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1322" w:rsidRPr="00FC0D01" w:rsidRDefault="00251322" w:rsidP="00251322">
      <w:pPr>
        <w:spacing w:before="120" w:line="320" w:lineRule="exact"/>
        <w:rPr>
          <w:sz w:val="16"/>
          <w:szCs w:val="16"/>
          <w:rFonts w:ascii="Verdana" w:hAnsi="Verdana"/>
        </w:rPr>
      </w:pPr>
      <w:r>
        <w:rPr>
          <w:sz w:val="16"/>
          <w:rFonts w:ascii="Verdana" w:hAnsi="Verdana"/>
        </w:rPr>
        <w:t xml:space="preserve">Alla data del:</w:t>
      </w:r>
      <w:r>
        <w:rPr>
          <w:sz w:val="16"/>
          <w:rFonts w:ascii="Verdana" w:hAnsi="Verdana"/>
        </w:rPr>
        <w:t xml:space="preserve"> </w:t>
      </w:r>
      <w:r>
        <w:rPr>
          <w:sz w:val="16"/>
          <w:rFonts w:ascii="Verdana" w:hAnsi="Verdana"/>
        </w:rPr>
        <w:t xml:space="preserve">15 marzo 2021</w:t>
      </w:r>
    </w:p>
    <w:p w:rsidR="002C21BC" w:rsidRPr="00B93BDE" w:rsidRDefault="009C24A4">
      <w:pPr>
        <w:rPr>
          <w:sz w:val="22"/>
          <w:szCs w:val="22"/>
          <w:rFonts w:ascii="Calibri" w:hAnsi="Calibri"/>
        </w:rPr>
      </w:pPr>
      <w:r>
        <w:rPr>
          <w:sz w:val="22"/>
          <w:rFonts w:ascii="Calibri" w:hAnsi="Calibri"/>
        </w:rPr>
        <w:t xml:space="preserve">__________________________________________________________________________________</w:t>
      </w:r>
    </w:p>
    <w:p w:rsidR="009C24A4" w:rsidRPr="009C24A4" w:rsidRDefault="009C24A4" w:rsidP="003564B3">
      <w:pPr>
        <w:autoSpaceDE w:val="0"/>
        <w:autoSpaceDN w:val="0"/>
        <w:adjustRightInd w:val="0"/>
        <w:spacing w:line="276" w:lineRule="auto"/>
        <w:jc w:val="center"/>
        <w:rPr>
          <w:rFonts w:ascii="Calibri" w:hAnsi="Calibri"/>
          <w:sz w:val="22"/>
          <w:szCs w:val="22"/>
        </w:rPr>
      </w:pPr>
    </w:p>
    <w:p w:rsidR="008C60A0" w:rsidRPr="008C60A0" w:rsidRDefault="00D87095" w:rsidP="003564B3">
      <w:pPr>
        <w:spacing w:line="276" w:lineRule="auto"/>
        <w:jc w:val="center"/>
        <w:rPr>
          <w:b/>
          <w:sz w:val="22"/>
          <w:szCs w:val="22"/>
          <w:rFonts w:ascii="Calibri" w:eastAsia="Calibri" w:hAnsi="Calibri"/>
        </w:rPr>
      </w:pPr>
      <w:r>
        <w:rPr>
          <w:b/>
          <w:sz w:val="22"/>
          <w:rFonts w:ascii="Calibri" w:hAnsi="Calibri"/>
        </w:rPr>
        <w:t xml:space="preserve">Statuto relativo al regolamento degli intermediari dei media ai sensi del § 96 del Trattato sui media</w:t>
      </w:r>
    </w:p>
    <w:p w:rsidR="008C60A0" w:rsidRPr="008C60A0" w:rsidRDefault="008C60A0" w:rsidP="003564B3">
      <w:pPr>
        <w:spacing w:line="276" w:lineRule="auto"/>
        <w:jc w:val="center"/>
        <w:rPr>
          <w:b/>
          <w:sz w:val="22"/>
          <w:szCs w:val="22"/>
          <w:rFonts w:ascii="Calibri" w:eastAsia="Calibri" w:hAnsi="Calibri"/>
        </w:rPr>
      </w:pPr>
      <w:r>
        <w:rPr>
          <w:b/>
          <w:sz w:val="22"/>
          <w:rFonts w:ascii="Calibri" w:hAnsi="Calibri"/>
        </w:rPr>
        <w:br/>
      </w:r>
      <w:r>
        <w:rPr>
          <w:b/>
          <w:sz w:val="22"/>
          <w:rFonts w:ascii="Calibri" w:hAnsi="Calibri"/>
        </w:rPr>
        <w:t xml:space="preserve">(Statuto dell'MI)</w:t>
      </w:r>
    </w:p>
    <w:p w:rsidR="008C60A0" w:rsidRPr="008C60A0" w:rsidRDefault="008C60A0" w:rsidP="003564B3">
      <w:pPr>
        <w:spacing w:line="276" w:lineRule="auto"/>
        <w:jc w:val="center"/>
        <w:rPr>
          <w:b/>
          <w:sz w:val="22"/>
          <w:szCs w:val="22"/>
          <w:rFonts w:ascii="Calibri" w:eastAsia="Calibri" w:hAnsi="Calibri"/>
        </w:rPr>
      </w:pPr>
      <w:r>
        <w:rPr>
          <w:sz w:val="22"/>
          <w:rFonts w:ascii="Calibri" w:hAnsi="Calibri"/>
        </w:rPr>
        <w:br/>
      </w:r>
      <w:r>
        <w:rPr>
          <w:sz w:val="22"/>
          <w:b/>
          <w:rFonts w:ascii="Calibri" w:hAnsi="Calibri"/>
        </w:rPr>
        <w:t xml:space="preserve">di...</w:t>
      </w:r>
    </w:p>
    <w:p w:rsidR="008C60A0" w:rsidRPr="008C60A0" w:rsidRDefault="008C60A0" w:rsidP="003564B3">
      <w:pPr>
        <w:spacing w:line="276" w:lineRule="auto"/>
        <w:jc w:val="center"/>
        <w:rPr>
          <w:rFonts w:ascii="Calibri" w:eastAsia="Calibri" w:hAnsi="Calibri"/>
          <w:sz w:val="22"/>
          <w:szCs w:val="22"/>
          <w:lang w:eastAsia="en-US"/>
        </w:rPr>
      </w:pPr>
    </w:p>
    <w:p w:rsidR="008C60A0" w:rsidRPr="008C60A0" w:rsidRDefault="008C60A0" w:rsidP="003564B3">
      <w:pPr>
        <w:spacing w:line="276" w:lineRule="auto"/>
        <w:rPr>
          <w:bCs/>
          <w:sz w:val="22"/>
          <w:szCs w:val="22"/>
          <w:rFonts w:ascii="Calibri" w:eastAsia="Calibri" w:hAnsi="Calibri"/>
        </w:rPr>
      </w:pPr>
      <w:r>
        <w:rPr>
          <w:sz w:val="22"/>
          <w:rFonts w:ascii="Calibri" w:hAnsi="Calibri"/>
        </w:rPr>
        <w:t xml:space="preserve">Sulla base del § 96, frase 1 del Trattato sui media (MStV) dal 14 al 28 aprile 2020 (... riferimento), il [nome dell'autorità statale federale per i media], d'intesa con le altre autorità statali federali per i media, emana il seguente statuto:</w:t>
      </w:r>
    </w:p>
    <w:p w:rsidR="00D87095" w:rsidRPr="00D87095" w:rsidRDefault="00D87095" w:rsidP="00D87095">
      <w:pPr>
        <w:spacing w:line="276" w:lineRule="auto"/>
        <w:rPr>
          <w:rFonts w:ascii="Calibri" w:eastAsia="Calibri" w:hAnsi="Calibri"/>
          <w:sz w:val="22"/>
          <w:szCs w:val="22"/>
          <w:lang w:eastAsia="en-US"/>
        </w:rPr>
      </w:pPr>
    </w:p>
    <w:p w:rsidR="00D87095" w:rsidRPr="00D87095" w:rsidRDefault="00D87095" w:rsidP="00D87095">
      <w:pPr>
        <w:spacing w:line="276" w:lineRule="auto"/>
        <w:jc w:val="center"/>
        <w:rPr>
          <w:b/>
          <w:sz w:val="22"/>
          <w:szCs w:val="22"/>
          <w:rFonts w:ascii="Calibri" w:eastAsia="Calibri" w:hAnsi="Calibri"/>
        </w:rPr>
      </w:pPr>
      <w:r>
        <w:rPr>
          <w:b/>
          <w:sz w:val="22"/>
          <w:rFonts w:ascii="Calibri" w:hAnsi="Calibri"/>
        </w:rPr>
        <w:t xml:space="preserve">Sezione 1:</w:t>
      </w:r>
      <w:r>
        <w:rPr>
          <w:b/>
          <w:sz w:val="22"/>
          <w:rFonts w:ascii="Calibri" w:hAnsi="Calibri"/>
        </w:rPr>
        <w:t xml:space="preserve"> </w:t>
      </w:r>
      <w:r>
        <w:rPr>
          <w:b/>
          <w:sz w:val="22"/>
          <w:rFonts w:ascii="Calibri" w:hAnsi="Calibri"/>
        </w:rPr>
        <w:t xml:space="preserve">Disposizioni generali</w:t>
      </w:r>
    </w:p>
    <w:p w:rsidR="00D87095" w:rsidRPr="00D87095" w:rsidRDefault="00D87095" w:rsidP="00D87095">
      <w:pPr>
        <w:spacing w:line="276" w:lineRule="auto"/>
        <w:jc w:val="center"/>
        <w:rPr>
          <w:rFonts w:ascii="Calibri" w:eastAsia="Calibri" w:hAnsi="Calibri"/>
          <w:b/>
          <w:sz w:val="22"/>
          <w:szCs w:val="22"/>
          <w:lang w:eastAsia="en-US"/>
        </w:rPr>
      </w:pPr>
    </w:p>
    <w:p w:rsidR="00D87095" w:rsidRPr="00D87095" w:rsidRDefault="00D87095" w:rsidP="00D87095">
      <w:pPr>
        <w:spacing w:line="276" w:lineRule="auto"/>
        <w:jc w:val="center"/>
        <w:rPr>
          <w:b/>
          <w:sz w:val="22"/>
          <w:szCs w:val="22"/>
          <w:rFonts w:ascii="Calibri" w:eastAsia="Calibri" w:hAnsi="Calibri"/>
        </w:rPr>
      </w:pPr>
      <w:r>
        <w:rPr>
          <w:b/>
          <w:sz w:val="22"/>
          <w:rFonts w:ascii="Calibri" w:hAnsi="Calibri"/>
        </w:rPr>
        <w:t xml:space="preserve">§ 1</w:t>
      </w:r>
    </w:p>
    <w:p w:rsidR="00D87095" w:rsidRPr="00D87095" w:rsidRDefault="00D87095" w:rsidP="00D87095">
      <w:pPr>
        <w:spacing w:line="276" w:lineRule="auto"/>
        <w:jc w:val="center"/>
        <w:rPr>
          <w:b/>
          <w:sz w:val="22"/>
          <w:szCs w:val="22"/>
          <w:rFonts w:ascii="Calibri" w:eastAsia="Calibri" w:hAnsi="Calibri"/>
        </w:rPr>
      </w:pPr>
      <w:r>
        <w:rPr>
          <w:b/>
          <w:sz w:val="22"/>
          <w:rFonts w:ascii="Calibri" w:hAnsi="Calibri"/>
        </w:rPr>
        <w:t xml:space="preserve">Scopo e obiettivo</w:t>
      </w:r>
    </w:p>
    <w:p w:rsidR="00D87095" w:rsidRPr="00D87095" w:rsidRDefault="00D87095" w:rsidP="00D87095">
      <w:pPr>
        <w:spacing w:line="276" w:lineRule="auto"/>
        <w:rPr>
          <w:rFonts w:ascii="Calibri" w:eastAsia="Calibri" w:hAnsi="Calibri"/>
          <w:sz w:val="22"/>
          <w:szCs w:val="22"/>
          <w:lang w:eastAsia="en-US"/>
        </w:rPr>
      </w:pPr>
    </w:p>
    <w:p w:rsidR="00D87095" w:rsidRPr="00D87095" w:rsidRDefault="00D87095" w:rsidP="00D87095">
      <w:pPr>
        <w:spacing w:line="276" w:lineRule="auto"/>
        <w:rPr>
          <w:sz w:val="22"/>
          <w:szCs w:val="22"/>
          <w:rFonts w:ascii="Calibri" w:eastAsia="Calibri" w:hAnsi="Calibri"/>
        </w:rPr>
      </w:pPr>
      <w:r>
        <w:rPr>
          <w:sz w:val="22"/>
          <w:rFonts w:ascii="Calibri" w:hAnsi="Calibri"/>
        </w:rPr>
        <w:t xml:space="preserve">(1) Ai sensi del § 96 MStV, il presente statuto disciplinerà i dettagli sulle specifiche sostanziali e procedurali delle disposizioni giuridiche per la regolamentazione degli intermediari dei media e dei fornitori degli intermediari dei media (§§ da 91 a 95 MStV).</w:t>
      </w:r>
    </w:p>
    <w:p w:rsidR="00D87095" w:rsidRDefault="00D87095" w:rsidP="00D87095">
      <w:pPr>
        <w:spacing w:line="276" w:lineRule="auto"/>
        <w:rPr>
          <w:rFonts w:ascii="Calibri" w:eastAsia="Calibri" w:hAnsi="Calibri"/>
          <w:sz w:val="22"/>
          <w:szCs w:val="22"/>
          <w:lang w:eastAsia="en-US"/>
        </w:rPr>
      </w:pPr>
    </w:p>
    <w:p w:rsidR="00D87095" w:rsidRDefault="00D87095" w:rsidP="00D87095">
      <w:pPr>
        <w:spacing w:line="276" w:lineRule="auto"/>
        <w:rPr>
          <w:sz w:val="22"/>
          <w:szCs w:val="22"/>
          <w:rFonts w:ascii="Calibri" w:eastAsia="Calibri" w:hAnsi="Calibri"/>
        </w:rPr>
      </w:pPr>
      <w:r>
        <w:rPr>
          <w:sz w:val="22"/>
          <w:rFonts w:ascii="Calibri" w:hAnsi="Calibri"/>
        </w:rPr>
        <w:t xml:space="preserve">(2) Questo statuto serve a salvaguardare la diversità delle opinioni (diversità dell'offerta e del fornitore).</w:t>
      </w:r>
    </w:p>
    <w:p w:rsidR="00D87095" w:rsidRPr="00D87095" w:rsidRDefault="00D87095" w:rsidP="00D87095">
      <w:pPr>
        <w:spacing w:line="276" w:lineRule="auto"/>
        <w:rPr>
          <w:rFonts w:ascii="Calibri" w:eastAsia="Calibri" w:hAnsi="Calibri"/>
          <w:sz w:val="22"/>
          <w:szCs w:val="22"/>
          <w:lang w:eastAsia="en-US"/>
        </w:rPr>
      </w:pPr>
    </w:p>
    <w:p w:rsidR="00D87095" w:rsidRPr="00D87095" w:rsidRDefault="00D87095" w:rsidP="00D87095">
      <w:pPr>
        <w:spacing w:line="276" w:lineRule="auto"/>
        <w:rPr>
          <w:sz w:val="22"/>
          <w:szCs w:val="22"/>
          <w:rFonts w:ascii="Calibri" w:eastAsia="Calibri" w:hAnsi="Calibri"/>
        </w:rPr>
      </w:pPr>
      <w:r>
        <w:rPr>
          <w:sz w:val="22"/>
          <w:rFonts w:ascii="Calibri" w:hAnsi="Calibri"/>
        </w:rPr>
        <w:t xml:space="preserve">(3) Nell'applicazione del presente statuto si tiene conto del ruolo guida degli intermediari dei media per i rispettivi gruppi di utenti.</w:t>
      </w:r>
    </w:p>
    <w:p w:rsidR="00D87095" w:rsidRPr="00D87095" w:rsidRDefault="00D87095" w:rsidP="00D87095">
      <w:pPr>
        <w:spacing w:line="276" w:lineRule="auto"/>
        <w:rPr>
          <w:rFonts w:ascii="Calibri" w:eastAsia="Calibri" w:hAnsi="Calibri"/>
          <w:sz w:val="22"/>
          <w:szCs w:val="22"/>
          <w:lang w:eastAsia="en-US"/>
        </w:rPr>
      </w:pPr>
    </w:p>
    <w:p w:rsidR="00D87095" w:rsidRPr="00D87095" w:rsidRDefault="00D87095" w:rsidP="00D87095">
      <w:pPr>
        <w:spacing w:line="276" w:lineRule="auto"/>
        <w:jc w:val="center"/>
        <w:rPr>
          <w:b/>
          <w:sz w:val="22"/>
          <w:szCs w:val="22"/>
          <w:rFonts w:ascii="Calibri" w:eastAsia="Calibri" w:hAnsi="Calibri"/>
        </w:rPr>
      </w:pPr>
      <w:r>
        <w:rPr>
          <w:b/>
          <w:sz w:val="22"/>
          <w:rFonts w:ascii="Calibri" w:hAnsi="Calibri"/>
        </w:rPr>
        <w:t xml:space="preserve">§ 2</w:t>
      </w:r>
    </w:p>
    <w:p w:rsidR="00D87095" w:rsidRPr="00D87095" w:rsidRDefault="00D87095" w:rsidP="00D87095">
      <w:pPr>
        <w:spacing w:line="276" w:lineRule="auto"/>
        <w:jc w:val="center"/>
        <w:rPr>
          <w:b/>
          <w:sz w:val="22"/>
          <w:szCs w:val="22"/>
          <w:rFonts w:ascii="Calibri" w:eastAsia="Calibri" w:hAnsi="Calibri"/>
        </w:rPr>
      </w:pPr>
      <w:r>
        <w:rPr>
          <w:b/>
          <w:sz w:val="22"/>
          <w:rFonts w:ascii="Calibri" w:hAnsi="Calibri"/>
        </w:rPr>
        <w:t xml:space="preserve">Campo di applicazione</w:t>
      </w:r>
    </w:p>
    <w:p w:rsidR="00D87095" w:rsidRPr="00D87095" w:rsidRDefault="00D87095" w:rsidP="00D87095">
      <w:pPr>
        <w:spacing w:line="276" w:lineRule="auto"/>
        <w:rPr>
          <w:rFonts w:ascii="Calibri" w:eastAsia="Calibri" w:hAnsi="Calibri"/>
          <w:sz w:val="22"/>
          <w:szCs w:val="22"/>
          <w:lang w:eastAsia="en-US"/>
        </w:rPr>
      </w:pPr>
    </w:p>
    <w:p w:rsidR="00D87095" w:rsidRDefault="00D87095" w:rsidP="00D87095">
      <w:pPr>
        <w:spacing w:line="276" w:lineRule="auto"/>
        <w:rPr>
          <w:sz w:val="22"/>
          <w:szCs w:val="22"/>
          <w:rFonts w:ascii="Calibri" w:eastAsia="Calibri" w:hAnsi="Calibri"/>
        </w:rPr>
      </w:pPr>
      <w:r>
        <w:rPr>
          <w:sz w:val="22"/>
          <w:rFonts w:ascii="Calibri" w:hAnsi="Calibri"/>
        </w:rPr>
        <w:t xml:space="preserve">(1) </w:t>
      </w:r>
      <w:r>
        <w:rPr>
          <w:sz w:val="22"/>
          <w:vertAlign w:val="superscript"/>
          <w:rFonts w:ascii="Calibri" w:hAnsi="Calibri"/>
        </w:rPr>
        <w:t xml:space="preserve">1</w:t>
      </w:r>
      <w:r>
        <w:rPr>
          <w:sz w:val="22"/>
          <w:rFonts w:ascii="Calibri" w:hAnsi="Calibri"/>
        </w:rPr>
        <w:t xml:space="preserve">Il campo di applicazione dello statuto comprende gli intermediari dei media, gli intermediari dei media integrati e i loro fornitori.</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Il termine "intermediario dei media integrati" ai sensi di § 91(1) MStV comprende qualsiasi integrazione di una funzione di intermediario nell'offerta di terzi, che consente agli utenti delle offerte di terzi di utilizzare la funzione di intermediario.</w:t>
      </w:r>
    </w:p>
    <w:p w:rsidR="00D87095" w:rsidRPr="00D87095" w:rsidRDefault="00D87095" w:rsidP="00D87095">
      <w:pPr>
        <w:spacing w:line="276" w:lineRule="auto"/>
        <w:rPr>
          <w:rFonts w:ascii="Calibri" w:eastAsia="Calibri" w:hAnsi="Calibri"/>
          <w:sz w:val="22"/>
          <w:szCs w:val="22"/>
          <w:lang w:eastAsia="en-US"/>
        </w:rPr>
      </w:pPr>
    </w:p>
    <w:p w:rsidR="00D87095" w:rsidRDefault="00D87095" w:rsidP="00D87095">
      <w:pPr>
        <w:spacing w:line="276" w:lineRule="auto"/>
        <w:rPr>
          <w:sz w:val="22"/>
          <w:szCs w:val="22"/>
          <w:rFonts w:ascii="Calibri" w:eastAsia="Calibri" w:hAnsi="Calibri"/>
        </w:rPr>
      </w:pPr>
      <w:r>
        <w:rPr>
          <w:sz w:val="22"/>
          <w:rFonts w:ascii="Calibri" w:hAnsi="Calibri"/>
        </w:rPr>
        <w:t xml:space="preserve">(2) Il numero di utenti ai sensi di § 91(2), comma 1, MStV è la somma degli utenti unici mensili.</w:t>
      </w:r>
      <w:r>
        <w:rPr>
          <w:sz w:val="22"/>
          <w:rFonts w:ascii="Calibri" w:hAnsi="Calibri"/>
        </w:rPr>
        <w:t xml:space="preserve"> </w:t>
      </w:r>
    </w:p>
    <w:p w:rsidR="00D87095" w:rsidRDefault="00D87095" w:rsidP="00D87095">
      <w:pPr>
        <w:spacing w:line="276" w:lineRule="auto"/>
        <w:rPr>
          <w:rFonts w:ascii="Calibri" w:eastAsia="Calibri" w:hAnsi="Calibri"/>
          <w:sz w:val="22"/>
          <w:szCs w:val="22"/>
          <w:lang w:eastAsia="en-US"/>
        </w:rPr>
      </w:pPr>
    </w:p>
    <w:p w:rsidR="00D87095" w:rsidRDefault="00D87095" w:rsidP="00D87095">
      <w:pPr>
        <w:spacing w:line="276" w:lineRule="auto"/>
        <w:rPr>
          <w:sz w:val="22"/>
          <w:szCs w:val="22"/>
          <w:rFonts w:ascii="Calibri" w:eastAsia="Calibri" w:hAnsi="Calibri"/>
        </w:rPr>
      </w:pPr>
      <w:r>
        <w:rPr>
          <w:sz w:val="22"/>
          <w:rFonts w:ascii="Calibri" w:hAnsi="Calibri"/>
        </w:rPr>
        <w:t xml:space="preserve">(3) Se il fornitore di un intermediario dei media fa riferimento al regolamento di cui al § 91 (2), comma 1, MStV, deve, su richiesta dell'autorità statale federale competente per i media, presentare e giustificare il numero di utenti entro un mese e presentare i documenti e le informazioni necessari per l'esame.</w:t>
      </w:r>
    </w:p>
    <w:p w:rsidR="00D87095" w:rsidRPr="00D87095" w:rsidRDefault="00D87095" w:rsidP="00D87095">
      <w:pPr>
        <w:spacing w:line="276" w:lineRule="auto"/>
        <w:rPr>
          <w:rFonts w:ascii="Calibri" w:eastAsia="Calibri" w:hAnsi="Calibri"/>
          <w:sz w:val="22"/>
          <w:szCs w:val="22"/>
          <w:lang w:eastAsia="en-US"/>
        </w:rPr>
      </w:pPr>
    </w:p>
    <w:p w:rsidR="00D87095" w:rsidRPr="00D87095" w:rsidRDefault="00D87095" w:rsidP="00D87095">
      <w:pPr>
        <w:spacing w:line="276" w:lineRule="auto"/>
        <w:rPr>
          <w:sz w:val="22"/>
          <w:szCs w:val="22"/>
          <w:rFonts w:ascii="Calibri" w:eastAsia="Calibri" w:hAnsi="Calibri"/>
        </w:rPr>
      </w:pPr>
      <w:r>
        <w:rPr>
          <w:sz w:val="22"/>
          <w:rFonts w:ascii="Calibri" w:hAnsi="Calibri"/>
        </w:rPr>
        <w:t xml:space="preserve">(4) Se la funzione di intermediario non è ancora stata offerta o è stata offerta per meno di sei mesi, il fornitore dell'intermediario dei media, su richiesta dell'autorità statale federale competente per i media, effettua una previsione della progressione del numero di utenti ai sensi del § 91 (2), comma 1, MStV, fornendo prove credibili e presentando anche i documenti e le informazioni necessari per l'esame.</w:t>
      </w:r>
    </w:p>
    <w:p w:rsidR="00D87095" w:rsidRPr="00D87095" w:rsidRDefault="00D87095" w:rsidP="00D87095">
      <w:pPr>
        <w:spacing w:line="276" w:lineRule="auto"/>
        <w:jc w:val="center"/>
        <w:rPr>
          <w:rFonts w:ascii="Calibri" w:eastAsia="Calibri" w:hAnsi="Calibri"/>
          <w:b/>
          <w:sz w:val="22"/>
          <w:szCs w:val="22"/>
          <w:lang w:eastAsia="en-US"/>
        </w:rPr>
      </w:pPr>
    </w:p>
    <w:p w:rsidR="00D87095" w:rsidRPr="00D87095" w:rsidRDefault="00D87095" w:rsidP="00D87095">
      <w:pPr>
        <w:spacing w:line="276" w:lineRule="auto"/>
        <w:jc w:val="center"/>
        <w:rPr>
          <w:b/>
          <w:sz w:val="22"/>
          <w:szCs w:val="22"/>
          <w:rFonts w:ascii="Calibri" w:eastAsia="Calibri" w:hAnsi="Calibri"/>
        </w:rPr>
      </w:pPr>
      <w:r>
        <w:rPr>
          <w:b/>
          <w:sz w:val="22"/>
          <w:rFonts w:ascii="Calibri" w:hAnsi="Calibri"/>
        </w:rPr>
        <w:t xml:space="preserve">§ 3</w:t>
      </w:r>
    </w:p>
    <w:p w:rsidR="00D87095" w:rsidRPr="00D87095" w:rsidRDefault="00D87095" w:rsidP="00D87095">
      <w:pPr>
        <w:spacing w:line="276" w:lineRule="auto"/>
        <w:jc w:val="center"/>
        <w:rPr>
          <w:b/>
          <w:sz w:val="22"/>
          <w:szCs w:val="22"/>
          <w:rFonts w:ascii="Calibri" w:eastAsia="Calibri" w:hAnsi="Calibri"/>
        </w:rPr>
      </w:pPr>
      <w:r>
        <w:rPr>
          <w:b/>
          <w:sz w:val="22"/>
          <w:rFonts w:ascii="Calibri" w:hAnsi="Calibri"/>
        </w:rPr>
        <w:t xml:space="preserve">Agente autorizzato</w:t>
      </w:r>
    </w:p>
    <w:p w:rsidR="00D87095" w:rsidRPr="00D87095" w:rsidRDefault="00D87095" w:rsidP="00D87095">
      <w:pPr>
        <w:spacing w:line="276" w:lineRule="auto"/>
        <w:rPr>
          <w:rFonts w:ascii="Calibri" w:eastAsia="Calibri" w:hAnsi="Calibri"/>
          <w:sz w:val="22"/>
          <w:szCs w:val="22"/>
          <w:lang w:eastAsia="en-US"/>
        </w:rPr>
      </w:pPr>
    </w:p>
    <w:p w:rsidR="00D87095" w:rsidRPr="00D87095" w:rsidRDefault="00D87095" w:rsidP="00D87095">
      <w:pPr>
        <w:spacing w:line="276" w:lineRule="auto"/>
        <w:rPr>
          <w:sz w:val="22"/>
          <w:szCs w:val="22"/>
          <w:rFonts w:ascii="Calibri" w:eastAsia="Calibri" w:hAnsi="Calibri"/>
        </w:rPr>
      </w:pPr>
      <w:r>
        <w:rPr>
          <w:sz w:val="22"/>
          <w:rFonts w:ascii="Calibri" w:hAnsi="Calibri"/>
        </w:rPr>
        <w:t xml:space="preserve">(1) Un agente autorizzato può essere una persona fisica o giuridica.</w:t>
      </w:r>
    </w:p>
    <w:p w:rsidR="00D87095" w:rsidRDefault="00D87095" w:rsidP="00D87095">
      <w:pPr>
        <w:spacing w:line="276" w:lineRule="auto"/>
        <w:rPr>
          <w:rFonts w:ascii="Calibri" w:eastAsia="Calibri" w:hAnsi="Calibri"/>
          <w:sz w:val="22"/>
          <w:szCs w:val="22"/>
          <w:lang w:eastAsia="en-US"/>
        </w:rPr>
      </w:pPr>
    </w:p>
    <w:p w:rsidR="00D87095" w:rsidRPr="00D87095" w:rsidRDefault="00D87095" w:rsidP="00D87095">
      <w:pPr>
        <w:spacing w:line="276" w:lineRule="auto"/>
        <w:rPr>
          <w:sz w:val="22"/>
          <w:szCs w:val="22"/>
          <w:rFonts w:ascii="Calibri" w:eastAsia="Calibri" w:hAnsi="Calibri"/>
        </w:rPr>
      </w:pPr>
      <w:r>
        <w:rPr>
          <w:sz w:val="22"/>
          <w:rFonts w:ascii="Calibri" w:hAnsi="Calibri"/>
        </w:rPr>
        <w:t xml:space="preserve">(2) </w:t>
      </w:r>
      <w:r>
        <w:rPr>
          <w:sz w:val="22"/>
          <w:vertAlign w:val="superscript"/>
          <w:rFonts w:ascii="Calibri" w:hAnsi="Calibri"/>
        </w:rPr>
        <w:t xml:space="preserve">1</w:t>
      </w:r>
      <w:r>
        <w:rPr>
          <w:sz w:val="22"/>
          <w:rFonts w:ascii="Calibri" w:hAnsi="Calibri"/>
        </w:rPr>
        <w:t xml:space="preserve">Le persone fisiche devono avere il domicilio o la residenza abituale, le persone giuridiche devono avere la sede della loro principale attività nella Repubblica federale di Germania.</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Deve essere indicato un indirizzo convocabile.</w:t>
      </w:r>
    </w:p>
    <w:p w:rsidR="00D87095" w:rsidRDefault="00D87095" w:rsidP="00D87095">
      <w:pPr>
        <w:spacing w:line="276" w:lineRule="auto"/>
        <w:rPr>
          <w:rFonts w:ascii="Calibri" w:eastAsia="Calibri" w:hAnsi="Calibri"/>
          <w:sz w:val="22"/>
          <w:szCs w:val="22"/>
          <w:lang w:eastAsia="en-US"/>
        </w:rPr>
      </w:pPr>
    </w:p>
    <w:p w:rsidR="00D87095" w:rsidRPr="00D87095" w:rsidRDefault="00D87095" w:rsidP="00D87095">
      <w:pPr>
        <w:spacing w:line="276" w:lineRule="auto"/>
        <w:rPr>
          <w:sz w:val="22"/>
          <w:szCs w:val="22"/>
          <w:rFonts w:ascii="Calibri" w:eastAsia="Calibri" w:hAnsi="Calibri"/>
        </w:rPr>
      </w:pPr>
      <w:r>
        <w:rPr>
          <w:sz w:val="22"/>
          <w:rFonts w:ascii="Calibri" w:hAnsi="Calibri"/>
        </w:rPr>
        <w:t xml:space="preserve">(3) I requisiti di cui al § 92, frase 1, seconda mezza frase, MStV sono generalmente soddisfatti se l'agente autorizzato è designato nell'ambito delle informazioni richieste dal § 5 (1), della legge sui media (TMG) e dal§ 18 (1) MStV.</w:t>
      </w:r>
    </w:p>
    <w:p w:rsidR="00D87095" w:rsidRPr="00D87095" w:rsidRDefault="00D87095" w:rsidP="00D87095">
      <w:pPr>
        <w:spacing w:line="276" w:lineRule="auto"/>
        <w:jc w:val="center"/>
        <w:rPr>
          <w:rFonts w:ascii="Calibri" w:eastAsia="Calibri" w:hAnsi="Calibri"/>
          <w:sz w:val="22"/>
          <w:szCs w:val="22"/>
          <w:lang w:eastAsia="en-US"/>
        </w:rPr>
      </w:pPr>
    </w:p>
    <w:p w:rsidR="00D87095" w:rsidRPr="00D87095" w:rsidRDefault="00D87095" w:rsidP="00D87095">
      <w:pPr>
        <w:spacing w:line="276" w:lineRule="auto"/>
        <w:jc w:val="center"/>
        <w:rPr>
          <w:rFonts w:ascii="Calibri" w:eastAsia="Calibri" w:hAnsi="Calibri"/>
          <w:sz w:val="22"/>
          <w:szCs w:val="22"/>
          <w:lang w:eastAsia="en-US"/>
        </w:rPr>
      </w:pPr>
    </w:p>
    <w:p w:rsidR="00D87095" w:rsidRPr="00D87095" w:rsidRDefault="00D87095" w:rsidP="00D87095">
      <w:pPr>
        <w:spacing w:line="276" w:lineRule="auto"/>
        <w:jc w:val="center"/>
        <w:rPr>
          <w:b/>
          <w:sz w:val="22"/>
          <w:szCs w:val="22"/>
          <w:rFonts w:ascii="Calibri" w:eastAsia="Calibri" w:hAnsi="Calibri"/>
        </w:rPr>
      </w:pPr>
      <w:r>
        <w:rPr>
          <w:b/>
          <w:sz w:val="22"/>
          <w:rFonts w:ascii="Calibri" w:hAnsi="Calibri"/>
        </w:rPr>
        <w:t xml:space="preserve">Sezione 2:</w:t>
      </w:r>
      <w:r>
        <w:rPr>
          <w:b/>
          <w:sz w:val="22"/>
          <w:rFonts w:ascii="Calibri" w:hAnsi="Calibri"/>
        </w:rPr>
        <w:t xml:space="preserve"> </w:t>
      </w:r>
      <w:r>
        <w:rPr>
          <w:b/>
          <w:sz w:val="22"/>
          <w:rFonts w:ascii="Calibri" w:hAnsi="Calibri"/>
        </w:rPr>
        <w:t xml:space="preserve">Trasparenza</w:t>
      </w:r>
    </w:p>
    <w:p w:rsidR="00D87095" w:rsidRPr="00D87095" w:rsidRDefault="00D87095" w:rsidP="00D87095">
      <w:pPr>
        <w:spacing w:line="276" w:lineRule="auto"/>
        <w:jc w:val="center"/>
        <w:rPr>
          <w:rFonts w:ascii="Calibri" w:eastAsia="Calibri" w:hAnsi="Calibri"/>
          <w:b/>
          <w:sz w:val="22"/>
          <w:szCs w:val="22"/>
          <w:lang w:eastAsia="en-US"/>
        </w:rPr>
      </w:pPr>
    </w:p>
    <w:p w:rsidR="00D87095" w:rsidRPr="00D87095" w:rsidRDefault="00D87095" w:rsidP="00D87095">
      <w:pPr>
        <w:spacing w:line="276" w:lineRule="auto"/>
        <w:jc w:val="center"/>
        <w:rPr>
          <w:b/>
          <w:sz w:val="22"/>
          <w:szCs w:val="22"/>
          <w:rFonts w:ascii="Calibri" w:eastAsia="Calibri" w:hAnsi="Calibri"/>
        </w:rPr>
      </w:pPr>
      <w:r>
        <w:rPr>
          <w:b/>
          <w:sz w:val="22"/>
          <w:rFonts w:ascii="Calibri" w:hAnsi="Calibri"/>
        </w:rPr>
        <w:t xml:space="preserve">§ 4</w:t>
      </w:r>
    </w:p>
    <w:p w:rsidR="00D87095" w:rsidRDefault="00D87095" w:rsidP="00D87095">
      <w:pPr>
        <w:spacing w:line="276" w:lineRule="auto"/>
        <w:jc w:val="center"/>
        <w:rPr>
          <w:b/>
          <w:sz w:val="22"/>
          <w:szCs w:val="22"/>
          <w:rFonts w:ascii="Calibri" w:eastAsia="Calibri" w:hAnsi="Calibri"/>
        </w:rPr>
      </w:pPr>
      <w:r>
        <w:rPr>
          <w:b/>
          <w:sz w:val="22"/>
          <w:rFonts w:ascii="Calibri" w:hAnsi="Calibri"/>
        </w:rPr>
        <w:t xml:space="preserve">Scopo e obiettivo</w:t>
      </w:r>
    </w:p>
    <w:p w:rsidR="00D87095" w:rsidRPr="00D87095" w:rsidRDefault="00D87095" w:rsidP="00D87095">
      <w:pPr>
        <w:spacing w:line="276" w:lineRule="auto"/>
        <w:jc w:val="center"/>
        <w:rPr>
          <w:rFonts w:ascii="Calibri" w:eastAsia="Calibri" w:hAnsi="Calibri"/>
          <w:b/>
          <w:sz w:val="22"/>
          <w:szCs w:val="22"/>
          <w:lang w:eastAsia="en-US"/>
        </w:rPr>
      </w:pPr>
    </w:p>
    <w:p w:rsidR="00D87095" w:rsidRPr="00D87095" w:rsidRDefault="002A4057" w:rsidP="002A4057">
      <w:pPr>
        <w:spacing w:line="276" w:lineRule="auto"/>
        <w:rPr>
          <w:sz w:val="22"/>
          <w:szCs w:val="22"/>
          <w:rFonts w:ascii="Calibri" w:eastAsia="Calibri" w:hAnsi="Calibri"/>
        </w:rPr>
      </w:pPr>
      <w:r>
        <w:rPr>
          <w:sz w:val="22"/>
          <w:vertAlign w:val="superscript"/>
          <w:rFonts w:ascii="Calibri" w:hAnsi="Calibri"/>
        </w:rPr>
        <w:t xml:space="preserve">1</w:t>
      </w:r>
      <w:r>
        <w:rPr>
          <w:sz w:val="22"/>
          <w:rFonts w:ascii="Calibri" w:hAnsi="Calibri"/>
        </w:rPr>
        <w:t xml:space="preserve">Le disposizioni della presente sezione mirano a garantire un'adeguata trasparenza per gli utenti degli intermediari dei media per quanto riguarda le informazioni di cui al § 93(1) MStV e § 6 (informazioni da rendere trasparenti).</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In particolare, ciò dovrebbe consentire un uso informato dell'intermediario dei media per quanto riguarda l'aggregazione, la selezione e la presentazione dei contenuti giornalistico-editoriali.</w:t>
      </w:r>
      <w:r>
        <w:rPr>
          <w:sz w:val="22"/>
          <w:rFonts w:ascii="Calibri" w:hAnsi="Calibri"/>
        </w:rPr>
        <w:t xml:space="preserve"> </w:t>
      </w:r>
      <w:r>
        <w:rPr>
          <w:sz w:val="22"/>
          <w:vertAlign w:val="superscript"/>
          <w:rFonts w:ascii="Calibri" w:hAnsi="Calibri"/>
        </w:rPr>
        <w:t xml:space="preserve">3</w:t>
      </w:r>
      <w:r>
        <w:rPr>
          <w:sz w:val="22"/>
          <w:rFonts w:ascii="Calibri" w:hAnsi="Calibri"/>
        </w:rPr>
        <w:t xml:space="preserve">Si rivolgono anche ai fornitori di contenuti giornalistico-editoriali.</w:t>
      </w:r>
    </w:p>
    <w:p w:rsidR="00D87095" w:rsidRPr="00D87095" w:rsidRDefault="00D87095" w:rsidP="002A4057">
      <w:pPr>
        <w:spacing w:line="276" w:lineRule="auto"/>
        <w:jc w:val="center"/>
        <w:rPr>
          <w:rFonts w:ascii="Calibri" w:eastAsia="Calibri" w:hAnsi="Calibri"/>
          <w:b/>
          <w:sz w:val="22"/>
          <w:szCs w:val="22"/>
          <w:lang w:eastAsia="en-US"/>
        </w:rPr>
      </w:pPr>
    </w:p>
    <w:p w:rsidR="00D87095" w:rsidRPr="00D87095" w:rsidRDefault="00D87095" w:rsidP="002A4057">
      <w:pPr>
        <w:spacing w:line="276" w:lineRule="auto"/>
        <w:jc w:val="center"/>
        <w:rPr>
          <w:b/>
          <w:sz w:val="22"/>
          <w:szCs w:val="22"/>
          <w:rFonts w:ascii="Calibri" w:eastAsia="Calibri" w:hAnsi="Calibri"/>
        </w:rPr>
      </w:pPr>
      <w:r>
        <w:rPr>
          <w:b/>
          <w:sz w:val="22"/>
          <w:rFonts w:ascii="Calibri" w:hAnsi="Calibri"/>
        </w:rPr>
        <w:t xml:space="preserve">§ 5</w:t>
      </w:r>
    </w:p>
    <w:p w:rsidR="00D87095" w:rsidRPr="00D87095" w:rsidRDefault="00D87095" w:rsidP="002A4057">
      <w:pPr>
        <w:spacing w:line="276" w:lineRule="auto"/>
        <w:jc w:val="center"/>
        <w:rPr>
          <w:b/>
          <w:sz w:val="22"/>
          <w:szCs w:val="22"/>
          <w:rFonts w:ascii="Calibri" w:eastAsia="Calibri" w:hAnsi="Calibri"/>
        </w:rPr>
      </w:pPr>
      <w:r>
        <w:rPr>
          <w:b/>
          <w:sz w:val="22"/>
          <w:rFonts w:ascii="Calibri" w:hAnsi="Calibri"/>
        </w:rPr>
        <w:t xml:space="preserve">Requisiti formali</w:t>
      </w:r>
    </w:p>
    <w:p w:rsidR="00D87095" w:rsidRPr="00D87095" w:rsidRDefault="00D87095" w:rsidP="002A4057">
      <w:pPr>
        <w:spacing w:line="276" w:lineRule="auto"/>
        <w:rPr>
          <w:rFonts w:ascii="Calibri" w:eastAsia="Calibri" w:hAnsi="Calibri"/>
          <w:sz w:val="22"/>
          <w:szCs w:val="22"/>
          <w:lang w:eastAsia="en-US"/>
        </w:rPr>
      </w:pPr>
    </w:p>
    <w:p w:rsidR="00D87095" w:rsidRDefault="00D87095" w:rsidP="002A4057">
      <w:pPr>
        <w:spacing w:line="276" w:lineRule="auto"/>
        <w:rPr>
          <w:sz w:val="22"/>
          <w:szCs w:val="22"/>
          <w:rFonts w:ascii="Calibri" w:eastAsia="Calibri" w:hAnsi="Calibri"/>
        </w:rPr>
      </w:pPr>
      <w:r>
        <w:rPr>
          <w:sz w:val="22"/>
          <w:rFonts w:ascii="Calibri" w:hAnsi="Calibri"/>
        </w:rPr>
        <w:t xml:space="preserve">(1) Informazioni ai sensi di § 93(1)MStV, modifiche ai sensi di § 93(3) MStV e informazioni ai sensi del § 6 devono essere rese trasparenti in tedesco.</w:t>
      </w:r>
    </w:p>
    <w:p w:rsidR="002A4057" w:rsidRPr="00D87095" w:rsidRDefault="002A4057" w:rsidP="002A4057">
      <w:pPr>
        <w:spacing w:line="276" w:lineRule="auto"/>
        <w:rPr>
          <w:rFonts w:ascii="Calibri" w:eastAsia="Calibri" w:hAnsi="Calibri"/>
          <w:sz w:val="22"/>
          <w:szCs w:val="22"/>
          <w:lang w:eastAsia="en-US"/>
        </w:rPr>
      </w:pPr>
    </w:p>
    <w:p w:rsidR="00D87095" w:rsidRPr="00D87095" w:rsidRDefault="00D87095" w:rsidP="002A4057">
      <w:pPr>
        <w:spacing w:line="276" w:lineRule="auto"/>
        <w:rPr>
          <w:sz w:val="22"/>
          <w:szCs w:val="22"/>
          <w:rFonts w:ascii="Calibri" w:eastAsia="Calibri" w:hAnsi="Calibri"/>
        </w:rPr>
      </w:pPr>
      <w:r>
        <w:rPr>
          <w:sz w:val="22"/>
          <w:rFonts w:ascii="Calibri" w:hAnsi="Calibri"/>
        </w:rPr>
        <w:t xml:space="preserve">(2) </w:t>
      </w:r>
      <w:r>
        <w:rPr>
          <w:sz w:val="22"/>
          <w:vertAlign w:val="superscript"/>
          <w:rFonts w:ascii="Calibri" w:hAnsi="Calibri"/>
        </w:rPr>
        <w:t xml:space="preserve">1</w:t>
      </w:r>
      <w:r>
        <w:rPr>
          <w:sz w:val="22"/>
          <w:rFonts w:ascii="Calibri" w:hAnsi="Calibri"/>
        </w:rPr>
        <w:t xml:space="preserve">Le informazioni da rendere trasparenti sono facilmente percepibili ai sensi del § 93 MStV, se sono collocate in una posizione chiaramente percepibile per un utente medio, tenendo conto della situazione tipica dell'intermediario dei media.</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Questo avviene di solito se le informazioni da rendere trasparenti sono ovviamente distinguibili dal resto del contenuto e sono direttamente correlate alle opzioni di input o di navigazione essenziali per l'uso dell'intermediario dei media.</w:t>
      </w:r>
      <w:r>
        <w:rPr>
          <w:sz w:val="22"/>
          <w:rFonts w:ascii="Calibri" w:hAnsi="Calibri"/>
        </w:rPr>
        <w:t xml:space="preserve"> </w:t>
      </w:r>
      <w:r>
        <w:rPr>
          <w:sz w:val="22"/>
          <w:vertAlign w:val="superscript"/>
          <w:rFonts w:ascii="Calibri" w:hAnsi="Calibri"/>
        </w:rPr>
        <w:t xml:space="preserve">3</w:t>
      </w:r>
      <w:r>
        <w:rPr>
          <w:sz w:val="22"/>
          <w:rFonts w:ascii="Calibri" w:hAnsi="Calibri"/>
        </w:rPr>
        <w:t xml:space="preserve">Quando si utilizza un link web che fa riferimento alle informazioni da rendere trasparenti, si applicano di conseguenza i requisiti di cui sopra.</w:t>
      </w:r>
      <w:r>
        <w:rPr>
          <w:sz w:val="22"/>
          <w:rFonts w:ascii="Calibri" w:hAnsi="Calibri"/>
        </w:rPr>
        <w:t xml:space="preserve"> </w:t>
      </w:r>
    </w:p>
    <w:p w:rsidR="002A4057" w:rsidRDefault="002A4057" w:rsidP="002A4057">
      <w:pPr>
        <w:spacing w:line="276" w:lineRule="auto"/>
        <w:rPr>
          <w:rFonts w:ascii="Calibri" w:eastAsia="Calibri" w:hAnsi="Calibri"/>
          <w:sz w:val="22"/>
          <w:szCs w:val="22"/>
          <w:lang w:eastAsia="en-US"/>
        </w:rPr>
      </w:pPr>
    </w:p>
    <w:p w:rsidR="00D87095" w:rsidRPr="00D87095" w:rsidRDefault="00D87095" w:rsidP="002A4057">
      <w:pPr>
        <w:spacing w:line="276" w:lineRule="auto"/>
        <w:rPr>
          <w:sz w:val="22"/>
          <w:szCs w:val="22"/>
          <w:rFonts w:ascii="Calibri" w:eastAsia="Calibri" w:hAnsi="Calibri"/>
        </w:rPr>
      </w:pPr>
      <w:r>
        <w:rPr>
          <w:sz w:val="22"/>
          <w:rFonts w:ascii="Calibri" w:hAnsi="Calibri"/>
        </w:rPr>
        <w:t xml:space="preserve">(3)</w:t>
      </w:r>
      <w:r>
        <w:rPr>
          <w:sz w:val="22"/>
          <w:vertAlign w:val="superscript"/>
          <w:rFonts w:ascii="Calibri" w:hAnsi="Calibri"/>
        </w:rPr>
        <w:t xml:space="preserve">1</w:t>
      </w:r>
      <w:r>
        <w:rPr>
          <w:sz w:val="22"/>
          <w:rFonts w:ascii="Calibri" w:hAnsi="Calibri"/>
        </w:rPr>
        <w:t xml:space="preserve">Le informazioni da rendere trasparenti sono immediatamente accessibili ai sensi del § 93 MStV, se sono percettibili all'utente senza fasi intermedie significative.</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Questo non è particolarmente il caso se le informazioni sono accessibili con più di due link web e/o il recupero delle informazioni è subordinato a una registrazione preventiva o ad un log-in.</w:t>
      </w:r>
    </w:p>
    <w:p w:rsidR="002A4057" w:rsidRDefault="002A4057" w:rsidP="002A4057">
      <w:pPr>
        <w:spacing w:line="276" w:lineRule="auto"/>
        <w:rPr>
          <w:rFonts w:ascii="Calibri" w:eastAsia="Calibri" w:hAnsi="Calibri"/>
          <w:sz w:val="22"/>
          <w:szCs w:val="22"/>
          <w:lang w:eastAsia="en-US"/>
        </w:rPr>
      </w:pPr>
    </w:p>
    <w:p w:rsidR="00D87095" w:rsidRPr="00D87095" w:rsidRDefault="00D87095" w:rsidP="002A4057">
      <w:pPr>
        <w:spacing w:line="276" w:lineRule="auto"/>
        <w:rPr>
          <w:sz w:val="22"/>
          <w:szCs w:val="22"/>
          <w:rFonts w:ascii="Calibri" w:eastAsia="Calibri" w:hAnsi="Calibri"/>
        </w:rPr>
      </w:pPr>
      <w:r>
        <w:rPr>
          <w:sz w:val="22"/>
          <w:rFonts w:ascii="Calibri" w:hAnsi="Calibri"/>
        </w:rPr>
        <w:t xml:space="preserve">(4) Le informazioni da rendere trasparenti sono sempre disponibili ai sensi del § 93 MStV, se l'utente può accedervi in qualsiasi momento.</w:t>
      </w:r>
      <w:r>
        <w:rPr>
          <w:sz w:val="22"/>
          <w:rFonts w:ascii="Calibri" w:hAnsi="Calibri"/>
        </w:rPr>
        <w:t xml:space="preserve"> </w:t>
      </w:r>
    </w:p>
    <w:p w:rsidR="002A4057" w:rsidRDefault="002A4057" w:rsidP="002A4057">
      <w:pPr>
        <w:spacing w:line="276" w:lineRule="auto"/>
        <w:rPr>
          <w:rFonts w:ascii="Calibri" w:eastAsia="Calibri" w:hAnsi="Calibri"/>
          <w:sz w:val="22"/>
          <w:szCs w:val="22"/>
          <w:lang w:eastAsia="en-US"/>
        </w:rPr>
      </w:pPr>
    </w:p>
    <w:p w:rsidR="00D87095" w:rsidRPr="00D87095" w:rsidRDefault="00D87095" w:rsidP="002A4057">
      <w:pPr>
        <w:spacing w:line="276" w:lineRule="auto"/>
        <w:rPr>
          <w:sz w:val="22"/>
          <w:szCs w:val="22"/>
          <w:rFonts w:ascii="Calibri" w:eastAsia="Calibri" w:hAnsi="Calibri"/>
        </w:rPr>
      </w:pPr>
      <w:r>
        <w:rPr>
          <w:sz w:val="22"/>
          <w:rFonts w:ascii="Calibri" w:hAnsi="Calibri"/>
        </w:rPr>
        <w:t xml:space="preserve">(5) Le informazioni da rendere trasparenti sono fornite in una lingua comprensibile ai sensi del § 93 MStV, se possono fornire all'utilizzatore medio la comprensione di base delle circostanze di cui al § 93(1), MStV necessaria per un uso informato dell'intermediario dei media.</w:t>
      </w:r>
    </w:p>
    <w:p w:rsidR="002A4057" w:rsidRDefault="002A4057" w:rsidP="002A4057">
      <w:pPr>
        <w:spacing w:line="276" w:lineRule="auto"/>
        <w:rPr>
          <w:rFonts w:ascii="Calibri" w:eastAsia="Calibri" w:hAnsi="Calibri"/>
          <w:sz w:val="22"/>
          <w:szCs w:val="22"/>
          <w:lang w:eastAsia="en-US"/>
        </w:rPr>
      </w:pPr>
    </w:p>
    <w:p w:rsidR="00D87095" w:rsidRDefault="00D87095" w:rsidP="002A4057">
      <w:pPr>
        <w:spacing w:line="276" w:lineRule="auto"/>
        <w:rPr>
          <w:sz w:val="22"/>
          <w:szCs w:val="22"/>
          <w:rFonts w:ascii="Calibri" w:eastAsia="Calibri" w:hAnsi="Calibri"/>
        </w:rPr>
      </w:pPr>
      <w:r>
        <w:rPr>
          <w:sz w:val="22"/>
          <w:rFonts w:ascii="Calibri" w:hAnsi="Calibri"/>
        </w:rPr>
        <w:t xml:space="preserve">(6) Se l'uso dell'intermediario dei media è prevalentemente vocale, le informazioni da rendere trasparenti dovrebbero essere riprodotte anche acusticamente su richiesta dell'utente, in base alla quale è sufficiente un'indicazione acustica del luogo in cui le informazioni da rendere trasparenti sono fornite.</w:t>
      </w:r>
    </w:p>
    <w:p w:rsidR="002A4057" w:rsidRPr="00D87095" w:rsidRDefault="002A4057" w:rsidP="002A4057">
      <w:pPr>
        <w:spacing w:line="276" w:lineRule="auto"/>
        <w:jc w:val="center"/>
        <w:rPr>
          <w:rFonts w:ascii="Calibri" w:eastAsia="Calibri" w:hAnsi="Calibri"/>
          <w:b/>
          <w:sz w:val="22"/>
          <w:szCs w:val="22"/>
          <w:lang w:eastAsia="en-US"/>
        </w:rPr>
      </w:pPr>
    </w:p>
    <w:p w:rsidR="00D87095" w:rsidRPr="00D87095" w:rsidRDefault="00D87095" w:rsidP="002A4057">
      <w:pPr>
        <w:spacing w:line="276" w:lineRule="auto"/>
        <w:jc w:val="center"/>
        <w:rPr>
          <w:b/>
          <w:sz w:val="22"/>
          <w:szCs w:val="22"/>
          <w:rFonts w:ascii="Calibri" w:eastAsia="Calibri" w:hAnsi="Calibri"/>
        </w:rPr>
      </w:pPr>
      <w:r>
        <w:rPr>
          <w:b/>
          <w:sz w:val="22"/>
          <w:rFonts w:ascii="Calibri" w:hAnsi="Calibri"/>
        </w:rPr>
        <w:t xml:space="preserve">§ 6</w:t>
      </w:r>
    </w:p>
    <w:p w:rsidR="00D87095" w:rsidRPr="00D87095" w:rsidRDefault="00D87095" w:rsidP="002A4057">
      <w:pPr>
        <w:spacing w:line="276" w:lineRule="auto"/>
        <w:jc w:val="center"/>
        <w:rPr>
          <w:b/>
          <w:sz w:val="22"/>
          <w:szCs w:val="22"/>
          <w:rFonts w:ascii="Calibri" w:eastAsia="Calibri" w:hAnsi="Calibri"/>
        </w:rPr>
      </w:pPr>
      <w:r>
        <w:rPr>
          <w:b/>
          <w:sz w:val="22"/>
          <w:rFonts w:ascii="Calibri" w:hAnsi="Calibri"/>
        </w:rPr>
        <w:t xml:space="preserve">Obblighi in materia di informazione</w:t>
      </w:r>
    </w:p>
    <w:p w:rsidR="00D87095" w:rsidRPr="00D87095" w:rsidRDefault="00D87095" w:rsidP="002A4057">
      <w:pPr>
        <w:spacing w:line="276" w:lineRule="auto"/>
        <w:rPr>
          <w:rFonts w:ascii="Calibri" w:eastAsia="Calibri" w:hAnsi="Calibri"/>
          <w:sz w:val="22"/>
          <w:szCs w:val="22"/>
          <w:lang w:eastAsia="en-US"/>
        </w:rPr>
      </w:pPr>
    </w:p>
    <w:p w:rsidR="00D87095" w:rsidRPr="00D87095" w:rsidRDefault="00D87095" w:rsidP="002A4057">
      <w:pPr>
        <w:spacing w:after="200" w:line="276" w:lineRule="auto"/>
        <w:contextualSpacing/>
        <w:rPr>
          <w:sz w:val="22"/>
          <w:szCs w:val="22"/>
          <w:rFonts w:ascii="Calibri" w:eastAsia="Calibri" w:hAnsi="Calibri"/>
        </w:rPr>
      </w:pPr>
      <w:r>
        <w:rPr>
          <w:sz w:val="22"/>
          <w:rFonts w:ascii="Calibri" w:hAnsi="Calibri"/>
        </w:rPr>
        <w:t xml:space="preserve">(1) </w:t>
      </w:r>
      <w:r>
        <w:rPr>
          <w:sz w:val="22"/>
          <w:vertAlign w:val="superscript"/>
          <w:rFonts w:ascii="Calibri" w:hAnsi="Calibri"/>
        </w:rPr>
        <w:t xml:space="preserve">1</w:t>
      </w:r>
      <w:r>
        <w:rPr>
          <w:sz w:val="22"/>
          <w:rFonts w:ascii="Calibri" w:hAnsi="Calibri"/>
        </w:rPr>
        <w:t xml:space="preserve">Il fornitore di un intermediario dei media è tenuto a rendere trasparenti i criteri che determinano l'accesso dei contenuti a un intermediario dei media e la loro conservazione (§ 93(1), comma 1, MStV).</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A tal fine, il fornitore di un intermediario dei media deve fornire in particolare le seguenti informazioni:</w:t>
      </w:r>
    </w:p>
    <w:p w:rsidR="00D87095" w:rsidRPr="00D87095" w:rsidRDefault="00D87095" w:rsidP="002A4057">
      <w:pPr>
        <w:numPr>
          <w:ilvl w:val="0"/>
          <w:numId w:val="11"/>
        </w:numPr>
        <w:spacing w:after="200" w:line="276" w:lineRule="auto"/>
        <w:contextualSpacing/>
        <w:rPr>
          <w:sz w:val="22"/>
          <w:szCs w:val="22"/>
          <w:rFonts w:ascii="Calibri" w:eastAsia="Calibri" w:hAnsi="Calibri"/>
        </w:rPr>
      </w:pPr>
      <w:r>
        <w:rPr>
          <w:sz w:val="22"/>
          <w:rFonts w:ascii="Calibri" w:hAnsi="Calibri"/>
        </w:rPr>
        <w:t xml:space="preserve">Una descrizione delle condizioni tecniche, economiche, legate ai fornitori, collegate all'utente e relative ai contenuti che determinano se il contenuto è reso percepibile tramite un intermediario dei media,</w:t>
      </w:r>
    </w:p>
    <w:p w:rsidR="00D87095" w:rsidRPr="00D87095" w:rsidRDefault="00D87095" w:rsidP="002A4057">
      <w:pPr>
        <w:numPr>
          <w:ilvl w:val="0"/>
          <w:numId w:val="11"/>
        </w:numPr>
        <w:spacing w:after="200" w:line="276" w:lineRule="auto"/>
        <w:contextualSpacing/>
        <w:rPr>
          <w:sz w:val="22"/>
          <w:szCs w:val="22"/>
          <w:rFonts w:ascii="Calibri" w:eastAsia="Calibri" w:hAnsi="Calibri"/>
        </w:rPr>
      </w:pPr>
      <w:r>
        <w:rPr>
          <w:sz w:val="22"/>
          <w:rFonts w:ascii="Calibri" w:hAnsi="Calibri"/>
        </w:rPr>
        <w:t xml:space="preserve">nel caso in cui determinati contenuti siano filtrati, declassati o migliorati in termini di percettibilità all'atto dell'accesso e della permanenza dell'intermediario dei media, in particolare mediante l'uso di sistemi automatici, si deve indicare la categoria di contenuti interessati e gli obiettivi perseguiti dal filtraggio o dalla classificazione e</w:t>
      </w:r>
    </w:p>
    <w:p w:rsidR="00D87095" w:rsidRDefault="00D87095" w:rsidP="002A4057">
      <w:pPr>
        <w:numPr>
          <w:ilvl w:val="0"/>
          <w:numId w:val="11"/>
        </w:numPr>
        <w:spacing w:after="200" w:line="276" w:lineRule="auto"/>
        <w:contextualSpacing/>
        <w:rPr>
          <w:sz w:val="22"/>
          <w:szCs w:val="22"/>
          <w:rFonts w:ascii="Calibri" w:eastAsia="Calibri" w:hAnsi="Calibri"/>
        </w:rPr>
      </w:pPr>
      <w:r>
        <w:rPr>
          <w:sz w:val="22"/>
          <w:rFonts w:ascii="Calibri" w:hAnsi="Calibri"/>
        </w:rPr>
        <w:t xml:space="preserve">informazioni su se e, in caso affermativo, in che modo l'accesso ai contenuti e la conservazione dei contenuti nell'intermediario dei media siano o possano essere influenzati da pagamenti o da altri vantaggi in natura diretti o indiretti</w:t>
      </w:r>
    </w:p>
    <w:p w:rsidR="002A4057" w:rsidRPr="00D87095" w:rsidRDefault="002A4057" w:rsidP="002A4057">
      <w:pPr>
        <w:spacing w:after="200" w:line="276" w:lineRule="auto"/>
        <w:ind w:left="720"/>
        <w:contextualSpacing/>
        <w:rPr>
          <w:rFonts w:ascii="Calibri" w:eastAsia="Calibri" w:hAnsi="Calibri"/>
          <w:sz w:val="22"/>
          <w:szCs w:val="22"/>
          <w:lang w:eastAsia="en-US"/>
        </w:rPr>
      </w:pPr>
    </w:p>
    <w:p w:rsidR="00D87095" w:rsidRPr="00D87095" w:rsidRDefault="00D87095" w:rsidP="002A4057">
      <w:pPr>
        <w:spacing w:after="200" w:line="276" w:lineRule="auto"/>
        <w:contextualSpacing/>
        <w:rPr>
          <w:sz w:val="22"/>
          <w:szCs w:val="22"/>
          <w:rFonts w:ascii="Calibri" w:eastAsia="Calibri" w:hAnsi="Calibri"/>
        </w:rPr>
      </w:pPr>
      <w:r>
        <w:rPr>
          <w:sz w:val="22"/>
          <w:rFonts w:ascii="Calibri" w:hAnsi="Calibri"/>
        </w:rPr>
        <w:t xml:space="preserve">(2) </w:t>
      </w:r>
      <w:r>
        <w:rPr>
          <w:sz w:val="22"/>
          <w:vertAlign w:val="superscript"/>
          <w:rFonts w:ascii="Calibri" w:hAnsi="Calibri"/>
        </w:rPr>
        <w:t xml:space="preserve">1</w:t>
      </w:r>
      <w:r>
        <w:rPr>
          <w:sz w:val="22"/>
          <w:rFonts w:ascii="Calibri" w:hAnsi="Calibri"/>
        </w:rPr>
        <w:t xml:space="preserve">Il fornitore di un intermediario dei media è tenuto, ai sensi di § 93(1) comma 2, MStV, a rendere trasparenti i criteri centrali per l'aggregazione, la selezione e la presentazione del contenuto e la loro ponderazione, comprese le informazioni sul funzionamento degli algoritmi utilizzati.</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A tal fine, il fornitore di un intermediario dei media deve fornire in particolare le seguenti informazioni:</w:t>
      </w:r>
    </w:p>
    <w:p w:rsidR="00D87095" w:rsidRPr="00D87095" w:rsidRDefault="00D87095" w:rsidP="002A4057">
      <w:pPr>
        <w:numPr>
          <w:ilvl w:val="0"/>
          <w:numId w:val="34"/>
        </w:numPr>
        <w:spacing w:after="200" w:line="276" w:lineRule="auto"/>
        <w:contextualSpacing/>
        <w:rPr>
          <w:sz w:val="22"/>
          <w:szCs w:val="22"/>
          <w:rFonts w:ascii="Calibri" w:eastAsia="Calibri" w:hAnsi="Calibri"/>
        </w:rPr>
      </w:pPr>
      <w:r>
        <w:rPr>
          <w:sz w:val="22"/>
          <w:rFonts w:ascii="Calibri" w:hAnsi="Calibri"/>
        </w:rPr>
        <w:t xml:space="preserve">una descrizione dei criteri centrali per l'aggregazione, la selezione e la presentazione utilizzati dal fornitore intermediario dei media,</w:t>
      </w:r>
    </w:p>
    <w:p w:rsidR="00D87095" w:rsidRPr="00D87095" w:rsidRDefault="00D87095" w:rsidP="002A4057">
      <w:pPr>
        <w:numPr>
          <w:ilvl w:val="0"/>
          <w:numId w:val="34"/>
        </w:numPr>
        <w:spacing w:after="200" w:line="276" w:lineRule="auto"/>
        <w:contextualSpacing/>
        <w:rPr>
          <w:sz w:val="22"/>
          <w:szCs w:val="22"/>
          <w:rFonts w:ascii="Calibri" w:eastAsia="Calibri" w:hAnsi="Calibri"/>
        </w:rPr>
      </w:pPr>
      <w:r>
        <w:rPr>
          <w:sz w:val="22"/>
          <w:rFonts w:ascii="Calibri" w:hAnsi="Calibri"/>
        </w:rPr>
        <w:t xml:space="preserve">una descrizione della ponderazione relativa dei criteri centrali in relazione gli uni agli altri e in relazione a criteri non centrali, senza che questi ultimi siano trasparenti,</w:t>
      </w:r>
    </w:p>
    <w:p w:rsidR="00D87095" w:rsidRPr="00D87095" w:rsidRDefault="00D87095" w:rsidP="002A4057">
      <w:pPr>
        <w:numPr>
          <w:ilvl w:val="0"/>
          <w:numId w:val="34"/>
        </w:numPr>
        <w:spacing w:after="200" w:line="276" w:lineRule="auto"/>
        <w:contextualSpacing/>
        <w:rPr>
          <w:sz w:val="22"/>
          <w:szCs w:val="22"/>
          <w:rFonts w:ascii="Calibri" w:eastAsia="Calibri" w:hAnsi="Calibri"/>
        </w:rPr>
      </w:pPr>
      <w:r>
        <w:rPr>
          <w:sz w:val="22"/>
          <w:rFonts w:ascii="Calibri" w:hAnsi="Calibri"/>
        </w:rPr>
        <w:t xml:space="preserve">una descrizione degli obiettivi di ottimizzazione perseguiti dai criteri centrali,</w:t>
      </w:r>
    </w:p>
    <w:p w:rsidR="00D87095" w:rsidRPr="00D87095" w:rsidRDefault="00D87095" w:rsidP="002A4057">
      <w:pPr>
        <w:numPr>
          <w:ilvl w:val="0"/>
          <w:numId w:val="34"/>
        </w:numPr>
        <w:spacing w:after="200" w:line="276" w:lineRule="auto"/>
        <w:contextualSpacing/>
        <w:rPr>
          <w:sz w:val="22"/>
          <w:szCs w:val="22"/>
          <w:rFonts w:ascii="Calibri" w:eastAsia="Calibri" w:hAnsi="Calibri"/>
        </w:rPr>
      </w:pPr>
      <w:r>
        <w:rPr>
          <w:sz w:val="22"/>
          <w:rFonts w:ascii="Calibri" w:hAnsi="Calibri"/>
        </w:rPr>
        <w:t xml:space="preserve">informazioni su se e, in caso affermativo, in che modo la reperibilità del contenuto nell'intermediario dei media sia o possa essere influenzata dal pagamento di commissioni o da altre considerazioni retributive dirette o indirette,</w:t>
      </w:r>
    </w:p>
    <w:p w:rsidR="00D87095" w:rsidRPr="00D87095" w:rsidRDefault="00D87095" w:rsidP="002A4057">
      <w:pPr>
        <w:numPr>
          <w:ilvl w:val="0"/>
          <w:numId w:val="34"/>
        </w:numPr>
        <w:spacing w:after="200" w:line="276" w:lineRule="auto"/>
        <w:contextualSpacing/>
        <w:rPr>
          <w:sz w:val="22"/>
          <w:szCs w:val="22"/>
          <w:rFonts w:ascii="Calibri" w:eastAsia="Calibri" w:hAnsi="Calibri"/>
        </w:rPr>
      </w:pPr>
      <w:r>
        <w:rPr>
          <w:sz w:val="22"/>
          <w:rFonts w:ascii="Calibri" w:hAnsi="Calibri"/>
        </w:rPr>
        <w:t xml:space="preserve">una descrizione delle fasi di processo di base alla base dell'aggregazione, selezione e presentazione dei contenuti, compresi i dati personali e altri dati inclusi nell'aggregazione, selezione e presentazione,</w:t>
      </w:r>
    </w:p>
    <w:p w:rsidR="00D87095" w:rsidRPr="00D87095" w:rsidRDefault="00D87095" w:rsidP="002A4057">
      <w:pPr>
        <w:numPr>
          <w:ilvl w:val="0"/>
          <w:numId w:val="34"/>
        </w:numPr>
        <w:spacing w:after="200" w:line="276" w:lineRule="auto"/>
        <w:contextualSpacing/>
        <w:rPr>
          <w:sz w:val="22"/>
          <w:szCs w:val="22"/>
          <w:rFonts w:ascii="Calibri" w:eastAsia="Calibri" w:hAnsi="Calibri"/>
        </w:rPr>
      </w:pPr>
      <w:r>
        <w:rPr>
          <w:sz w:val="22"/>
          <w:rFonts w:ascii="Calibri" w:hAnsi="Calibri"/>
        </w:rPr>
        <w:t xml:space="preserve">informazioni sul tipo e l'entità della personalizzazione utilizzata e se e, in caso affermativo, come il contenuto sia valutato per rilevanza per il rispettivo utente,</w:t>
      </w:r>
    </w:p>
    <w:p w:rsidR="00D87095" w:rsidRPr="00D87095" w:rsidRDefault="00D87095" w:rsidP="002A4057">
      <w:pPr>
        <w:numPr>
          <w:ilvl w:val="0"/>
          <w:numId w:val="34"/>
        </w:numPr>
        <w:spacing w:after="200" w:line="276" w:lineRule="auto"/>
        <w:contextualSpacing/>
        <w:rPr>
          <w:sz w:val="22"/>
          <w:szCs w:val="22"/>
          <w:rFonts w:ascii="Calibri" w:eastAsia="Calibri" w:hAnsi="Calibri"/>
        </w:rPr>
      </w:pPr>
      <w:r>
        <w:rPr>
          <w:sz w:val="22"/>
          <w:rFonts w:ascii="Calibri" w:hAnsi="Calibri"/>
        </w:rPr>
        <w:t xml:space="preserve">informazioni su se e, in caso affermativo, in che modo il comportamento dell'utente dell'intermediario dei media possa influenzare l'aggregazione, la selezione e la presentazione dei contenuti, comprese le indicazioni sulle possibilità di influenza dell'utente attraverso impostazioni e funzioni parziali e</w:t>
      </w:r>
    </w:p>
    <w:p w:rsidR="00D87095" w:rsidRDefault="00D87095" w:rsidP="002A4057">
      <w:pPr>
        <w:numPr>
          <w:ilvl w:val="0"/>
          <w:numId w:val="34"/>
        </w:numPr>
        <w:spacing w:after="200" w:line="276" w:lineRule="auto"/>
        <w:contextualSpacing/>
        <w:rPr>
          <w:sz w:val="22"/>
          <w:szCs w:val="22"/>
          <w:rFonts w:ascii="Calibri" w:eastAsia="Calibri" w:hAnsi="Calibri"/>
        </w:rPr>
      </w:pPr>
      <w:r>
        <w:rPr>
          <w:sz w:val="22"/>
          <w:rFonts w:ascii="Calibri" w:hAnsi="Calibri"/>
        </w:rPr>
        <w:t xml:space="preserve">informazioni su se e, in caso affermativo, come il fornitore di un intermediario dei media tratti il proprio contenuto, il contenuto di una società affiliata (§ 15 della Stock Corporation Act (AktG)) o il contenuto dei partner di cooperazione in modo speciale durante l'aggregazione, la selezione e/o la presentazione.</w:t>
      </w:r>
    </w:p>
    <w:p w:rsidR="002A4057" w:rsidRPr="00D87095" w:rsidRDefault="002A4057" w:rsidP="002A4057">
      <w:pPr>
        <w:spacing w:after="200" w:line="276" w:lineRule="auto"/>
        <w:ind w:left="720"/>
        <w:contextualSpacing/>
        <w:rPr>
          <w:rFonts w:ascii="Calibri" w:eastAsia="Calibri" w:hAnsi="Calibri"/>
          <w:sz w:val="22"/>
          <w:szCs w:val="22"/>
          <w:lang w:eastAsia="en-US"/>
        </w:rPr>
      </w:pPr>
    </w:p>
    <w:p w:rsidR="00D87095" w:rsidRPr="00D87095" w:rsidRDefault="00D87095" w:rsidP="002A4057">
      <w:pPr>
        <w:spacing w:after="200" w:line="276" w:lineRule="auto"/>
        <w:contextualSpacing/>
        <w:rPr>
          <w:sz w:val="22"/>
          <w:szCs w:val="22"/>
          <w:rFonts w:ascii="Calibri" w:eastAsia="Calibri" w:hAnsi="Calibri"/>
        </w:rPr>
      </w:pPr>
      <w:r>
        <w:rPr>
          <w:sz w:val="22"/>
          <w:rFonts w:ascii="Calibri" w:hAnsi="Calibri"/>
        </w:rPr>
        <w:t xml:space="preserve">(3) </w:t>
      </w:r>
      <w:r>
        <w:rPr>
          <w:sz w:val="22"/>
          <w:vertAlign w:val="superscript"/>
          <w:rFonts w:ascii="Calibri" w:hAnsi="Calibri"/>
        </w:rPr>
        <w:t xml:space="preserve">1</w:t>
      </w:r>
      <w:r>
        <w:rPr>
          <w:sz w:val="22"/>
          <w:rFonts w:ascii="Calibri" w:hAnsi="Calibri"/>
        </w:rPr>
        <w:t xml:space="preserve">Le modifiche importanti ai criteri da rendere trasparenti ai sensi del § 93(1) MStV sono rese immediatamente percepibili.</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A tal fine, il fornitore di un intermediario dei media deve tenere a disposizione una panoramica delle modifiche significative apportate nel tempo.</w:t>
      </w:r>
      <w:r>
        <w:rPr>
          <w:sz w:val="22"/>
          <w:rFonts w:ascii="Calibri" w:hAnsi="Calibri"/>
        </w:rPr>
        <w:t xml:space="preserve"> </w:t>
      </w:r>
      <w:r>
        <w:rPr>
          <w:sz w:val="22"/>
          <w:vertAlign w:val="superscript"/>
          <w:rFonts w:ascii="Calibri" w:hAnsi="Calibri"/>
        </w:rPr>
        <w:t xml:space="preserve">3</w:t>
      </w:r>
      <w:r>
        <w:rPr>
          <w:sz w:val="22"/>
          <w:rFonts w:ascii="Calibri" w:hAnsi="Calibri"/>
        </w:rPr>
        <w:t xml:space="preserve">Tutte le altre modifiche ai criteri da rendere trasparenti ai sensi del § 93(1), MStV devono essere comunicate almeno ogni quattro mesi a decorrere dall'entrata in vigore del presente statuto.</w:t>
      </w:r>
      <w:r>
        <w:rPr>
          <w:sz w:val="22"/>
          <w:rFonts w:ascii="Calibri" w:hAnsi="Calibri"/>
        </w:rPr>
        <w:t xml:space="preserve"> </w:t>
      </w:r>
      <w:r>
        <w:rPr>
          <w:sz w:val="22"/>
          <w:rFonts w:ascii="Calibri" w:hAnsi="Calibri"/>
        </w:rPr>
        <w:t xml:space="preserve">§ 5 si applica di conseguenza.</w:t>
      </w:r>
    </w:p>
    <w:p w:rsidR="00D87095" w:rsidRDefault="00D87095" w:rsidP="002A4057">
      <w:pPr>
        <w:spacing w:line="276" w:lineRule="auto"/>
        <w:jc w:val="center"/>
        <w:rPr>
          <w:rFonts w:ascii="Calibri" w:eastAsia="Calibri" w:hAnsi="Calibri"/>
          <w:b/>
          <w:sz w:val="22"/>
          <w:szCs w:val="22"/>
          <w:lang w:eastAsia="en-US"/>
        </w:rPr>
      </w:pPr>
    </w:p>
    <w:p w:rsidR="002A4057" w:rsidRPr="00D87095" w:rsidRDefault="002A4057" w:rsidP="002A4057">
      <w:pPr>
        <w:spacing w:line="276" w:lineRule="auto"/>
        <w:jc w:val="center"/>
        <w:rPr>
          <w:rFonts w:ascii="Calibri" w:eastAsia="Calibri" w:hAnsi="Calibri"/>
          <w:b/>
          <w:sz w:val="22"/>
          <w:szCs w:val="22"/>
          <w:lang w:eastAsia="en-US"/>
        </w:rPr>
      </w:pPr>
    </w:p>
    <w:p w:rsidR="00D87095" w:rsidRPr="00D87095" w:rsidRDefault="002A4057" w:rsidP="002A4057">
      <w:pPr>
        <w:spacing w:line="276" w:lineRule="auto"/>
        <w:jc w:val="center"/>
        <w:rPr>
          <w:b/>
          <w:sz w:val="22"/>
          <w:szCs w:val="22"/>
          <w:rFonts w:ascii="Calibri" w:eastAsia="Calibri" w:hAnsi="Calibri"/>
        </w:rPr>
      </w:pPr>
      <w:r>
        <w:rPr>
          <w:b/>
          <w:sz w:val="22"/>
          <w:rFonts w:ascii="Calibri" w:hAnsi="Calibri"/>
        </w:rPr>
        <w:t xml:space="preserve">Sezione 3:</w:t>
      </w:r>
      <w:r>
        <w:rPr>
          <w:b/>
          <w:sz w:val="22"/>
          <w:rFonts w:ascii="Calibri" w:hAnsi="Calibri"/>
        </w:rPr>
        <w:t xml:space="preserve"> </w:t>
      </w:r>
      <w:r>
        <w:rPr>
          <w:b/>
          <w:sz w:val="22"/>
          <w:rFonts w:ascii="Calibri" w:hAnsi="Calibri"/>
        </w:rPr>
        <w:t xml:space="preserve">Non discriminazione</w:t>
      </w:r>
    </w:p>
    <w:p w:rsidR="00D87095" w:rsidRPr="00D87095" w:rsidRDefault="00D87095" w:rsidP="002A4057">
      <w:pPr>
        <w:spacing w:line="276" w:lineRule="auto"/>
        <w:jc w:val="center"/>
        <w:rPr>
          <w:rFonts w:ascii="Calibri" w:eastAsia="Calibri" w:hAnsi="Calibri"/>
          <w:b/>
          <w:sz w:val="22"/>
          <w:szCs w:val="22"/>
          <w:lang w:eastAsia="en-US"/>
        </w:rPr>
      </w:pPr>
    </w:p>
    <w:p w:rsidR="00D87095" w:rsidRDefault="00D87095" w:rsidP="002A4057">
      <w:pPr>
        <w:spacing w:line="276" w:lineRule="auto"/>
        <w:jc w:val="center"/>
        <w:rPr>
          <w:b/>
          <w:sz w:val="22"/>
          <w:szCs w:val="22"/>
          <w:rFonts w:ascii="Calibri" w:eastAsia="Calibri" w:hAnsi="Calibri"/>
        </w:rPr>
      </w:pPr>
      <w:r>
        <w:rPr>
          <w:b/>
          <w:sz w:val="22"/>
          <w:rFonts w:ascii="Calibri" w:hAnsi="Calibri"/>
        </w:rPr>
        <w:t xml:space="preserve">§ 7 Disposizioni generali</w:t>
      </w:r>
    </w:p>
    <w:p w:rsidR="002A4057" w:rsidRPr="00D87095" w:rsidRDefault="002A4057" w:rsidP="002A4057">
      <w:pPr>
        <w:spacing w:line="276" w:lineRule="auto"/>
        <w:jc w:val="center"/>
        <w:rPr>
          <w:rFonts w:ascii="Calibri" w:eastAsia="Calibri" w:hAnsi="Calibri"/>
          <w:b/>
          <w:sz w:val="22"/>
          <w:szCs w:val="22"/>
          <w:lang w:eastAsia="en-US"/>
        </w:rPr>
      </w:pPr>
    </w:p>
    <w:p w:rsidR="00D87095" w:rsidRDefault="00D87095" w:rsidP="002A4057">
      <w:pPr>
        <w:spacing w:after="200" w:line="276" w:lineRule="auto"/>
        <w:contextualSpacing/>
        <w:rPr>
          <w:sz w:val="22"/>
          <w:szCs w:val="22"/>
          <w:rFonts w:ascii="Calibri" w:eastAsia="Calibri" w:hAnsi="Calibri"/>
        </w:rPr>
      </w:pPr>
      <w:r>
        <w:rPr>
          <w:sz w:val="22"/>
          <w:rFonts w:ascii="Calibri" w:hAnsi="Calibri"/>
        </w:rPr>
        <w:t xml:space="preserve">(1) L'obbligo di un intermediario dei media ai sensi della sezione 94(1) MStV comprende anche parti definibili e contributi di un'offerta giornalistico-editoriale.</w:t>
      </w:r>
    </w:p>
    <w:p w:rsidR="002A4057" w:rsidRPr="00D87095" w:rsidRDefault="002A4057" w:rsidP="002A4057">
      <w:pPr>
        <w:spacing w:after="200" w:line="276" w:lineRule="auto"/>
        <w:contextualSpacing/>
        <w:rPr>
          <w:rFonts w:ascii="Calibri" w:eastAsia="Calibri" w:hAnsi="Calibri"/>
          <w:sz w:val="22"/>
          <w:szCs w:val="22"/>
          <w:lang w:eastAsia="en-US"/>
        </w:rPr>
      </w:pPr>
    </w:p>
    <w:p w:rsidR="00D87095" w:rsidRPr="00D87095" w:rsidRDefault="00D87095" w:rsidP="002A4057">
      <w:pPr>
        <w:spacing w:after="200" w:line="276" w:lineRule="auto"/>
        <w:contextualSpacing/>
        <w:rPr>
          <w:sz w:val="22"/>
          <w:szCs w:val="22"/>
          <w:rFonts w:ascii="Calibri" w:eastAsia="Calibri" w:hAnsi="Calibri"/>
        </w:rPr>
      </w:pPr>
      <w:r>
        <w:rPr>
          <w:sz w:val="22"/>
          <w:rFonts w:ascii="Calibri" w:hAnsi="Calibri"/>
        </w:rPr>
        <w:t xml:space="preserve">(2) </w:t>
      </w:r>
      <w:r>
        <w:rPr>
          <w:sz w:val="22"/>
          <w:vertAlign w:val="superscript"/>
          <w:rFonts w:ascii="Calibri" w:hAnsi="Calibri"/>
        </w:rPr>
        <w:t xml:space="preserve">1</w:t>
      </w:r>
      <w:r>
        <w:rPr>
          <w:sz w:val="22"/>
          <w:rFonts w:ascii="Calibri" w:hAnsi="Calibri"/>
        </w:rPr>
        <w:t xml:space="preserve">Nel determinare un'influenza particolarmente elevata ai sensi del § 94 (1) MStV, è determinante l'influenza dell'intermediario dei media sulla percettibilità del contenuto giornalistico-editoriale nell'ambito del processo di formazione delle opinioni.</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La valutazione può tener conto in particolare di</w:t>
      </w:r>
    </w:p>
    <w:p w:rsidR="00D87095" w:rsidRPr="00D87095" w:rsidRDefault="00D87095" w:rsidP="002A4057">
      <w:pPr>
        <w:numPr>
          <w:ilvl w:val="0"/>
          <w:numId w:val="35"/>
        </w:numPr>
        <w:spacing w:after="200" w:line="276" w:lineRule="auto"/>
        <w:contextualSpacing/>
        <w:rPr>
          <w:sz w:val="22"/>
          <w:szCs w:val="22"/>
          <w:rFonts w:ascii="Calibri" w:eastAsia="Calibri" w:hAnsi="Calibri"/>
        </w:rPr>
      </w:pPr>
      <w:r>
        <w:rPr>
          <w:sz w:val="22"/>
          <w:rFonts w:ascii="Calibri" w:hAnsi="Calibri"/>
        </w:rPr>
        <w:t xml:space="preserve">la posizione dell'intermediario dei media nei rispettivi mercati rilevanti;</w:t>
      </w:r>
    </w:p>
    <w:p w:rsidR="00D87095" w:rsidRPr="00D87095" w:rsidRDefault="00D87095" w:rsidP="002A4057">
      <w:pPr>
        <w:numPr>
          <w:ilvl w:val="0"/>
          <w:numId w:val="35"/>
        </w:numPr>
        <w:spacing w:after="200" w:line="276" w:lineRule="auto"/>
        <w:contextualSpacing/>
        <w:rPr>
          <w:sz w:val="22"/>
          <w:szCs w:val="22"/>
          <w:rFonts w:ascii="Calibri" w:eastAsia="Calibri" w:hAnsi="Calibri"/>
        </w:rPr>
      </w:pPr>
      <w:r>
        <w:rPr>
          <w:sz w:val="22"/>
          <w:rFonts w:ascii="Calibri" w:hAnsi="Calibri"/>
        </w:rPr>
        <w:t xml:space="preserve">una visione d'insieme dell'uso, ad esempio in base alla gamma d'uso disponibile, al numero di utenti, alla durata e all'attività degli utenti o al numero di visualizzazioni per utente.</w:t>
      </w:r>
      <w:r>
        <w:rPr>
          <w:sz w:val="22"/>
          <w:rFonts w:ascii="Calibri" w:hAnsi="Calibri"/>
        </w:rPr>
        <w:t xml:space="preserve"> </w:t>
      </w:r>
    </w:p>
    <w:p w:rsidR="002A4057" w:rsidRPr="002A4057" w:rsidRDefault="002A4057" w:rsidP="002A4057">
      <w:pPr>
        <w:spacing w:line="276" w:lineRule="auto"/>
        <w:jc w:val="center"/>
        <w:rPr>
          <w:rFonts w:ascii="Calibri" w:eastAsia="Calibri" w:hAnsi="Calibri"/>
          <w:b/>
          <w:sz w:val="22"/>
          <w:szCs w:val="22"/>
          <w:lang w:eastAsia="en-US"/>
        </w:rPr>
      </w:pPr>
    </w:p>
    <w:p w:rsidR="00D87095" w:rsidRPr="00D87095" w:rsidRDefault="00D87095" w:rsidP="002A4057">
      <w:pPr>
        <w:spacing w:line="276" w:lineRule="auto"/>
        <w:jc w:val="center"/>
        <w:rPr>
          <w:b/>
          <w:sz w:val="22"/>
          <w:szCs w:val="22"/>
          <w:rFonts w:ascii="Calibri" w:eastAsia="Calibri" w:hAnsi="Calibri"/>
        </w:rPr>
      </w:pPr>
      <w:r>
        <w:rPr>
          <w:b/>
          <w:sz w:val="22"/>
          <w:rFonts w:ascii="Calibri" w:hAnsi="Calibri"/>
        </w:rPr>
        <w:t xml:space="preserve">§ 8 Deviazione sistematica ai sensi del § 94(2), prima alternativa MStV </w:t>
      </w:r>
    </w:p>
    <w:p w:rsidR="00D87095" w:rsidRPr="00D87095" w:rsidRDefault="00D87095" w:rsidP="002A4057">
      <w:pPr>
        <w:spacing w:line="276" w:lineRule="auto"/>
        <w:jc w:val="center"/>
        <w:rPr>
          <w:rFonts w:ascii="Calibri" w:eastAsia="Calibri" w:hAnsi="Calibri"/>
          <w:b/>
          <w:sz w:val="22"/>
          <w:szCs w:val="22"/>
          <w:lang w:eastAsia="en-US"/>
        </w:rPr>
      </w:pPr>
    </w:p>
    <w:p w:rsidR="00D87095" w:rsidRPr="00D87095" w:rsidRDefault="00D87095" w:rsidP="002A4057">
      <w:pPr>
        <w:spacing w:after="200" w:line="276" w:lineRule="auto"/>
        <w:contextualSpacing/>
        <w:rPr>
          <w:sz w:val="22"/>
          <w:szCs w:val="22"/>
          <w:rFonts w:ascii="Calibri" w:eastAsia="Calibri" w:hAnsi="Calibri"/>
        </w:rPr>
      </w:pPr>
      <w:r>
        <w:rPr>
          <w:sz w:val="22"/>
          <w:rFonts w:ascii="Calibri" w:hAnsi="Calibri"/>
        </w:rPr>
        <w:t xml:space="preserve">(1) Decisivo per valutare se si applichi una violazione del§ 94 (2), prima alternativa MStV</w:t>
      </w:r>
    </w:p>
    <w:p w:rsidR="00D87095" w:rsidRPr="00D87095" w:rsidRDefault="00D87095" w:rsidP="002A4057">
      <w:pPr>
        <w:numPr>
          <w:ilvl w:val="0"/>
          <w:numId w:val="36"/>
        </w:numPr>
        <w:spacing w:after="200" w:line="276" w:lineRule="auto"/>
        <w:contextualSpacing/>
        <w:rPr>
          <w:sz w:val="22"/>
          <w:szCs w:val="22"/>
          <w:rFonts w:ascii="Calibri" w:eastAsia="Calibri" w:hAnsi="Calibri"/>
        </w:rPr>
      </w:pPr>
      <w:r>
        <w:rPr>
          <w:sz w:val="22"/>
          <w:rFonts w:ascii="Calibri" w:hAnsi="Calibri"/>
        </w:rPr>
        <w:t xml:space="preserve">sono i criteri e le informazioni sulla ponderazione dei criteri che il fornitore intermediario dei media pubblica al fine di adempiere al suo obbligo ai sensi del § 93(1), MStV oppure</w:t>
      </w:r>
    </w:p>
    <w:p w:rsidR="00D87095" w:rsidRDefault="00D87095" w:rsidP="002A4057">
      <w:pPr>
        <w:numPr>
          <w:ilvl w:val="0"/>
          <w:numId w:val="36"/>
        </w:numPr>
        <w:spacing w:after="200" w:line="276" w:lineRule="auto"/>
        <w:contextualSpacing/>
        <w:rPr>
          <w:sz w:val="22"/>
          <w:szCs w:val="22"/>
          <w:rFonts w:ascii="Calibri" w:eastAsia="Calibri" w:hAnsi="Calibri"/>
        </w:rPr>
      </w:pPr>
      <w:r>
        <w:rPr>
          <w:sz w:val="22"/>
          <w:rFonts w:ascii="Calibri" w:hAnsi="Calibri"/>
        </w:rPr>
        <w:t xml:space="preserve">i criteri e le informazioni sulla ponderazione dei criteri che il fornitore intermediario dei media dovrebbe pubblicare per adempiere al suo obbligo ai sensi del § 93(1), MStV.</w:t>
      </w:r>
    </w:p>
    <w:p w:rsidR="002A4057" w:rsidRPr="00D87095" w:rsidRDefault="002A4057" w:rsidP="002A4057">
      <w:pPr>
        <w:spacing w:after="200" w:line="276" w:lineRule="auto"/>
        <w:ind w:left="720"/>
        <w:contextualSpacing/>
        <w:rPr>
          <w:rFonts w:ascii="Calibri" w:eastAsia="Calibri" w:hAnsi="Calibri"/>
          <w:sz w:val="22"/>
          <w:szCs w:val="22"/>
          <w:lang w:eastAsia="en-US"/>
        </w:rPr>
      </w:pPr>
    </w:p>
    <w:p w:rsidR="00D87095" w:rsidRPr="00D87095" w:rsidRDefault="00D87095" w:rsidP="002A4057">
      <w:pPr>
        <w:spacing w:after="200" w:line="276" w:lineRule="auto"/>
        <w:contextualSpacing/>
        <w:rPr>
          <w:sz w:val="22"/>
          <w:szCs w:val="22"/>
          <w:rFonts w:ascii="Calibri" w:eastAsia="Calibri" w:hAnsi="Calibri"/>
        </w:rPr>
      </w:pPr>
      <w:r>
        <w:rPr>
          <w:sz w:val="22"/>
          <w:rFonts w:ascii="Calibri" w:hAnsi="Calibri"/>
        </w:rPr>
        <w:t xml:space="preserve">(2) Una deviazione ai sensi del § 94(2), prima alternativa MStV, si considera esistente in particolare se il fornitore di un intermediario dei media</w:t>
      </w:r>
      <w:r>
        <w:rPr>
          <w:sz w:val="22"/>
          <w:rFonts w:ascii="Calibri" w:hAnsi="Calibri"/>
        </w:rPr>
        <w:t xml:space="preserve"> </w:t>
      </w:r>
    </w:p>
    <w:p w:rsidR="00D87095" w:rsidRPr="00D87095" w:rsidRDefault="00D87095" w:rsidP="002A4057">
      <w:pPr>
        <w:numPr>
          <w:ilvl w:val="0"/>
          <w:numId w:val="37"/>
        </w:numPr>
        <w:spacing w:after="200" w:line="276" w:lineRule="auto"/>
        <w:contextualSpacing/>
        <w:rPr>
          <w:sz w:val="22"/>
          <w:szCs w:val="22"/>
          <w:rFonts w:ascii="Calibri" w:eastAsia="Calibri" w:hAnsi="Calibri"/>
        </w:rPr>
      </w:pPr>
      <w:r>
        <w:rPr>
          <w:sz w:val="22"/>
          <w:rFonts w:ascii="Calibri" w:hAnsi="Calibri"/>
        </w:rPr>
        <w:t xml:space="preserve">non applica i criteri o i criteri pubblicati diversi da quelli da pubblicare ai sensi del § 93(1), comma 1 e 2 MStV, oppure</w:t>
      </w:r>
    </w:p>
    <w:p w:rsidR="00D87095" w:rsidRDefault="00D87095" w:rsidP="002A4057">
      <w:pPr>
        <w:numPr>
          <w:ilvl w:val="0"/>
          <w:numId w:val="37"/>
        </w:numPr>
        <w:spacing w:after="200" w:line="276" w:lineRule="auto"/>
        <w:contextualSpacing/>
        <w:rPr>
          <w:sz w:val="22"/>
          <w:szCs w:val="22"/>
          <w:rFonts w:ascii="Calibri" w:eastAsia="Calibri" w:hAnsi="Calibri"/>
        </w:rPr>
      </w:pPr>
      <w:r>
        <w:rPr>
          <w:sz w:val="22"/>
          <w:rFonts w:ascii="Calibri" w:hAnsi="Calibri"/>
        </w:rPr>
        <w:t xml:space="preserve">si discosta dalla ponderazione pubblicata dei criteri centrali di aggregazione, selezione e presentazione dei contenuti.</w:t>
      </w:r>
    </w:p>
    <w:p w:rsidR="002A4057" w:rsidRPr="00D87095" w:rsidRDefault="002A4057" w:rsidP="002A4057">
      <w:pPr>
        <w:spacing w:after="200" w:line="276" w:lineRule="auto"/>
        <w:ind w:left="720"/>
        <w:contextualSpacing/>
        <w:rPr>
          <w:rFonts w:ascii="Calibri" w:eastAsia="Calibri" w:hAnsi="Calibri"/>
          <w:sz w:val="22"/>
          <w:szCs w:val="22"/>
          <w:lang w:eastAsia="en-US"/>
        </w:rPr>
      </w:pPr>
    </w:p>
    <w:p w:rsidR="00D87095" w:rsidRDefault="00D87095" w:rsidP="002A4057">
      <w:pPr>
        <w:spacing w:after="200" w:line="276" w:lineRule="auto"/>
        <w:contextualSpacing/>
        <w:rPr>
          <w:sz w:val="22"/>
          <w:szCs w:val="22"/>
          <w:rFonts w:ascii="Calibri" w:eastAsia="Calibri" w:hAnsi="Calibri"/>
        </w:rPr>
      </w:pPr>
      <w:r>
        <w:rPr>
          <w:sz w:val="22"/>
          <w:rFonts w:ascii="Calibri" w:hAnsi="Calibri"/>
        </w:rPr>
        <w:t xml:space="preserve">(3) </w:t>
      </w:r>
      <w:r>
        <w:rPr>
          <w:sz w:val="22"/>
          <w:vertAlign w:val="superscript"/>
          <w:rFonts w:ascii="Calibri" w:hAnsi="Calibri"/>
        </w:rPr>
        <w:t xml:space="preserve">1</w:t>
      </w:r>
      <w:r>
        <w:rPr>
          <w:sz w:val="22"/>
          <w:rFonts w:ascii="Calibri" w:hAnsi="Calibri"/>
        </w:rPr>
        <w:t xml:space="preserve">Se una deviazione ai sensi del § 94 (2), la prima alternativa MStV sia sistematica deve essere determinata sulla base di una visione globale di tutte le circostanze.</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In particolare, si tiene conto della durata, della regolarità, della ripetizione e della programmazione della deviazione.</w:t>
      </w:r>
    </w:p>
    <w:p w:rsidR="002A4057" w:rsidRPr="00D87095" w:rsidRDefault="002A4057" w:rsidP="002A4057">
      <w:pPr>
        <w:spacing w:after="200" w:line="276" w:lineRule="auto"/>
        <w:contextualSpacing/>
        <w:rPr>
          <w:rFonts w:ascii="Calibri" w:eastAsia="Calibri" w:hAnsi="Calibri"/>
          <w:sz w:val="22"/>
          <w:szCs w:val="22"/>
          <w:lang w:eastAsia="en-US"/>
        </w:rPr>
      </w:pPr>
    </w:p>
    <w:p w:rsidR="00D87095" w:rsidRPr="00D87095" w:rsidRDefault="00D87095" w:rsidP="002A4057">
      <w:pPr>
        <w:spacing w:after="200" w:line="276" w:lineRule="auto"/>
        <w:contextualSpacing/>
        <w:rPr>
          <w:sz w:val="22"/>
          <w:szCs w:val="22"/>
          <w:rFonts w:ascii="Calibri" w:eastAsia="Calibri" w:hAnsi="Calibri"/>
        </w:rPr>
      </w:pPr>
      <w:r>
        <w:rPr>
          <w:sz w:val="22"/>
          <w:rFonts w:ascii="Calibri" w:hAnsi="Calibri"/>
        </w:rPr>
        <w:t xml:space="preserve">(4) Una deviazione è giustificata se ciò è dovuto a una ragione oggettivamente giustificata.</w:t>
      </w:r>
      <w:r>
        <w:rPr>
          <w:sz w:val="22"/>
          <w:rFonts w:ascii="Calibri" w:hAnsi="Calibri"/>
        </w:rPr>
        <w:t xml:space="preserve"> </w:t>
      </w:r>
      <w:r>
        <w:rPr>
          <w:sz w:val="22"/>
          <w:rFonts w:ascii="Calibri" w:hAnsi="Calibri"/>
        </w:rPr>
        <w:t xml:space="preserve">Le ragioni di ciò possono essere in particolare</w:t>
      </w:r>
    </w:p>
    <w:p w:rsidR="00D87095" w:rsidRPr="00D87095" w:rsidRDefault="00D87095" w:rsidP="002A4057">
      <w:pPr>
        <w:numPr>
          <w:ilvl w:val="0"/>
          <w:numId w:val="38"/>
        </w:numPr>
        <w:spacing w:after="200" w:line="276" w:lineRule="auto"/>
        <w:contextualSpacing/>
        <w:rPr>
          <w:sz w:val="22"/>
          <w:szCs w:val="22"/>
          <w:rFonts w:ascii="Calibri" w:eastAsia="Calibri" w:hAnsi="Calibri"/>
        </w:rPr>
      </w:pPr>
      <w:r>
        <w:rPr>
          <w:sz w:val="22"/>
          <w:rFonts w:ascii="Calibri" w:hAnsi="Calibri"/>
        </w:rPr>
        <w:t xml:space="preserve">divieti giuridici o obblighi giuridici;</w:t>
      </w:r>
    </w:p>
    <w:p w:rsidR="00D87095" w:rsidRPr="00D87095" w:rsidRDefault="00D87095" w:rsidP="002A4057">
      <w:pPr>
        <w:numPr>
          <w:ilvl w:val="0"/>
          <w:numId w:val="38"/>
        </w:numPr>
        <w:spacing w:after="200" w:line="276" w:lineRule="auto"/>
        <w:contextualSpacing/>
        <w:rPr>
          <w:sz w:val="22"/>
          <w:szCs w:val="22"/>
          <w:rFonts w:ascii="Calibri" w:eastAsia="Calibri" w:hAnsi="Calibri"/>
        </w:rPr>
      </w:pPr>
      <w:r>
        <w:rPr>
          <w:sz w:val="22"/>
          <w:rFonts w:ascii="Calibri" w:hAnsi="Calibri"/>
        </w:rPr>
        <w:t xml:space="preserve">condizioni tecniche nella presentazione all'utente;</w:t>
      </w:r>
    </w:p>
    <w:p w:rsidR="00D87095" w:rsidRDefault="00D87095" w:rsidP="002A4057">
      <w:pPr>
        <w:numPr>
          <w:ilvl w:val="0"/>
          <w:numId w:val="38"/>
        </w:numPr>
        <w:spacing w:after="200" w:line="276" w:lineRule="auto"/>
        <w:contextualSpacing/>
        <w:rPr>
          <w:sz w:val="22"/>
          <w:szCs w:val="22"/>
          <w:rFonts w:ascii="Calibri" w:eastAsia="Calibri" w:hAnsi="Calibri"/>
        </w:rPr>
      </w:pPr>
      <w:r>
        <w:rPr>
          <w:sz w:val="22"/>
          <w:rFonts w:ascii="Calibri" w:hAnsi="Calibri"/>
        </w:rPr>
        <w:t xml:space="preserve">requisiti per proteggere l'integrità del servizio.</w:t>
      </w:r>
    </w:p>
    <w:p w:rsidR="002A4057" w:rsidRPr="00D87095" w:rsidRDefault="002A4057" w:rsidP="002A4057">
      <w:pPr>
        <w:spacing w:after="200" w:line="276" w:lineRule="auto"/>
        <w:ind w:left="720"/>
        <w:contextualSpacing/>
        <w:rPr>
          <w:rFonts w:ascii="Calibri" w:eastAsia="Calibri" w:hAnsi="Calibri"/>
          <w:sz w:val="22"/>
          <w:szCs w:val="22"/>
          <w:lang w:eastAsia="en-US"/>
        </w:rPr>
      </w:pPr>
    </w:p>
    <w:p w:rsidR="00D87095" w:rsidRPr="00D87095" w:rsidRDefault="00D87095" w:rsidP="002A4057">
      <w:pPr>
        <w:spacing w:after="200" w:line="276" w:lineRule="auto"/>
        <w:contextualSpacing/>
        <w:rPr>
          <w:sz w:val="22"/>
          <w:szCs w:val="22"/>
          <w:rFonts w:ascii="Calibri" w:eastAsia="Calibri" w:hAnsi="Calibri"/>
        </w:rPr>
      </w:pPr>
      <w:r>
        <w:rPr>
          <w:sz w:val="22"/>
          <w:rFonts w:ascii="Calibri" w:hAnsi="Calibri"/>
        </w:rPr>
        <w:t xml:space="preserve">(5) L'esistenza di un motivo oggettivamente giustificato è valutata dopo aver valutato gli interessi delle parti interessate, tenendo conto dell'obiettivo del MStV di garantire la diversità dei pareri.</w:t>
      </w:r>
      <w:r>
        <w:rPr>
          <w:sz w:val="22"/>
          <w:rFonts w:ascii="Calibri" w:hAnsi="Calibri"/>
        </w:rPr>
        <w:t xml:space="preserve">  </w:t>
      </w:r>
    </w:p>
    <w:p w:rsidR="00D87095" w:rsidRPr="00D87095" w:rsidRDefault="00D87095" w:rsidP="006E5D47">
      <w:pPr>
        <w:spacing w:line="276" w:lineRule="auto"/>
        <w:jc w:val="center"/>
        <w:rPr>
          <w:rFonts w:ascii="Calibri" w:eastAsia="Calibri" w:hAnsi="Calibri"/>
          <w:b/>
          <w:sz w:val="22"/>
          <w:szCs w:val="22"/>
          <w:lang w:eastAsia="en-US"/>
        </w:rPr>
      </w:pPr>
    </w:p>
    <w:p w:rsidR="00D87095" w:rsidRPr="00D87095" w:rsidRDefault="00D87095" w:rsidP="006E5D47">
      <w:pPr>
        <w:spacing w:line="276" w:lineRule="auto"/>
        <w:jc w:val="center"/>
        <w:rPr>
          <w:b/>
          <w:sz w:val="22"/>
          <w:szCs w:val="22"/>
          <w:rFonts w:ascii="Calibri" w:eastAsia="Calibri" w:hAnsi="Calibri"/>
        </w:rPr>
      </w:pPr>
      <w:r>
        <w:rPr>
          <w:b/>
          <w:sz w:val="22"/>
          <w:rFonts w:ascii="Calibri" w:hAnsi="Calibri"/>
        </w:rPr>
        <w:t xml:space="preserve">§ 9</w:t>
      </w:r>
    </w:p>
    <w:p w:rsidR="00D87095" w:rsidRPr="00D87095" w:rsidRDefault="00D87095" w:rsidP="006E5D47">
      <w:pPr>
        <w:spacing w:line="276" w:lineRule="auto"/>
        <w:jc w:val="center"/>
        <w:rPr>
          <w:b/>
          <w:sz w:val="22"/>
          <w:szCs w:val="22"/>
          <w:rFonts w:ascii="Calibri" w:eastAsia="Calibri" w:hAnsi="Calibri"/>
        </w:rPr>
      </w:pPr>
      <w:r>
        <w:rPr>
          <w:b/>
          <w:sz w:val="22"/>
          <w:rFonts w:ascii="Calibri" w:hAnsi="Calibri"/>
        </w:rPr>
        <w:t xml:space="preserve">Ostacolo irragionevole ai sensi del § 94(2), seconda alternativa MStV </w:t>
      </w:r>
    </w:p>
    <w:p w:rsidR="00D87095" w:rsidRPr="00D87095" w:rsidRDefault="00D87095" w:rsidP="006E5D47">
      <w:pPr>
        <w:spacing w:line="276" w:lineRule="auto"/>
        <w:jc w:val="center"/>
        <w:rPr>
          <w:rFonts w:ascii="Calibri" w:eastAsia="Calibri" w:hAnsi="Calibri"/>
          <w:b/>
          <w:sz w:val="22"/>
          <w:szCs w:val="22"/>
          <w:lang w:eastAsia="en-US"/>
        </w:rPr>
      </w:pPr>
    </w:p>
    <w:p w:rsidR="00D87095" w:rsidRP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(1) Un ostacolo ai sensi del § 94(2), seconda alternativa MStV è il danno diretto o indiretto in termini di accesso o di reperibilità a un'offerta giornalistico-editoriale.</w:t>
      </w:r>
    </w:p>
    <w:p w:rsidR="00D87095" w:rsidRP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(2) § 8(1) si applica di conseguenza.</w:t>
      </w:r>
    </w:p>
    <w:p w:rsidR="006E5D47" w:rsidRDefault="006E5D47" w:rsidP="006E5D47">
      <w:pPr>
        <w:spacing w:after="200" w:line="276" w:lineRule="auto"/>
        <w:contextualSpacing/>
        <w:rPr>
          <w:rFonts w:ascii="Calibri" w:eastAsia="Calibri" w:hAnsi="Calibri"/>
          <w:sz w:val="22"/>
          <w:szCs w:val="22"/>
          <w:lang w:eastAsia="en-US"/>
        </w:rPr>
      </w:pPr>
    </w:p>
    <w:p w:rsid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(3) </w:t>
      </w:r>
      <w:r>
        <w:rPr>
          <w:sz w:val="22"/>
          <w:vertAlign w:val="superscript"/>
          <w:rFonts w:ascii="Calibri" w:hAnsi="Calibri"/>
        </w:rPr>
        <w:t xml:space="preserve">1</w:t>
      </w:r>
      <w:r>
        <w:rPr>
          <w:sz w:val="22"/>
          <w:rFonts w:ascii="Calibri" w:hAnsi="Calibri"/>
        </w:rPr>
        <w:t xml:space="preserve">Se un ostacolo ai sensi del § 94(2), seconda alternativa MStV alternativa è sistematico, deve essere determinato sulla base di una visione globale di tutte le circostanze.</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La durata, la regolarità, la ripetizione e la regolarità dell'ostacolo devono essere prese in considerazione.</w:t>
      </w:r>
    </w:p>
    <w:p w:rsidR="006E5D47" w:rsidRPr="00D87095" w:rsidRDefault="006E5D47" w:rsidP="006E5D47">
      <w:pPr>
        <w:spacing w:after="200" w:line="276" w:lineRule="auto"/>
        <w:contextualSpacing/>
        <w:rPr>
          <w:rFonts w:ascii="Calibri" w:eastAsia="Calibri" w:hAnsi="Calibri"/>
          <w:sz w:val="22"/>
          <w:szCs w:val="22"/>
          <w:lang w:eastAsia="en-US"/>
        </w:rPr>
      </w:pPr>
    </w:p>
    <w:p w:rsidR="00D87095" w:rsidRP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(4) </w:t>
      </w:r>
      <w:r>
        <w:rPr>
          <w:sz w:val="22"/>
          <w:vertAlign w:val="superscript"/>
          <w:rFonts w:ascii="Calibri" w:hAnsi="Calibri"/>
        </w:rPr>
        <w:t xml:space="preserve">1</w:t>
      </w:r>
      <w:r>
        <w:rPr>
          <w:sz w:val="22"/>
          <w:rFonts w:ascii="Calibri" w:hAnsi="Calibri"/>
        </w:rPr>
        <w:t xml:space="preserve">La natura irragionevole di un ostacolo è valutata sulla base di un equilibrio tra gli interessi delle parti, tenendo conto dell'obiettivo del MStV di salvaguardare la diversità dei pareri.</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La natura irragionevole di un'ostacolo può derivare da criteri individuali o dall'interazione cumulativa di più criteri.</w:t>
      </w:r>
      <w:r>
        <w:rPr>
          <w:sz w:val="22"/>
          <w:rFonts w:ascii="Calibri" w:hAnsi="Calibri"/>
        </w:rPr>
        <w:t xml:space="preserve">  </w:t>
      </w:r>
    </w:p>
    <w:p w:rsidR="00D87095" w:rsidRDefault="00D87095" w:rsidP="006E5D47">
      <w:pPr>
        <w:spacing w:line="276" w:lineRule="auto"/>
        <w:jc w:val="center"/>
        <w:rPr>
          <w:rFonts w:ascii="Calibri" w:eastAsia="Calibri" w:hAnsi="Calibri"/>
          <w:b/>
          <w:sz w:val="22"/>
          <w:szCs w:val="22"/>
          <w:lang w:eastAsia="en-US"/>
        </w:rPr>
      </w:pPr>
    </w:p>
    <w:p w:rsidR="006E5D47" w:rsidRPr="00D87095" w:rsidRDefault="006E5D47" w:rsidP="006E5D47">
      <w:pPr>
        <w:spacing w:line="276" w:lineRule="auto"/>
        <w:jc w:val="center"/>
        <w:rPr>
          <w:rFonts w:ascii="Calibri" w:eastAsia="Calibri" w:hAnsi="Calibri"/>
          <w:b/>
          <w:sz w:val="22"/>
          <w:szCs w:val="22"/>
          <w:lang w:eastAsia="en-US"/>
        </w:rPr>
      </w:pPr>
    </w:p>
    <w:p w:rsidR="00D87095" w:rsidRPr="00D87095" w:rsidRDefault="006E5D47" w:rsidP="006E5D47">
      <w:pPr>
        <w:spacing w:line="276" w:lineRule="auto"/>
        <w:jc w:val="center"/>
        <w:rPr>
          <w:b/>
          <w:sz w:val="22"/>
          <w:szCs w:val="22"/>
          <w:rFonts w:ascii="Calibri" w:eastAsia="Calibri" w:hAnsi="Calibri"/>
        </w:rPr>
      </w:pPr>
      <w:r>
        <w:rPr>
          <w:b/>
          <w:sz w:val="22"/>
          <w:rFonts w:ascii="Calibri" w:hAnsi="Calibri"/>
        </w:rPr>
        <w:t xml:space="preserve">Sezione 4:</w:t>
      </w:r>
      <w:r>
        <w:rPr>
          <w:b/>
          <w:sz w:val="22"/>
          <w:rFonts w:ascii="Calibri" w:hAnsi="Calibri"/>
        </w:rPr>
        <w:t xml:space="preserve"> </w:t>
      </w:r>
      <w:r>
        <w:rPr>
          <w:b/>
          <w:sz w:val="22"/>
          <w:rFonts w:ascii="Calibri" w:hAnsi="Calibri"/>
        </w:rPr>
        <w:t xml:space="preserve">Procedura e indagine</w:t>
      </w:r>
    </w:p>
    <w:p w:rsidR="00D87095" w:rsidRPr="00D87095" w:rsidRDefault="00D87095" w:rsidP="006E5D47">
      <w:pPr>
        <w:spacing w:line="276" w:lineRule="auto"/>
        <w:jc w:val="center"/>
        <w:rPr>
          <w:rFonts w:ascii="Calibri" w:eastAsia="Calibri" w:hAnsi="Calibri"/>
          <w:b/>
          <w:sz w:val="22"/>
          <w:szCs w:val="22"/>
          <w:lang w:eastAsia="en-US"/>
        </w:rPr>
      </w:pPr>
    </w:p>
    <w:p w:rsidR="00D87095" w:rsidRPr="00D87095" w:rsidRDefault="00D87095" w:rsidP="006E5D47">
      <w:pPr>
        <w:spacing w:line="276" w:lineRule="auto"/>
        <w:jc w:val="center"/>
        <w:rPr>
          <w:b/>
          <w:sz w:val="22"/>
          <w:szCs w:val="22"/>
          <w:rFonts w:ascii="Calibri" w:eastAsia="Calibri" w:hAnsi="Calibri"/>
        </w:rPr>
      </w:pPr>
      <w:r>
        <w:rPr>
          <w:b/>
          <w:sz w:val="22"/>
          <w:rFonts w:ascii="Calibri" w:hAnsi="Calibri"/>
        </w:rPr>
        <w:t xml:space="preserve">§ 10</w:t>
      </w:r>
    </w:p>
    <w:p w:rsidR="00D87095" w:rsidRDefault="00D87095" w:rsidP="006E5D47">
      <w:pPr>
        <w:spacing w:line="276" w:lineRule="auto"/>
        <w:jc w:val="center"/>
        <w:rPr>
          <w:b/>
          <w:sz w:val="22"/>
          <w:szCs w:val="22"/>
          <w:rFonts w:ascii="Calibri" w:eastAsia="Calibri" w:hAnsi="Calibri"/>
        </w:rPr>
      </w:pPr>
      <w:r>
        <w:rPr>
          <w:b/>
          <w:sz w:val="22"/>
          <w:rFonts w:ascii="Calibri" w:hAnsi="Calibri"/>
        </w:rPr>
        <w:t xml:space="preserve">Competenza dello ZAK</w:t>
      </w:r>
    </w:p>
    <w:p w:rsidR="006E5D47" w:rsidRPr="00D87095" w:rsidRDefault="006E5D47" w:rsidP="006E5D47">
      <w:pPr>
        <w:spacing w:after="200" w:line="276" w:lineRule="auto"/>
        <w:contextualSpacing/>
        <w:rPr>
          <w:rFonts w:ascii="Calibri" w:eastAsia="Calibri" w:hAnsi="Calibri"/>
          <w:sz w:val="22"/>
          <w:szCs w:val="22"/>
          <w:lang w:eastAsia="en-US"/>
        </w:rPr>
      </w:pPr>
    </w:p>
    <w:p w:rsid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(1) Per i compiti da svolgere nell'ambito del presente statuto, la Commissione per le licenze e la vigilanza (ZAK) della competente autorità federale dei media statali funge da organo idoneo (§ 104 (2) frase 1 No 1, § 105 (1) frase 1 n. 10 MStV in combinato disposto con il regolamento di procedura ZAK - GVO ZAK).</w:t>
      </w:r>
    </w:p>
    <w:p w:rsidR="006E5D47" w:rsidRPr="00D87095" w:rsidRDefault="006E5D47" w:rsidP="006E5D47">
      <w:pPr>
        <w:spacing w:after="200" w:line="276" w:lineRule="auto"/>
        <w:contextualSpacing/>
        <w:rPr>
          <w:rFonts w:ascii="Calibri" w:eastAsia="Calibri" w:hAnsi="Calibri"/>
          <w:sz w:val="22"/>
          <w:szCs w:val="22"/>
          <w:lang w:eastAsia="en-US"/>
        </w:rPr>
      </w:pPr>
    </w:p>
    <w:p w:rsidR="00D87095" w:rsidRP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(2) </w:t>
      </w:r>
      <w:r>
        <w:rPr>
          <w:sz w:val="22"/>
          <w:vertAlign w:val="superscript"/>
          <w:rFonts w:ascii="Calibri" w:hAnsi="Calibri"/>
        </w:rPr>
        <w:t xml:space="preserve">1</w:t>
      </w:r>
      <w:r>
        <w:rPr>
          <w:sz w:val="22"/>
          <w:rFonts w:ascii="Calibri" w:hAnsi="Calibri"/>
        </w:rPr>
        <w:t xml:space="preserve">L'autorità competente per i media dello stato federale deve inoltrare immediatamente le denunce alla ZAK tramite l'Ufficio congiunto ai sensi del § 11 e informarlo degli esami d'ufficio.</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La ZAK conduce il procedimento fino a quando la decisione non è pronta.</w:t>
      </w:r>
    </w:p>
    <w:p w:rsidR="006E5D47" w:rsidRPr="006E5D47" w:rsidRDefault="006E5D47" w:rsidP="006E5D47">
      <w:pPr>
        <w:spacing w:line="276" w:lineRule="auto"/>
        <w:jc w:val="center"/>
        <w:rPr>
          <w:rFonts w:ascii="Calibri" w:eastAsia="Calibri" w:hAnsi="Calibri"/>
          <w:b/>
          <w:sz w:val="22"/>
          <w:szCs w:val="22"/>
          <w:lang w:eastAsia="en-US"/>
        </w:rPr>
      </w:pPr>
    </w:p>
    <w:p w:rsidR="00D87095" w:rsidRPr="00D87095" w:rsidRDefault="00D87095" w:rsidP="006E5D47">
      <w:pPr>
        <w:spacing w:line="276" w:lineRule="auto"/>
        <w:jc w:val="center"/>
        <w:rPr>
          <w:b/>
          <w:sz w:val="22"/>
          <w:szCs w:val="22"/>
          <w:rFonts w:ascii="Calibri" w:eastAsia="Calibri" w:hAnsi="Calibri"/>
        </w:rPr>
      </w:pPr>
      <w:r>
        <w:rPr>
          <w:b/>
          <w:sz w:val="22"/>
          <w:rFonts w:ascii="Calibri" w:hAnsi="Calibri"/>
        </w:rPr>
        <w:t xml:space="preserve">§ 11</w:t>
      </w:r>
    </w:p>
    <w:p w:rsidR="00D87095" w:rsidRDefault="00D87095" w:rsidP="006E5D47">
      <w:pPr>
        <w:spacing w:line="276" w:lineRule="auto"/>
        <w:jc w:val="center"/>
        <w:rPr>
          <w:b/>
          <w:sz w:val="22"/>
          <w:szCs w:val="22"/>
          <w:rFonts w:ascii="Calibri" w:eastAsia="Calibri" w:hAnsi="Calibri"/>
        </w:rPr>
      </w:pPr>
      <w:r>
        <w:rPr>
          <w:b/>
          <w:sz w:val="22"/>
          <w:rFonts w:ascii="Calibri" w:hAnsi="Calibri"/>
        </w:rPr>
        <w:t xml:space="preserve">Procedura di non discriminazione</w:t>
      </w:r>
    </w:p>
    <w:p w:rsidR="006E5D47" w:rsidRPr="00D87095" w:rsidRDefault="006E5D47" w:rsidP="006E5D47">
      <w:pPr>
        <w:spacing w:line="276" w:lineRule="auto"/>
        <w:jc w:val="center"/>
        <w:rPr>
          <w:rFonts w:ascii="Calibri" w:eastAsia="Calibri" w:hAnsi="Calibri"/>
          <w:b/>
          <w:sz w:val="22"/>
          <w:szCs w:val="22"/>
          <w:lang w:eastAsia="en-US"/>
        </w:rPr>
      </w:pPr>
    </w:p>
    <w:p w:rsidR="00D87095" w:rsidRP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(1) L'autorità federale dei media esamina, attraverso la ZAK, sulla base di un reclamo o in casi palesi d'ufficio, se il fornitore di un intermediario dei media stia violando le disposizioni di cui ai § 94(1) e (2) MStV o §§ 8 e 9.</w:t>
      </w:r>
    </w:p>
    <w:p w:rsidR="006E5D47" w:rsidRDefault="006E5D47" w:rsidP="006E5D47">
      <w:pPr>
        <w:spacing w:after="200" w:line="276" w:lineRule="auto"/>
        <w:contextualSpacing/>
        <w:rPr>
          <w:rFonts w:ascii="Calibri" w:eastAsia="Calibri" w:hAnsi="Calibri"/>
          <w:sz w:val="22"/>
          <w:szCs w:val="22"/>
          <w:lang w:eastAsia="en-US"/>
        </w:rPr>
      </w:pPr>
    </w:p>
    <w:p w:rsidR="00D87095" w:rsidRP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(2) Il diritto al ricorso ai sensi del § 94(3), frase 1 MStV è concesso a</w:t>
      </w:r>
      <w:r>
        <w:rPr>
          <w:sz w:val="22"/>
          <w:rFonts w:ascii="Calibri" w:hAnsi="Calibri"/>
        </w:rPr>
        <w:t xml:space="preserve"> </w:t>
      </w:r>
    </w:p>
    <w:p w:rsidR="00D87095" w:rsidRPr="00D87095" w:rsidRDefault="00D87095" w:rsidP="006E5D47">
      <w:pPr>
        <w:numPr>
          <w:ilvl w:val="0"/>
          <w:numId w:val="39"/>
        </w:numPr>
        <w:spacing w:after="200" w:line="276" w:lineRule="auto"/>
        <w:contextualSpacing/>
        <w:rPr>
          <w:sz w:val="22"/>
          <w:szCs w:val="22"/>
          <w:rFonts w:ascii="Calibri" w:eastAsia="Calibri" w:hAnsi="Calibri"/>
        </w:rPr>
      </w:pPr>
      <w:r>
        <w:rPr>
          <w:sz w:val="22"/>
          <w:rFonts w:ascii="Calibri" w:hAnsi="Calibri"/>
        </w:rPr>
        <w:t xml:space="preserve">fornitori di contenuti giornalistico-editoriali e</w:t>
      </w:r>
      <w:r>
        <w:rPr>
          <w:sz w:val="22"/>
          <w:rFonts w:ascii="Calibri" w:hAnsi="Calibri"/>
        </w:rPr>
        <w:t xml:space="preserve"> </w:t>
      </w:r>
    </w:p>
    <w:p w:rsidR="00D87095" w:rsidRDefault="00D87095" w:rsidP="006E5D47">
      <w:pPr>
        <w:numPr>
          <w:ilvl w:val="0"/>
          <w:numId w:val="39"/>
        </w:numPr>
        <w:spacing w:after="200" w:line="276" w:lineRule="auto"/>
        <w:contextualSpacing/>
        <w:rPr>
          <w:sz w:val="22"/>
          <w:szCs w:val="22"/>
          <w:rFonts w:ascii="Calibri" w:eastAsia="Calibri" w:hAnsi="Calibri"/>
        </w:rPr>
      </w:pPr>
      <w:r>
        <w:rPr>
          <w:sz w:val="22"/>
          <w:rFonts w:ascii="Calibri" w:hAnsi="Calibri"/>
        </w:rPr>
        <w:t xml:space="preserve">fornitori di piattaforme multimediali e interfacce utente, nella misura in cui si lamentano di discriminazione nei confronti dei pacchetti di contenuti giornalistico-editoriali che offrono.</w:t>
      </w:r>
    </w:p>
    <w:p w:rsidR="006E5D47" w:rsidRPr="00D87095" w:rsidRDefault="006E5D47" w:rsidP="006E5D47">
      <w:pPr>
        <w:spacing w:after="200" w:line="276" w:lineRule="auto"/>
        <w:ind w:left="720"/>
        <w:contextualSpacing/>
        <w:rPr>
          <w:rFonts w:ascii="Calibri" w:eastAsia="Calibri" w:hAnsi="Calibri"/>
          <w:sz w:val="22"/>
          <w:szCs w:val="22"/>
          <w:lang w:eastAsia="en-US"/>
        </w:rPr>
      </w:pPr>
    </w:p>
    <w:p w:rsidR="00D87095" w:rsidRP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(3) </w:t>
      </w:r>
      <w:r>
        <w:rPr>
          <w:sz w:val="22"/>
          <w:vertAlign w:val="superscript"/>
          <w:rFonts w:ascii="Calibri" w:hAnsi="Calibri"/>
        </w:rPr>
        <w:t xml:space="preserve">1</w:t>
      </w:r>
      <w:r>
        <w:rPr>
          <w:sz w:val="22"/>
          <w:rFonts w:ascii="Calibri" w:hAnsi="Calibri"/>
        </w:rPr>
        <w:t xml:space="preserve">Il denunciante deve motivare il ricorso.</w:t>
      </w:r>
      <w:r>
        <w:rPr>
          <w:sz w:val="22"/>
          <w:rFonts w:ascii="Calibri" w:hAnsi="Calibri"/>
        </w:rPr>
        <w:t xml:space="preserve"> </w:t>
      </w:r>
      <w:r>
        <w:rPr>
          <w:sz w:val="22"/>
          <w:rFonts w:ascii="Calibri" w:hAnsi="Calibri"/>
        </w:rPr>
        <w:t xml:space="preserve">A tal fine dovrà essere fornita un'adeguata prova da cui emergeranno prove sufficienti per la presunta discriminazione del suo contenuto giornalistico-editoriale ai sensi del § 94(2), MStV o §§ 8 e 9.</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In particolare, possono essere presentati i seguenti elementi:</w:t>
      </w:r>
    </w:p>
    <w:p w:rsidR="00D87095" w:rsidRPr="00D87095" w:rsidRDefault="00D87095" w:rsidP="006E5D47">
      <w:pPr>
        <w:numPr>
          <w:ilvl w:val="0"/>
          <w:numId w:val="40"/>
        </w:numPr>
        <w:spacing w:after="200" w:line="276" w:lineRule="auto"/>
        <w:contextualSpacing/>
        <w:rPr>
          <w:sz w:val="22"/>
          <w:szCs w:val="22"/>
          <w:rFonts w:ascii="Calibri" w:eastAsia="Calibri" w:hAnsi="Calibri"/>
        </w:rPr>
      </w:pPr>
      <w:r>
        <w:rPr>
          <w:sz w:val="22"/>
          <w:rFonts w:ascii="Calibri" w:hAnsi="Calibri"/>
        </w:rPr>
        <w:t xml:space="preserve">valutazioni della reperibilità dei propri contenuti giornalistico-editoriali nell'intermediario dei media e</w:t>
      </w:r>
    </w:p>
    <w:p w:rsidR="00D87095" w:rsidRPr="00D87095" w:rsidRDefault="00D87095" w:rsidP="006E5D47">
      <w:pPr>
        <w:numPr>
          <w:ilvl w:val="0"/>
          <w:numId w:val="40"/>
        </w:numPr>
        <w:spacing w:after="200" w:line="276" w:lineRule="auto"/>
        <w:contextualSpacing/>
        <w:rPr>
          <w:sz w:val="22"/>
          <w:szCs w:val="22"/>
          <w:rFonts w:ascii="Calibri" w:eastAsia="Calibri" w:hAnsi="Calibri"/>
        </w:rPr>
      </w:pPr>
      <w:r>
        <w:rPr>
          <w:sz w:val="22"/>
          <w:rFonts w:ascii="Calibri" w:hAnsi="Calibri"/>
        </w:rPr>
        <w:t xml:space="preserve">studi adeguati.</w:t>
      </w:r>
    </w:p>
    <w:p w:rsidR="00D87095" w:rsidRPr="00D87095" w:rsidRDefault="006E5D47" w:rsidP="006E5D47">
      <w:pPr>
        <w:spacing w:after="200" w:line="276" w:lineRule="auto"/>
        <w:contextualSpacing/>
        <w:rPr>
          <w:sz w:val="22"/>
          <w:szCs w:val="22"/>
          <w:rFonts w:ascii="Calibri" w:eastAsia="Calibri" w:hAnsi="Calibri"/>
        </w:rPr>
      </w:pPr>
      <w:r>
        <w:rPr>
          <w:sz w:val="22"/>
          <w:vertAlign w:val="superscript"/>
          <w:rFonts w:ascii="Calibri" w:hAnsi="Calibri"/>
        </w:rPr>
        <w:t xml:space="preserve">3</w:t>
      </w:r>
      <w:r>
        <w:rPr>
          <w:sz w:val="22"/>
          <w:rFonts w:ascii="Calibri" w:hAnsi="Calibri"/>
        </w:rPr>
        <w:t xml:space="preserve">Inoltre, il denunciante deve fornire, ove possibile, prove adeguate dalle quali vi siano prove sufficienti dell'influenza particolarmente elevata dell'intermediario dei media sulla percettibilità del contenuto giornalistico-editoriale ai sensi del § 94(1) MStV.</w:t>
      </w:r>
      <w:r>
        <w:rPr>
          <w:sz w:val="22"/>
          <w:rFonts w:ascii="Calibri" w:hAnsi="Calibri"/>
        </w:rPr>
        <w:t xml:space="preserve"> </w:t>
      </w:r>
    </w:p>
    <w:p w:rsidR="006E5D47" w:rsidRDefault="006E5D47" w:rsidP="006E5D47">
      <w:pPr>
        <w:spacing w:after="200" w:line="276" w:lineRule="auto"/>
        <w:contextualSpacing/>
        <w:rPr>
          <w:rFonts w:ascii="Calibri" w:eastAsia="Calibri" w:hAnsi="Calibri"/>
          <w:sz w:val="22"/>
          <w:szCs w:val="22"/>
          <w:lang w:eastAsia="en-US"/>
        </w:rPr>
      </w:pPr>
    </w:p>
    <w:p w:rsidR="00D87095" w:rsidRP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(4) Un caso evidente ai sensi del § 94(3), della frase 2 MStV e (1) esiste se i fatti alla base della violazione del divieto di discriminazione sono chiaramente identificabili per i terzi.</w:t>
      </w:r>
      <w:r>
        <w:rPr>
          <w:sz w:val="22"/>
          <w:rFonts w:ascii="Calibri" w:hAnsi="Calibri"/>
        </w:rPr>
        <w:t xml:space="preserve"> </w:t>
      </w:r>
    </w:p>
    <w:p w:rsidR="00D87095" w:rsidRPr="00D87095" w:rsidRDefault="00D87095" w:rsidP="006E5D47">
      <w:pPr>
        <w:spacing w:after="200" w:line="276" w:lineRule="auto"/>
        <w:contextualSpacing/>
        <w:rPr>
          <w:rFonts w:ascii="Calibri" w:eastAsia="Calibri" w:hAnsi="Calibri"/>
          <w:sz w:val="22"/>
          <w:szCs w:val="22"/>
          <w:lang w:eastAsia="en-US"/>
        </w:rPr>
      </w:pPr>
    </w:p>
    <w:p w:rsidR="00D87095" w:rsidRPr="00D87095" w:rsidRDefault="00D87095" w:rsidP="006E5D47">
      <w:pPr>
        <w:spacing w:after="200" w:line="276" w:lineRule="auto"/>
        <w:contextualSpacing/>
        <w:jc w:val="center"/>
        <w:rPr>
          <w:b/>
          <w:sz w:val="22"/>
          <w:szCs w:val="22"/>
          <w:rFonts w:ascii="Calibri" w:eastAsia="Calibri" w:hAnsi="Calibri"/>
        </w:rPr>
      </w:pPr>
      <w:r>
        <w:rPr>
          <w:b/>
          <w:sz w:val="22"/>
          <w:rFonts w:ascii="Calibri" w:hAnsi="Calibri"/>
        </w:rPr>
        <w:t xml:space="preserve">§ 12</w:t>
      </w:r>
    </w:p>
    <w:p w:rsidR="00D87095" w:rsidRDefault="00D87095" w:rsidP="006E5D47">
      <w:pPr>
        <w:spacing w:after="200" w:line="276" w:lineRule="auto"/>
        <w:contextualSpacing/>
        <w:jc w:val="center"/>
        <w:rPr>
          <w:b/>
          <w:sz w:val="22"/>
          <w:szCs w:val="22"/>
          <w:rFonts w:ascii="Calibri" w:eastAsia="Calibri" w:hAnsi="Calibri"/>
        </w:rPr>
      </w:pPr>
      <w:r>
        <w:rPr>
          <w:b/>
          <w:sz w:val="22"/>
          <w:rFonts w:ascii="Calibri" w:hAnsi="Calibri"/>
        </w:rPr>
        <w:t xml:space="preserve">Rettifica</w:t>
      </w:r>
    </w:p>
    <w:p w:rsidR="006E5D47" w:rsidRPr="00D87095" w:rsidRDefault="006E5D47" w:rsidP="006E5D47">
      <w:pPr>
        <w:spacing w:after="200" w:line="276" w:lineRule="auto"/>
        <w:contextualSpacing/>
        <w:jc w:val="center"/>
        <w:rPr>
          <w:rFonts w:ascii="Calibri" w:eastAsia="Calibri" w:hAnsi="Calibri"/>
          <w:b/>
          <w:sz w:val="22"/>
          <w:szCs w:val="22"/>
          <w:lang w:eastAsia="en-US"/>
        </w:rPr>
      </w:pPr>
    </w:p>
    <w:p w:rsidR="00D87095" w:rsidRPr="00D87095" w:rsidRDefault="006E5D47" w:rsidP="006E5D47">
      <w:pPr>
        <w:spacing w:after="200" w:line="276" w:lineRule="auto"/>
        <w:contextualSpacing/>
        <w:rPr>
          <w:sz w:val="22"/>
          <w:szCs w:val="22"/>
          <w:rFonts w:ascii="Calibri" w:eastAsia="Calibri" w:hAnsi="Calibri"/>
        </w:rPr>
      </w:pPr>
      <w:r>
        <w:rPr>
          <w:sz w:val="22"/>
          <w:vertAlign w:val="superscript"/>
          <w:rFonts w:ascii="Calibri" w:hAnsi="Calibri"/>
        </w:rPr>
        <w:t xml:space="preserve">1</w:t>
      </w:r>
      <w:r>
        <w:rPr>
          <w:sz w:val="22"/>
          <w:rFonts w:ascii="Calibri" w:hAnsi="Calibri"/>
        </w:rPr>
        <w:t xml:space="preserve">Se l'autorità federale dello Stato competente in materia di media stabilisce, tramite la ZAK, che il fornitore di un intermediario dei media viola i §§ da 92 a 94 MStV o le disposizioni del presente statuto, il fornitore dell'intermediario dei media deve correggere immediatamente l'intermediario dei media.</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Il fornitore dell'intermediario dei media è tenuto a fornire la prova della rettifica all'autorità federale dello Stato competente in materia di media in modo adeguato e comprensibile.</w:t>
      </w:r>
    </w:p>
    <w:p w:rsidR="00D87095" w:rsidRPr="00D87095" w:rsidRDefault="00D87095" w:rsidP="006E5D47">
      <w:pPr>
        <w:spacing w:after="200" w:line="276" w:lineRule="auto"/>
        <w:contextualSpacing/>
        <w:jc w:val="center"/>
        <w:rPr>
          <w:rFonts w:ascii="Calibri" w:eastAsia="Calibri" w:hAnsi="Calibri"/>
          <w:b/>
          <w:sz w:val="22"/>
          <w:szCs w:val="22"/>
          <w:lang w:eastAsia="en-US"/>
        </w:rPr>
      </w:pPr>
    </w:p>
    <w:p w:rsidR="00D87095" w:rsidRPr="00D87095" w:rsidRDefault="00D87095" w:rsidP="006E5D47">
      <w:pPr>
        <w:spacing w:after="200" w:line="276" w:lineRule="auto"/>
        <w:contextualSpacing/>
        <w:jc w:val="center"/>
        <w:rPr>
          <w:b/>
          <w:sz w:val="22"/>
          <w:szCs w:val="22"/>
          <w:rFonts w:ascii="Calibri" w:eastAsia="Calibri" w:hAnsi="Calibri"/>
        </w:rPr>
      </w:pPr>
      <w:r>
        <w:rPr>
          <w:b/>
          <w:sz w:val="22"/>
          <w:rFonts w:ascii="Calibri" w:hAnsi="Calibri"/>
        </w:rPr>
        <w:t xml:space="preserve">§ 13</w:t>
      </w:r>
    </w:p>
    <w:p w:rsidR="00D87095" w:rsidRDefault="00D87095" w:rsidP="006E5D47">
      <w:pPr>
        <w:spacing w:after="200" w:line="276" w:lineRule="auto"/>
        <w:contextualSpacing/>
        <w:jc w:val="center"/>
        <w:rPr>
          <w:b/>
          <w:sz w:val="22"/>
          <w:szCs w:val="22"/>
          <w:rFonts w:ascii="Calibri" w:eastAsia="Calibri" w:hAnsi="Calibri"/>
        </w:rPr>
      </w:pPr>
      <w:r>
        <w:rPr>
          <w:b/>
          <w:sz w:val="22"/>
          <w:rFonts w:ascii="Calibri" w:hAnsi="Calibri"/>
        </w:rPr>
        <w:t xml:space="preserve">Informazione e presentazione dei documenti</w:t>
      </w:r>
    </w:p>
    <w:p w:rsidR="006E5D47" w:rsidRPr="00D87095" w:rsidRDefault="006E5D47" w:rsidP="006E5D47">
      <w:pPr>
        <w:spacing w:after="200" w:line="276" w:lineRule="auto"/>
        <w:contextualSpacing/>
        <w:jc w:val="center"/>
        <w:rPr>
          <w:rFonts w:ascii="Calibri" w:eastAsia="Calibri" w:hAnsi="Calibri"/>
          <w:b/>
          <w:sz w:val="22"/>
          <w:szCs w:val="22"/>
          <w:lang w:eastAsia="en-US"/>
        </w:rPr>
      </w:pPr>
    </w:p>
    <w:p w:rsidR="00D87095" w:rsidRP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(1) </w:t>
      </w:r>
      <w:r>
        <w:rPr>
          <w:sz w:val="22"/>
          <w:vertAlign w:val="superscript"/>
          <w:rFonts w:ascii="Calibri" w:hAnsi="Calibri"/>
        </w:rPr>
        <w:t xml:space="preserve">1</w:t>
      </w:r>
      <w:r>
        <w:rPr>
          <w:sz w:val="22"/>
          <w:rFonts w:ascii="Calibri" w:hAnsi="Calibri"/>
        </w:rPr>
        <w:t xml:space="preserve">Per verificare un'eventuale infrazione, il fornitore di un intermediario dei media è tenuto a fornire tutte le informazioni necessarie, a mettere a disposizione le informazioni e a presentare documenti.</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L'autorità federale dello Stato competente in materia di media può in particolare</w:t>
      </w:r>
    </w:p>
    <w:p w:rsidR="00D87095" w:rsidRPr="00D87095" w:rsidRDefault="00D87095" w:rsidP="006E5D47">
      <w:pPr>
        <w:numPr>
          <w:ilvl w:val="0"/>
          <w:numId w:val="41"/>
        </w:numPr>
        <w:spacing w:after="200" w:line="276" w:lineRule="auto"/>
        <w:contextualSpacing/>
        <w:rPr>
          <w:sz w:val="22"/>
          <w:szCs w:val="22"/>
          <w:rFonts w:ascii="Calibri" w:eastAsia="Calibri" w:hAnsi="Calibri"/>
        </w:rPr>
      </w:pPr>
      <w:r>
        <w:rPr>
          <w:sz w:val="22"/>
          <w:rFonts w:ascii="Calibri" w:hAnsi="Calibri"/>
        </w:rPr>
        <w:t xml:space="preserve">richiedere la presentazione di tutta la documentazione che dimostri i criteri ai sensi del § 93(1), comma 1 MStV o i criteri centrali e la loro ponderazione, nonché il funzionamento degli algoritmi utilizzati ai sensi del § 93(1), comma 2 MStV;</w:t>
      </w:r>
    </w:p>
    <w:p w:rsidR="00D87095" w:rsidRPr="00D87095" w:rsidRDefault="00D87095" w:rsidP="006E5D47">
      <w:pPr>
        <w:numPr>
          <w:ilvl w:val="0"/>
          <w:numId w:val="41"/>
        </w:numPr>
        <w:spacing w:after="200" w:line="276" w:lineRule="auto"/>
        <w:contextualSpacing/>
        <w:rPr>
          <w:sz w:val="22"/>
          <w:szCs w:val="22"/>
          <w:rFonts w:ascii="Calibri" w:eastAsia="Calibri" w:hAnsi="Calibri"/>
        </w:rPr>
      </w:pPr>
      <w:r>
        <w:rPr>
          <w:sz w:val="22"/>
          <w:rFonts w:ascii="Calibri" w:hAnsi="Calibri"/>
        </w:rPr>
        <w:t xml:space="preserve">ascoltare come testimoni i dipendenti del fornitore intermediario dei media coinvolti nella definizione, nell'attuazione tecnica e nella modifica dei criteri ai sensi del § 93(1), comma 1 MStV o i criteri centrali e la loro ponderazione, nonché il funzionamento degli algoritmi utilizzati ai sensi del§ 93(1), comma 2, MStV;</w:t>
      </w:r>
    </w:p>
    <w:p w:rsidR="00D87095" w:rsidRPr="00D87095" w:rsidRDefault="00D87095" w:rsidP="006E5D47">
      <w:pPr>
        <w:numPr>
          <w:ilvl w:val="0"/>
          <w:numId w:val="41"/>
        </w:numPr>
        <w:spacing w:after="200" w:line="276" w:lineRule="auto"/>
        <w:contextualSpacing/>
        <w:rPr>
          <w:sz w:val="22"/>
          <w:szCs w:val="22"/>
          <w:rFonts w:ascii="Calibri" w:eastAsia="Calibri" w:hAnsi="Calibri"/>
        </w:rPr>
      </w:pPr>
      <w:r>
        <w:rPr>
          <w:sz w:val="22"/>
          <w:rFonts w:ascii="Calibri" w:hAnsi="Calibri"/>
        </w:rPr>
        <w:t xml:space="preserve">chiedere al fornitore intermediario dei media una dichiarazione giurata relativa alle informazioni da rendere trasparenti ai sensi del § 93 (1) MStV e § 6;</w:t>
      </w:r>
    </w:p>
    <w:p w:rsidR="00D87095" w:rsidRDefault="00D87095" w:rsidP="006E5D47">
      <w:pPr>
        <w:numPr>
          <w:ilvl w:val="0"/>
          <w:numId w:val="41"/>
        </w:numPr>
        <w:spacing w:after="200" w:line="276" w:lineRule="auto"/>
        <w:contextualSpacing/>
        <w:rPr>
          <w:sz w:val="22"/>
          <w:szCs w:val="22"/>
          <w:rFonts w:ascii="Calibri" w:eastAsia="Calibri" w:hAnsi="Calibri"/>
        </w:rPr>
      </w:pPr>
      <w:r>
        <w:rPr>
          <w:sz w:val="22"/>
          <w:rFonts w:ascii="Calibri" w:hAnsi="Calibri"/>
        </w:rPr>
        <w:t xml:space="preserve">richiedere la presentazione di accordi contrattuali, impegni o altri obblighi oggettivamente connessi all'accesso e al mantenimento dei contenuti all'intermediario dei media, in particolare nella misura in cui riguardano l'inclusione, la presentazione e il mantenimento di contenuti giornalistico-editoriali.</w:t>
      </w:r>
    </w:p>
    <w:p w:rsidR="00D622FF" w:rsidRPr="00D87095" w:rsidRDefault="00D622FF" w:rsidP="00D622FF">
      <w:pPr>
        <w:spacing w:after="200" w:line="276" w:lineRule="auto"/>
        <w:ind w:left="720"/>
        <w:contextualSpacing/>
        <w:rPr>
          <w:rFonts w:ascii="Calibri" w:eastAsia="Calibri" w:hAnsi="Calibri"/>
          <w:sz w:val="22"/>
          <w:szCs w:val="22"/>
          <w:lang w:eastAsia="en-US"/>
        </w:rPr>
      </w:pPr>
    </w:p>
    <w:p w:rsidR="00D87095" w:rsidRP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(2) </w:t>
      </w:r>
      <w:r>
        <w:rPr>
          <w:sz w:val="22"/>
          <w:vertAlign w:val="superscript"/>
          <w:rFonts w:ascii="Calibri" w:hAnsi="Calibri"/>
        </w:rPr>
        <w:t xml:space="preserve">1</w:t>
      </w:r>
      <w:r>
        <w:rPr>
          <w:sz w:val="22"/>
          <w:rFonts w:ascii="Calibri" w:hAnsi="Calibri"/>
        </w:rPr>
        <w:t xml:space="preserve">Al momento della presentazione dei documenti di cui al paragrafo 1, il fornitore intermediario dei media contrassegna le parti dei documenti che contengono segreti aziendali o commerciali.</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In questo caso, essi devono inoltre presentare una versione che, dal loro punto di vista, possa essere visionata da terzi senza rivelare segreti aziendali o commerciali.</w:t>
      </w:r>
      <w:r>
        <w:rPr>
          <w:sz w:val="22"/>
          <w:rFonts w:ascii="Calibri" w:hAnsi="Calibri"/>
        </w:rPr>
        <w:t xml:space="preserve"> </w:t>
      </w:r>
      <w:r>
        <w:rPr>
          <w:sz w:val="22"/>
          <w:vertAlign w:val="superscript"/>
          <w:rFonts w:ascii="Calibri" w:hAnsi="Calibri"/>
        </w:rPr>
        <w:t xml:space="preserve">3</w:t>
      </w:r>
      <w:r>
        <w:rPr>
          <w:sz w:val="22"/>
          <w:rFonts w:ascii="Calibri" w:hAnsi="Calibri"/>
        </w:rPr>
        <w:t xml:space="preserve">Se ciò non avviene, l'autorità federale dello Stato competente in materia di media può assumere il consenso all'ispezione, a meno che non sia a conoscenza di circostanze particolari che non giustifichino tale presunzione.</w:t>
      </w:r>
      <w:r>
        <w:rPr>
          <w:sz w:val="22"/>
          <w:rFonts w:ascii="Calibri" w:hAnsi="Calibri"/>
        </w:rPr>
        <w:t xml:space="preserve"> </w:t>
      </w:r>
      <w:r>
        <w:rPr>
          <w:sz w:val="22"/>
          <w:vertAlign w:val="superscript"/>
          <w:rFonts w:ascii="Calibri" w:hAnsi="Calibri"/>
        </w:rPr>
        <w:t xml:space="preserve">4</w:t>
      </w:r>
      <w:r>
        <w:rPr>
          <w:sz w:val="22"/>
          <w:rFonts w:ascii="Calibri" w:hAnsi="Calibri"/>
        </w:rPr>
        <w:t xml:space="preserve">Se l'autorità federale dello Stato competente in materia di media considera ingiustificata la marcatura dei documenti come segreti aziendali o commerciali, deve dare al fornitore la possibilità di presentare osservazioni prima di decidere se concedere l'accesso a terzi.</w:t>
      </w:r>
    </w:p>
    <w:p w:rsidR="00D87095" w:rsidRDefault="006E5D47" w:rsidP="006E5D47">
      <w:pPr>
        <w:spacing w:after="200" w:line="276" w:lineRule="auto"/>
        <w:contextualSpacing/>
        <w:jc w:val="center"/>
        <w:rPr>
          <w:b/>
          <w:sz w:val="22"/>
          <w:szCs w:val="22"/>
          <w:rFonts w:ascii="Calibri" w:eastAsia="Calibri" w:hAnsi="Calibri"/>
        </w:rPr>
      </w:pPr>
      <w:r>
        <w:rPr>
          <w:b/>
          <w:sz w:val="22"/>
          <w:rFonts w:ascii="Calibri" w:hAnsi="Calibri"/>
        </w:rPr>
        <w:t xml:space="preserve"> </w:t>
      </w:r>
    </w:p>
    <w:p w:rsidR="006E5D47" w:rsidRPr="00D87095" w:rsidRDefault="006E5D47" w:rsidP="006E5D47">
      <w:pPr>
        <w:spacing w:after="200" w:line="276" w:lineRule="auto"/>
        <w:contextualSpacing/>
        <w:jc w:val="center"/>
        <w:rPr>
          <w:rFonts w:ascii="Calibri" w:eastAsia="Calibri" w:hAnsi="Calibri"/>
          <w:b/>
          <w:sz w:val="22"/>
          <w:szCs w:val="22"/>
          <w:lang w:eastAsia="en-US"/>
        </w:rPr>
      </w:pPr>
    </w:p>
    <w:p w:rsidR="00D87095" w:rsidRPr="00D87095" w:rsidRDefault="006E5D47" w:rsidP="006E5D47">
      <w:pPr>
        <w:spacing w:after="200" w:line="276" w:lineRule="auto"/>
        <w:contextualSpacing/>
        <w:jc w:val="center"/>
        <w:rPr>
          <w:b/>
          <w:sz w:val="22"/>
          <w:szCs w:val="22"/>
          <w:rFonts w:ascii="Calibri" w:eastAsia="Calibri" w:hAnsi="Calibri"/>
        </w:rPr>
      </w:pPr>
      <w:r>
        <w:rPr>
          <w:b/>
          <w:sz w:val="22"/>
          <w:rFonts w:ascii="Calibri" w:hAnsi="Calibri"/>
        </w:rPr>
        <w:t xml:space="preserve">Sezione 5:</w:t>
      </w:r>
      <w:r>
        <w:rPr>
          <w:b/>
          <w:sz w:val="22"/>
          <w:rFonts w:ascii="Calibri" w:hAnsi="Calibri"/>
        </w:rPr>
        <w:t xml:space="preserve"> </w:t>
      </w:r>
      <w:r>
        <w:rPr>
          <w:b/>
          <w:sz w:val="22"/>
          <w:rFonts w:ascii="Calibri" w:hAnsi="Calibri"/>
        </w:rPr>
        <w:t xml:space="preserve">Disposizioni finali</w:t>
      </w:r>
    </w:p>
    <w:p w:rsidR="00D87095" w:rsidRPr="00D87095" w:rsidRDefault="00D87095" w:rsidP="006E5D47">
      <w:pPr>
        <w:spacing w:after="200" w:line="276" w:lineRule="auto"/>
        <w:contextualSpacing/>
        <w:jc w:val="center"/>
        <w:rPr>
          <w:rFonts w:ascii="Calibri" w:eastAsia="Calibri" w:hAnsi="Calibri"/>
          <w:b/>
          <w:sz w:val="22"/>
          <w:szCs w:val="22"/>
          <w:lang w:eastAsia="en-US"/>
        </w:rPr>
      </w:pPr>
    </w:p>
    <w:p w:rsidR="00D87095" w:rsidRPr="00D87095" w:rsidRDefault="00D87095" w:rsidP="006E5D47">
      <w:pPr>
        <w:spacing w:after="200" w:line="276" w:lineRule="auto"/>
        <w:contextualSpacing/>
        <w:jc w:val="center"/>
        <w:rPr>
          <w:b/>
          <w:sz w:val="22"/>
          <w:szCs w:val="22"/>
          <w:rFonts w:ascii="Calibri" w:eastAsia="Calibri" w:hAnsi="Calibri"/>
        </w:rPr>
      </w:pPr>
      <w:r>
        <w:rPr>
          <w:b/>
          <w:sz w:val="22"/>
          <w:rFonts w:ascii="Calibri" w:hAnsi="Calibri"/>
        </w:rPr>
        <w:t xml:space="preserve">§ 14</w:t>
      </w:r>
    </w:p>
    <w:p w:rsidR="00D87095" w:rsidRDefault="00D87095" w:rsidP="006E5D47">
      <w:pPr>
        <w:spacing w:after="200" w:line="276" w:lineRule="auto"/>
        <w:contextualSpacing/>
        <w:jc w:val="center"/>
        <w:rPr>
          <w:b/>
          <w:sz w:val="22"/>
          <w:szCs w:val="22"/>
          <w:rFonts w:ascii="Calibri" w:eastAsia="Calibri" w:hAnsi="Calibri"/>
        </w:rPr>
      </w:pPr>
      <w:r>
        <w:rPr>
          <w:b/>
          <w:sz w:val="22"/>
          <w:rFonts w:ascii="Calibri" w:hAnsi="Calibri"/>
        </w:rPr>
        <w:t xml:space="preserve">Valutazione</w:t>
      </w:r>
    </w:p>
    <w:p w:rsidR="006E5D47" w:rsidRPr="00D87095" w:rsidRDefault="006E5D47" w:rsidP="006E5D47">
      <w:pPr>
        <w:spacing w:after="200" w:line="276" w:lineRule="auto"/>
        <w:contextualSpacing/>
        <w:jc w:val="center"/>
        <w:rPr>
          <w:rFonts w:ascii="Calibri" w:eastAsia="Calibri" w:hAnsi="Calibri"/>
          <w:b/>
          <w:sz w:val="22"/>
          <w:szCs w:val="22"/>
          <w:lang w:eastAsia="en-US"/>
        </w:rPr>
      </w:pPr>
    </w:p>
    <w:p w:rsidR="00D87095" w:rsidRPr="00D87095" w:rsidRDefault="00D87095" w:rsidP="00DF0BF7">
      <w:pPr>
        <w:spacing w:after="200" w:line="276" w:lineRule="auto"/>
        <w:contextualSpacing/>
        <w:rPr>
          <w:sz w:val="22"/>
          <w:szCs w:val="22"/>
          <w:rFonts w:ascii="Calibri" w:eastAsia="Calibri" w:hAnsi="Calibri"/>
        </w:rPr>
      </w:pPr>
      <w:r>
        <w:rPr>
          <w:sz w:val="22"/>
          <w:rFonts w:ascii="Calibri" w:hAnsi="Calibri"/>
        </w:rPr>
        <w:t xml:space="preserve">La ZAK riesamina il presente statuto almeno ogni tre anni, tenendo conto in particolare di:</w:t>
      </w:r>
      <w:r>
        <w:rPr>
          <w:sz w:val="22"/>
          <w:rFonts w:ascii="Calibri" w:hAnsi="Calibri"/>
        </w:rPr>
        <w:tab/>
      </w:r>
    </w:p>
    <w:p w:rsidR="00D87095" w:rsidRPr="00D87095" w:rsidRDefault="00D87095" w:rsidP="00DF0BF7">
      <w:pPr>
        <w:numPr>
          <w:ilvl w:val="0"/>
          <w:numId w:val="42"/>
        </w:numPr>
        <w:spacing w:after="200" w:line="276" w:lineRule="auto"/>
        <w:contextualSpacing/>
        <w:rPr>
          <w:sz w:val="22"/>
          <w:szCs w:val="22"/>
          <w:rFonts w:ascii="Calibri" w:eastAsia="Calibri" w:hAnsi="Calibri"/>
        </w:rPr>
      </w:pPr>
      <w:r>
        <w:rPr>
          <w:sz w:val="22"/>
          <w:rFonts w:ascii="Calibri" w:hAnsi="Calibri"/>
        </w:rPr>
        <w:t xml:space="preserve">l'esperienza acquisita con l'applicazione pratica del presente statuto;</w:t>
      </w:r>
    </w:p>
    <w:p w:rsidR="00D87095" w:rsidRPr="00D87095" w:rsidRDefault="00D87095" w:rsidP="00DF0BF7">
      <w:pPr>
        <w:numPr>
          <w:ilvl w:val="0"/>
          <w:numId w:val="42"/>
        </w:numPr>
        <w:spacing w:after="200" w:line="276" w:lineRule="auto"/>
        <w:contextualSpacing/>
        <w:rPr>
          <w:sz w:val="22"/>
          <w:szCs w:val="22"/>
          <w:rFonts w:ascii="Calibri" w:eastAsia="Calibri" w:hAnsi="Calibri"/>
        </w:rPr>
      </w:pPr>
      <w:r>
        <w:rPr>
          <w:sz w:val="22"/>
          <w:rFonts w:ascii="Calibri" w:hAnsi="Calibri"/>
        </w:rPr>
        <w:t xml:space="preserve">sviluppi tecnici ed economici nel settore della regolamentazione;</w:t>
      </w:r>
    </w:p>
    <w:p w:rsidR="00D87095" w:rsidRPr="00D87095" w:rsidRDefault="00D87095" w:rsidP="00DF0BF7">
      <w:pPr>
        <w:numPr>
          <w:ilvl w:val="0"/>
          <w:numId w:val="42"/>
        </w:numPr>
        <w:spacing w:after="200" w:line="276" w:lineRule="auto"/>
        <w:contextualSpacing/>
        <w:rPr>
          <w:sz w:val="22"/>
          <w:szCs w:val="22"/>
          <w:rFonts w:ascii="Calibri" w:eastAsia="Calibri" w:hAnsi="Calibri"/>
        </w:rPr>
      </w:pPr>
      <w:r>
        <w:rPr>
          <w:sz w:val="22"/>
          <w:rFonts w:ascii="Calibri" w:hAnsi="Calibri"/>
        </w:rPr>
        <w:t xml:space="preserve">l'importanza dei singoli intermediari dei media per la formazione dell'opinione pubblica;</w:t>
      </w:r>
    </w:p>
    <w:p w:rsidR="00D87095" w:rsidRPr="00D87095" w:rsidRDefault="00D87095" w:rsidP="00DF0BF7">
      <w:pPr>
        <w:numPr>
          <w:ilvl w:val="0"/>
          <w:numId w:val="42"/>
        </w:numPr>
        <w:spacing w:after="200" w:line="276" w:lineRule="auto"/>
        <w:contextualSpacing/>
        <w:rPr>
          <w:sz w:val="22"/>
          <w:szCs w:val="22"/>
          <w:rFonts w:ascii="Calibri" w:eastAsia="Calibri" w:hAnsi="Calibri"/>
        </w:rPr>
      </w:pPr>
      <w:r>
        <w:rPr>
          <w:sz w:val="22"/>
          <w:rFonts w:ascii="Calibri" w:hAnsi="Calibri"/>
        </w:rPr>
        <w:t xml:space="preserve">sviluppi della co-regolamentazione, quali gli impegni assunti a livello dell'industria;</w:t>
      </w:r>
    </w:p>
    <w:p w:rsidR="00D87095" w:rsidRPr="00D87095" w:rsidRDefault="00D87095" w:rsidP="00DF0BF7">
      <w:pPr>
        <w:numPr>
          <w:ilvl w:val="0"/>
          <w:numId w:val="42"/>
        </w:numPr>
        <w:spacing w:after="200" w:line="276" w:lineRule="auto"/>
        <w:contextualSpacing/>
        <w:rPr>
          <w:sz w:val="22"/>
          <w:szCs w:val="22"/>
          <w:rFonts w:ascii="Calibri" w:eastAsia="Calibri" w:hAnsi="Calibri"/>
        </w:rPr>
      </w:pPr>
      <w:r>
        <w:rPr>
          <w:sz w:val="22"/>
          <w:rFonts w:ascii="Calibri" w:hAnsi="Calibri"/>
        </w:rPr>
        <w:t xml:space="preserve">lo sviluppo della ricerca sulla trasparenza e la discriminazione;</w:t>
      </w:r>
    </w:p>
    <w:p w:rsidR="00D87095" w:rsidRPr="00D87095" w:rsidRDefault="00D87095" w:rsidP="00DF0BF7">
      <w:pPr>
        <w:numPr>
          <w:ilvl w:val="0"/>
          <w:numId w:val="42"/>
        </w:numPr>
        <w:spacing w:after="200" w:line="276" w:lineRule="auto"/>
        <w:contextualSpacing/>
        <w:rPr>
          <w:sz w:val="22"/>
          <w:szCs w:val="22"/>
          <w:rFonts w:ascii="Calibri" w:eastAsia="Calibri" w:hAnsi="Calibri"/>
        </w:rPr>
      </w:pPr>
      <w:r>
        <w:rPr>
          <w:sz w:val="22"/>
          <w:rFonts w:ascii="Calibri" w:hAnsi="Calibri"/>
        </w:rPr>
        <w:t xml:space="preserve">lo sviluppo della ricerca e della scienza nel campo dell'analisi dei dati, dell'intelligenza artificiale e dell'apprendimento automatico.</w:t>
      </w:r>
    </w:p>
    <w:p w:rsidR="00D87095" w:rsidRPr="00D87095" w:rsidRDefault="00D87095" w:rsidP="006E5D47">
      <w:pPr>
        <w:spacing w:after="200" w:line="276" w:lineRule="auto"/>
        <w:contextualSpacing/>
        <w:jc w:val="center"/>
        <w:rPr>
          <w:rFonts w:ascii="Calibri" w:eastAsia="Calibri" w:hAnsi="Calibri"/>
          <w:b/>
          <w:sz w:val="22"/>
          <w:szCs w:val="22"/>
          <w:lang w:eastAsia="en-US"/>
        </w:rPr>
      </w:pPr>
    </w:p>
    <w:p w:rsidR="00D87095" w:rsidRPr="00D87095" w:rsidRDefault="00D87095" w:rsidP="006E5D47">
      <w:pPr>
        <w:spacing w:after="200" w:line="276" w:lineRule="auto"/>
        <w:contextualSpacing/>
        <w:jc w:val="center"/>
        <w:rPr>
          <w:b/>
          <w:sz w:val="22"/>
          <w:szCs w:val="22"/>
          <w:rFonts w:ascii="Calibri" w:eastAsia="Calibri" w:hAnsi="Calibri"/>
        </w:rPr>
      </w:pPr>
      <w:r>
        <w:rPr>
          <w:b/>
          <w:sz w:val="22"/>
          <w:rFonts w:ascii="Calibri" w:hAnsi="Calibri"/>
        </w:rPr>
        <w:t xml:space="preserve">§ 15</w:t>
      </w:r>
    </w:p>
    <w:p w:rsidR="00D87095" w:rsidRDefault="00D87095" w:rsidP="006E5D47">
      <w:pPr>
        <w:spacing w:after="200" w:line="276" w:lineRule="auto"/>
        <w:contextualSpacing/>
        <w:jc w:val="center"/>
        <w:rPr>
          <w:b/>
          <w:sz w:val="22"/>
          <w:szCs w:val="22"/>
          <w:rFonts w:ascii="Calibri" w:eastAsia="Calibri" w:hAnsi="Calibri"/>
        </w:rPr>
      </w:pPr>
      <w:r>
        <w:rPr>
          <w:b/>
          <w:sz w:val="22"/>
          <w:rFonts w:ascii="Calibri" w:hAnsi="Calibri"/>
        </w:rPr>
        <w:t xml:space="preserve">Entrata in vigore</w:t>
      </w:r>
    </w:p>
    <w:p w:rsidR="006E5D47" w:rsidRPr="00D87095" w:rsidRDefault="006E5D47" w:rsidP="006E5D47">
      <w:pPr>
        <w:spacing w:after="200" w:line="276" w:lineRule="auto"/>
        <w:contextualSpacing/>
        <w:jc w:val="center"/>
        <w:rPr>
          <w:rFonts w:ascii="Calibri" w:eastAsia="Calibri" w:hAnsi="Calibri"/>
          <w:b/>
          <w:sz w:val="22"/>
          <w:szCs w:val="22"/>
          <w:lang w:eastAsia="en-US"/>
        </w:rPr>
      </w:pPr>
    </w:p>
    <w:p w:rsidR="008C60A0" w:rsidRPr="008C60A0" w:rsidRDefault="006E5D47" w:rsidP="00DF0BF7">
      <w:pPr>
        <w:spacing w:after="200" w:line="276" w:lineRule="auto"/>
        <w:contextualSpacing/>
        <w:rPr>
          <w:sz w:val="22"/>
          <w:szCs w:val="22"/>
          <w:rFonts w:ascii="Calibri" w:eastAsia="Calibri" w:hAnsi="Calibri"/>
        </w:rPr>
      </w:pPr>
      <w:r>
        <w:rPr>
          <w:sz w:val="22"/>
          <w:vertAlign w:val="superscript"/>
          <w:rFonts w:ascii="Calibri" w:hAnsi="Calibri"/>
        </w:rPr>
        <w:t xml:space="preserve">1</w:t>
      </w:r>
      <w:r>
        <w:rPr>
          <w:sz w:val="22"/>
          <w:rFonts w:ascii="Calibri" w:hAnsi="Calibri"/>
        </w:rPr>
        <w:t xml:space="preserve">Il presente statuto entrerà in vigore il 1º settembre 2021.</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Se, entro il 31 agosto 2021, i corrispondenti statuti non sono stati emanati e pubblicati da tutte le autorità federali dello Stato competente in materia di media, questo statuto diventerà obsoleto.</w:t>
      </w:r>
      <w:r>
        <w:rPr>
          <w:sz w:val="22"/>
          <w:rFonts w:ascii="Calibri" w:hAnsi="Calibri"/>
        </w:rPr>
        <w:t xml:space="preserve"> </w:t>
      </w:r>
      <w:r>
        <w:rPr>
          <w:sz w:val="22"/>
          <w:vertAlign w:val="superscript"/>
          <w:rFonts w:ascii="Calibri" w:hAnsi="Calibri"/>
        </w:rPr>
        <w:t xml:space="preserve">3</w:t>
      </w:r>
      <w:r>
        <w:rPr>
          <w:sz w:val="22"/>
          <w:rFonts w:ascii="Calibri" w:hAnsi="Calibri"/>
        </w:rPr>
        <w:t xml:space="preserve">Il presidente della Conferenza dei direttori delle autorità federali dello Stato competenti in materia di media (DLM) pubblica su Internet con il marchio ombrello "die medienanstalten" se tutte le autorità federali dello Stato competenti in materia di media hanno emanato e pubblicato gli statuti corrispondenti entro il termine di cui alla frase 2.</w:t>
      </w:r>
      <w:r w:rsidR="00CF50DB">
        <w:rPr>
          <w:rStyle w:val="Funotenzeichen"/>
          <w:rFonts w:asciiTheme="minorHAnsi" w:eastAsia="Calibri" w:hAnsiTheme="minorHAnsi" w:cstheme="minorHAnsi"/>
          <w:sz w:val="22"/>
          <w:szCs w:val="22"/>
          <w:lang w:eastAsia="en-US"/>
        </w:rPr>
        <w:footnoteReference w:id="1"/>
      </w:r>
    </w:p>
    <w:sectPr w:rsidR="008C60A0" w:rsidRPr="008C60A0">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2DB6" w:rsidRDefault="00F32DB6" w:rsidP="00986629">
      <w:r>
        <w:separator/>
      </w:r>
    </w:p>
  </w:endnote>
  <w:endnote w:type="continuationSeparator" w:id="0">
    <w:p w:rsidR="00F32DB6" w:rsidRDefault="00F32DB6" w:rsidP="00986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sz w:val="22"/>
        <w:szCs w:val="22"/>
      </w:rPr>
      <w:id w:val="-1344168373"/>
      <w:docPartObj>
        <w:docPartGallery w:val="Page Numbers (Bottom of Page)"/>
        <w:docPartUnique/>
      </w:docPartObj>
    </w:sdtPr>
    <w:sdtEndPr/>
    <w:sdtContent>
      <w:p w:rsidR="00C41351" w:rsidRPr="00C41351" w:rsidRDefault="00C41351">
        <w:pPr>
          <w:pStyle w:val="Fuzeile"/>
          <w:jc w:val="center"/>
          <w:rPr>
            <w:sz w:val="22"/>
            <w:szCs w:val="22"/>
            <w:rFonts w:asciiTheme="minorHAnsi" w:hAnsiTheme="minorHAnsi" w:cstheme="minorHAnsi"/>
          </w:rPr>
        </w:pPr>
        <w:r w:rsidRPr="00C41351">
          <w:rPr>
            <w:sz w:val="22"/>
            <w:rFonts w:asciiTheme="minorHAnsi" w:hAnsiTheme="minorHAnsi" w:cstheme="minorHAnsi"/>
          </w:rPr>
          <w:fldChar w:fldCharType="begin"/>
        </w:r>
        <w:r w:rsidRPr="00C41351">
          <w:rPr>
            <w:sz w:val="22"/>
            <w:rFonts w:asciiTheme="minorHAnsi" w:hAnsiTheme="minorHAnsi" w:cstheme="minorHAnsi"/>
          </w:rPr>
          <w:instrText>PAGE   \* MERGEFORMAT</w:instrText>
        </w:r>
        <w:r w:rsidRPr="00C41351">
          <w:rPr>
            <w:sz w:val="22"/>
            <w:rFonts w:asciiTheme="minorHAnsi" w:hAnsiTheme="minorHAnsi" w:cstheme="minorHAnsi"/>
          </w:rPr>
          <w:fldChar w:fldCharType="separate"/>
        </w:r>
        <w:r w:rsidR="00673759">
          <w:rPr>
            <w:sz w:val="22"/>
            <w:rFonts w:asciiTheme="minorHAnsi" w:hAnsiTheme="minorHAnsi" w:cstheme="minorHAnsi"/>
          </w:rPr>
          <w:t>8</w:t>
        </w:r>
        <w:r w:rsidRPr="00C41351">
          <w:rPr>
            <w:sz w:val="22"/>
            <w:rFonts w:asciiTheme="minorHAnsi" w:hAnsiTheme="minorHAnsi" w:cstheme="minorHAnsi"/>
          </w:rPr>
          <w:fldChar w:fldCharType="end"/>
        </w:r>
      </w:p>
    </w:sdtContent>
  </w:sdt>
  <w:p w:rsidR="00793947" w:rsidRDefault="0079394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2DB6" w:rsidRDefault="00F32DB6" w:rsidP="00986629">
      <w:r>
        <w:separator/>
      </w:r>
    </w:p>
  </w:footnote>
  <w:footnote w:type="continuationSeparator" w:id="0">
    <w:p w:rsidR="00F32DB6" w:rsidRDefault="00F32DB6" w:rsidP="00986629">
      <w:r>
        <w:continuationSeparator/>
      </w:r>
    </w:p>
  </w:footnote>
  <w:footnote w:id="1">
    <w:p w:rsidR="00CF50DB" w:rsidRDefault="00CF50DB" w:rsidP="00CF50DB">
      <w:pPr>
        <w:pStyle w:val="Funotentext"/>
      </w:pPr>
      <w:r>
        <w:rPr>
          <w:rStyle w:val="Funotenzeichen"/>
        </w:rPr>
        <w:footnoteRef/>
      </w:r>
      <w:r>
        <w:t xml:space="preserve"> Notificato ai sensi della direttiva (UE) 2015/1535 del Parlamento europeo e del Consiglio, del 9 settembre 2015, che prevede una procedura d'informazione nel settore dei regolamenti tecnici e delle regole relative ai servizi della società dell'informazione (GU L 241 del 17.9.2015, pag.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6629" w:rsidRPr="00986629" w:rsidRDefault="00986629">
    <w:pPr>
      <w:pStyle w:val="Kopfzeile"/>
      <w:rPr>
        <w:sz w:val="16"/>
      </w:rPr>
    </w:pPr>
    <w:r>
      <w:rPr>
        <w:sz w:val="20"/>
      </w:rPr>
      <w:br/>
    </w:r>
    <w:r>
      <w:drawing>
        <wp:anchor distT="0" distB="0" distL="114300" distR="114300" simplePos="0" relativeHeight="251658240" behindDoc="0" locked="1" layoutInCell="1" allowOverlap="1">
          <wp:simplePos x="0" y="0"/>
          <wp:positionH relativeFrom="page">
            <wp:posOffset>4425950</wp:posOffset>
          </wp:positionH>
          <wp:positionV relativeFrom="page">
            <wp:posOffset>400685</wp:posOffset>
          </wp:positionV>
          <wp:extent cx="2172970" cy="510540"/>
          <wp:effectExtent l="0" t="0" r="0" b="3810"/>
          <wp:wrapNone/>
          <wp:docPr id="2" name="Grafik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2970" cy="5105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20"/>
      </w:rPr>
      <w:br/>
    </w:r>
    <w:r>
      <w:rPr>
        <w:sz w:val="20"/>
      </w:rPr>
      <w:br/>
    </w:r>
  </w:p>
  <w:p w:rsidR="00986629" w:rsidRDefault="0098662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05E2F"/>
    <w:multiLevelType w:val="hybridMultilevel"/>
    <w:tmpl w:val="18DABDC4"/>
    <w:lvl w:ilvl="0" w:tplc="0407000F">
      <w:start w:val="1"/>
      <w:numFmt w:val="decimal"/>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1" w15:restartNumberingAfterBreak="0">
    <w:nsid w:val="06051896"/>
    <w:multiLevelType w:val="hybridMultilevel"/>
    <w:tmpl w:val="EFC056D6"/>
    <w:lvl w:ilvl="0" w:tplc="683A0714">
      <w:start w:val="1"/>
      <w:numFmt w:val="decimal"/>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2" w15:restartNumberingAfterBreak="0">
    <w:nsid w:val="07184E44"/>
    <w:multiLevelType w:val="hybridMultilevel"/>
    <w:tmpl w:val="90D252CA"/>
    <w:lvl w:ilvl="0" w:tplc="232480C8">
      <w:start w:val="7"/>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D663BE0"/>
    <w:multiLevelType w:val="hybridMultilevel"/>
    <w:tmpl w:val="985221C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4A35CFB"/>
    <w:multiLevelType w:val="hybridMultilevel"/>
    <w:tmpl w:val="7B6E9C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8E5509B"/>
    <w:multiLevelType w:val="hybridMultilevel"/>
    <w:tmpl w:val="51242BB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D7D09E5"/>
    <w:multiLevelType w:val="hybridMultilevel"/>
    <w:tmpl w:val="20A4904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E6E209C"/>
    <w:multiLevelType w:val="hybridMultilevel"/>
    <w:tmpl w:val="26E44CA2"/>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234F459E"/>
    <w:multiLevelType w:val="hybridMultilevel"/>
    <w:tmpl w:val="D2EC5AA2"/>
    <w:lvl w:ilvl="0" w:tplc="18A608C6">
      <w:start w:val="1"/>
      <w:numFmt w:val="decimal"/>
      <w:lvlText w:val="%1."/>
      <w:lvlJc w:val="left"/>
      <w:pPr>
        <w:ind w:left="705" w:hanging="705"/>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3107088F"/>
    <w:multiLevelType w:val="hybridMultilevel"/>
    <w:tmpl w:val="5A586DB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2ED627A"/>
    <w:multiLevelType w:val="hybridMultilevel"/>
    <w:tmpl w:val="7B6E9C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6D4295E"/>
    <w:multiLevelType w:val="hybridMultilevel"/>
    <w:tmpl w:val="5F7A48D2"/>
    <w:lvl w:ilvl="0" w:tplc="0407000F">
      <w:start w:val="1"/>
      <w:numFmt w:val="decimal"/>
      <w:lvlText w:val="%1."/>
      <w:lvlJc w:val="left"/>
      <w:pPr>
        <w:ind w:left="1146" w:hanging="360"/>
      </w:p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12" w15:restartNumberingAfterBreak="0">
    <w:nsid w:val="36ED5ED2"/>
    <w:multiLevelType w:val="hybridMultilevel"/>
    <w:tmpl w:val="102A79D4"/>
    <w:lvl w:ilvl="0" w:tplc="533E0752">
      <w:start w:val="4"/>
      <w:numFmt w:val="bullet"/>
      <w:lvlText w:val="•"/>
      <w:lvlJc w:val="left"/>
      <w:pPr>
        <w:ind w:left="1146" w:hanging="360"/>
      </w:pPr>
      <w:rPr>
        <w:rFonts w:ascii="Calibri" w:eastAsia="Times New Roman" w:hAnsi="Calibri" w:cs="Times New Roman"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3" w15:restartNumberingAfterBreak="0">
    <w:nsid w:val="38107676"/>
    <w:multiLevelType w:val="hybridMultilevel"/>
    <w:tmpl w:val="A37424C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BA021BB"/>
    <w:multiLevelType w:val="hybridMultilevel"/>
    <w:tmpl w:val="7B6E9C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CE023A2"/>
    <w:multiLevelType w:val="hybridMultilevel"/>
    <w:tmpl w:val="7B6E9C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FBF55E0"/>
    <w:multiLevelType w:val="hybridMultilevel"/>
    <w:tmpl w:val="7B6E9C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0611B0F"/>
    <w:multiLevelType w:val="hybridMultilevel"/>
    <w:tmpl w:val="7B6E9C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20A4431"/>
    <w:multiLevelType w:val="hybridMultilevel"/>
    <w:tmpl w:val="2EBEBD2A"/>
    <w:lvl w:ilvl="0" w:tplc="71568D74">
      <w:start w:val="1"/>
      <w:numFmt w:val="decimal"/>
      <w:lvlText w:val="%1."/>
      <w:lvlJc w:val="left"/>
      <w:pPr>
        <w:ind w:left="720" w:hanging="360"/>
      </w:pPr>
      <w:rPr>
        <w:rFonts w:asciiTheme="minorHAnsi" w:hAnsiTheme="minorHAnsi" w:cstheme="minorHAnsi"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2DB1BCD"/>
    <w:multiLevelType w:val="hybridMultilevel"/>
    <w:tmpl w:val="AE6A8532"/>
    <w:lvl w:ilvl="0" w:tplc="2DF45302">
      <w:start w:val="1"/>
      <w:numFmt w:val="decimal"/>
      <w:lvlText w:val="%1."/>
      <w:lvlJc w:val="left"/>
      <w:pPr>
        <w:ind w:left="720" w:hanging="360"/>
      </w:pPr>
      <w:rPr>
        <w:strike w:val="0"/>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9371A26"/>
    <w:multiLevelType w:val="hybridMultilevel"/>
    <w:tmpl w:val="7B6E9C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AAA1800"/>
    <w:multiLevelType w:val="hybridMultilevel"/>
    <w:tmpl w:val="FA22ABB6"/>
    <w:lvl w:ilvl="0" w:tplc="0407000F">
      <w:start w:val="1"/>
      <w:numFmt w:val="decimal"/>
      <w:lvlText w:val="%1."/>
      <w:lvlJc w:val="left"/>
      <w:pPr>
        <w:ind w:left="360" w:hanging="360"/>
      </w:pPr>
      <w:rPr>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4C8C61D4"/>
    <w:multiLevelType w:val="hybridMultilevel"/>
    <w:tmpl w:val="578E6428"/>
    <w:lvl w:ilvl="0" w:tplc="1E38CADE">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23" w15:restartNumberingAfterBreak="0">
    <w:nsid w:val="4DCA13AA"/>
    <w:multiLevelType w:val="hybridMultilevel"/>
    <w:tmpl w:val="079668F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FCB7322"/>
    <w:multiLevelType w:val="hybridMultilevel"/>
    <w:tmpl w:val="7B6E9C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57743BE5"/>
    <w:multiLevelType w:val="hybridMultilevel"/>
    <w:tmpl w:val="0E88EBC8"/>
    <w:lvl w:ilvl="0" w:tplc="274A954C">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6" w15:restartNumberingAfterBreak="0">
    <w:nsid w:val="58685FB1"/>
    <w:multiLevelType w:val="hybridMultilevel"/>
    <w:tmpl w:val="F01601A0"/>
    <w:lvl w:ilvl="0" w:tplc="24ECC678">
      <w:start w:val="2"/>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7" w15:restartNumberingAfterBreak="0">
    <w:nsid w:val="5B4070C1"/>
    <w:multiLevelType w:val="hybridMultilevel"/>
    <w:tmpl w:val="7B6E9C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5DCF0F6C"/>
    <w:multiLevelType w:val="hybridMultilevel"/>
    <w:tmpl w:val="5356724C"/>
    <w:lvl w:ilvl="0" w:tplc="2D9C354C">
      <w:start w:val="1"/>
      <w:numFmt w:val="decimal"/>
      <w:lvlText w:val="%1."/>
      <w:lvlJc w:val="left"/>
      <w:pPr>
        <w:ind w:left="360" w:hanging="360"/>
      </w:pPr>
      <w:rPr>
        <w:rFonts w:asciiTheme="minorHAnsi" w:hAnsiTheme="minorHAnsi" w:cstheme="minorHAnsi"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F1B679E"/>
    <w:multiLevelType w:val="hybridMultilevel"/>
    <w:tmpl w:val="18E8C4F4"/>
    <w:lvl w:ilvl="0" w:tplc="ABD6BEBC">
      <w:start w:val="3"/>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5FB310F1"/>
    <w:multiLevelType w:val="hybridMultilevel"/>
    <w:tmpl w:val="49C8E2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629256E5"/>
    <w:multiLevelType w:val="hybridMultilevel"/>
    <w:tmpl w:val="9C4484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4BF2FD9"/>
    <w:multiLevelType w:val="hybridMultilevel"/>
    <w:tmpl w:val="BC302260"/>
    <w:lvl w:ilvl="0" w:tplc="B422F4C4">
      <w:start w:val="4"/>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65901D5B"/>
    <w:multiLevelType w:val="hybridMultilevel"/>
    <w:tmpl w:val="37307526"/>
    <w:lvl w:ilvl="0" w:tplc="951E0C1C">
      <w:start w:val="6"/>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1715989"/>
    <w:multiLevelType w:val="hybridMultilevel"/>
    <w:tmpl w:val="C7B6116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756507B0"/>
    <w:multiLevelType w:val="hybridMultilevel"/>
    <w:tmpl w:val="D9DA2DF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77072854"/>
    <w:multiLevelType w:val="hybridMultilevel"/>
    <w:tmpl w:val="230E27C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7" w15:restartNumberingAfterBreak="0">
    <w:nsid w:val="7AB94F96"/>
    <w:multiLevelType w:val="hybridMultilevel"/>
    <w:tmpl w:val="7F90183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7B2C0987"/>
    <w:multiLevelType w:val="hybridMultilevel"/>
    <w:tmpl w:val="7B6E9C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7BD45114"/>
    <w:multiLevelType w:val="hybridMultilevel"/>
    <w:tmpl w:val="4FACE3C8"/>
    <w:lvl w:ilvl="0" w:tplc="9FF4C736">
      <w:start w:val="3"/>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7DE8053D"/>
    <w:multiLevelType w:val="hybridMultilevel"/>
    <w:tmpl w:val="712C2D8E"/>
    <w:lvl w:ilvl="0" w:tplc="90C0BA88">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1" w15:restartNumberingAfterBreak="0">
    <w:nsid w:val="7DFB5C93"/>
    <w:multiLevelType w:val="hybridMultilevel"/>
    <w:tmpl w:val="664E4A22"/>
    <w:lvl w:ilvl="0" w:tplc="0D56F5BE">
      <w:start w:val="2"/>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
  </w:num>
  <w:num w:numId="2">
    <w:abstractNumId w:val="9"/>
  </w:num>
  <w:num w:numId="3">
    <w:abstractNumId w:val="13"/>
  </w:num>
  <w:num w:numId="4">
    <w:abstractNumId w:val="6"/>
  </w:num>
  <w:num w:numId="5">
    <w:abstractNumId w:val="11"/>
  </w:num>
  <w:num w:numId="6">
    <w:abstractNumId w:val="1"/>
  </w:num>
  <w:num w:numId="7">
    <w:abstractNumId w:val="0"/>
  </w:num>
  <w:num w:numId="8">
    <w:abstractNumId w:val="22"/>
  </w:num>
  <w:num w:numId="9">
    <w:abstractNumId w:val="31"/>
  </w:num>
  <w:num w:numId="10">
    <w:abstractNumId w:val="12"/>
  </w:num>
  <w:num w:numId="11">
    <w:abstractNumId w:val="4"/>
  </w:num>
  <w:num w:numId="12">
    <w:abstractNumId w:val="34"/>
  </w:num>
  <w:num w:numId="13">
    <w:abstractNumId w:val="23"/>
  </w:num>
  <w:num w:numId="14">
    <w:abstractNumId w:val="37"/>
  </w:num>
  <w:num w:numId="15">
    <w:abstractNumId w:val="5"/>
  </w:num>
  <w:num w:numId="16">
    <w:abstractNumId w:val="30"/>
  </w:num>
  <w:num w:numId="17">
    <w:abstractNumId w:val="36"/>
  </w:num>
  <w:num w:numId="18">
    <w:abstractNumId w:val="28"/>
  </w:num>
  <w:num w:numId="19">
    <w:abstractNumId w:val="35"/>
  </w:num>
  <w:num w:numId="20">
    <w:abstractNumId w:val="7"/>
  </w:num>
  <w:num w:numId="21">
    <w:abstractNumId w:val="18"/>
  </w:num>
  <w:num w:numId="22">
    <w:abstractNumId w:val="19"/>
  </w:num>
  <w:num w:numId="23">
    <w:abstractNumId w:val="21"/>
  </w:num>
  <w:num w:numId="24">
    <w:abstractNumId w:val="8"/>
  </w:num>
  <w:num w:numId="25">
    <w:abstractNumId w:val="25"/>
  </w:num>
  <w:num w:numId="26">
    <w:abstractNumId w:val="41"/>
  </w:num>
  <w:num w:numId="27">
    <w:abstractNumId w:val="40"/>
  </w:num>
  <w:num w:numId="28">
    <w:abstractNumId w:val="26"/>
  </w:num>
  <w:num w:numId="29">
    <w:abstractNumId w:val="39"/>
  </w:num>
  <w:num w:numId="30">
    <w:abstractNumId w:val="29"/>
  </w:num>
  <w:num w:numId="31">
    <w:abstractNumId w:val="32"/>
  </w:num>
  <w:num w:numId="32">
    <w:abstractNumId w:val="33"/>
  </w:num>
  <w:num w:numId="33">
    <w:abstractNumId w:val="2"/>
  </w:num>
  <w:num w:numId="34">
    <w:abstractNumId w:val="16"/>
  </w:num>
  <w:num w:numId="35">
    <w:abstractNumId w:val="20"/>
  </w:num>
  <w:num w:numId="36">
    <w:abstractNumId w:val="38"/>
  </w:num>
  <w:num w:numId="37">
    <w:abstractNumId w:val="24"/>
  </w:num>
  <w:num w:numId="38">
    <w:abstractNumId w:val="14"/>
  </w:num>
  <w:num w:numId="39">
    <w:abstractNumId w:val="27"/>
  </w:num>
  <w:num w:numId="40">
    <w:abstractNumId w:val="17"/>
  </w:num>
  <w:num w:numId="41">
    <w:abstractNumId w:val="10"/>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dirty"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C25"/>
    <w:rsid w:val="000045F8"/>
    <w:rsid w:val="00011024"/>
    <w:rsid w:val="000C657E"/>
    <w:rsid w:val="00133120"/>
    <w:rsid w:val="001333BE"/>
    <w:rsid w:val="001607B9"/>
    <w:rsid w:val="001D1CDD"/>
    <w:rsid w:val="001D2E17"/>
    <w:rsid w:val="00202046"/>
    <w:rsid w:val="00251322"/>
    <w:rsid w:val="002644D4"/>
    <w:rsid w:val="00281091"/>
    <w:rsid w:val="002A4057"/>
    <w:rsid w:val="002A4368"/>
    <w:rsid w:val="002C21BC"/>
    <w:rsid w:val="003564B3"/>
    <w:rsid w:val="003C28A6"/>
    <w:rsid w:val="003D2EE7"/>
    <w:rsid w:val="003E6BAD"/>
    <w:rsid w:val="004303CE"/>
    <w:rsid w:val="0045797A"/>
    <w:rsid w:val="004F1AEC"/>
    <w:rsid w:val="00511D74"/>
    <w:rsid w:val="00521970"/>
    <w:rsid w:val="00575BA9"/>
    <w:rsid w:val="005C3C1E"/>
    <w:rsid w:val="005D5943"/>
    <w:rsid w:val="00650B4F"/>
    <w:rsid w:val="00673759"/>
    <w:rsid w:val="00691044"/>
    <w:rsid w:val="006E5D47"/>
    <w:rsid w:val="00702C72"/>
    <w:rsid w:val="007417F7"/>
    <w:rsid w:val="00793947"/>
    <w:rsid w:val="007D4A2A"/>
    <w:rsid w:val="00816EE9"/>
    <w:rsid w:val="00817E45"/>
    <w:rsid w:val="0083446E"/>
    <w:rsid w:val="00862E68"/>
    <w:rsid w:val="0089595F"/>
    <w:rsid w:val="008C60A0"/>
    <w:rsid w:val="008F77BA"/>
    <w:rsid w:val="009217BC"/>
    <w:rsid w:val="00986629"/>
    <w:rsid w:val="009C24A4"/>
    <w:rsid w:val="00AD10EE"/>
    <w:rsid w:val="00AE0EB4"/>
    <w:rsid w:val="00AE3223"/>
    <w:rsid w:val="00AF7A0C"/>
    <w:rsid w:val="00B126BF"/>
    <w:rsid w:val="00B21DD1"/>
    <w:rsid w:val="00B25AAD"/>
    <w:rsid w:val="00B50565"/>
    <w:rsid w:val="00B82C25"/>
    <w:rsid w:val="00B93BDE"/>
    <w:rsid w:val="00BA4949"/>
    <w:rsid w:val="00C41351"/>
    <w:rsid w:val="00C65B4D"/>
    <w:rsid w:val="00C902B9"/>
    <w:rsid w:val="00C90B7C"/>
    <w:rsid w:val="00CF50DB"/>
    <w:rsid w:val="00D234F3"/>
    <w:rsid w:val="00D622FF"/>
    <w:rsid w:val="00D87095"/>
    <w:rsid w:val="00DC1A2C"/>
    <w:rsid w:val="00DD3710"/>
    <w:rsid w:val="00DF0BF7"/>
    <w:rsid w:val="00E14290"/>
    <w:rsid w:val="00E52E94"/>
    <w:rsid w:val="00EF480D"/>
    <w:rsid w:val="00F32DB6"/>
    <w:rsid w:val="00F33CAE"/>
    <w:rsid w:val="00F40F94"/>
    <w:rsid w:val="00F65A92"/>
    <w:rsid w:val="00FA603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A0877444-1310-4159-A6DA-9FFF7C70F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sz w:val="24"/>
      <w:szCs w:val="24"/>
    </w:rPr>
  </w:style>
  <w:style w:type="paragraph" w:styleId="berschrift1">
    <w:name w:val="heading 1"/>
    <w:basedOn w:val="Standard"/>
    <w:next w:val="Standard"/>
    <w:qFormat/>
    <w:pPr>
      <w:keepNext/>
      <w:autoSpaceDE w:val="0"/>
      <w:autoSpaceDN w:val="0"/>
      <w:adjustRightInd w:val="0"/>
      <w:jc w:val="center"/>
      <w:outlineLvl w:val="0"/>
    </w:pPr>
    <w:rPr>
      <w:rFonts w:ascii="Arial" w:hAnsi="Arial"/>
      <w:b/>
      <w:sz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semiHidden/>
    <w:rPr>
      <w:sz w:val="16"/>
      <w:szCs w:val="16"/>
    </w:rPr>
  </w:style>
  <w:style w:type="paragraph" w:styleId="Kommentartext">
    <w:name w:val="annotation text"/>
    <w:basedOn w:val="Standard"/>
    <w:link w:val="KommentartextZchn"/>
    <w:semiHidden/>
    <w:rPr>
      <w:sz w:val="20"/>
      <w:szCs w:val="20"/>
    </w:rPr>
  </w:style>
  <w:style w:type="paragraph" w:styleId="Kommentarthema">
    <w:name w:val="annotation subject"/>
    <w:basedOn w:val="Kommentartext"/>
    <w:next w:val="Kommentartext"/>
    <w:semiHidden/>
    <w:rPr>
      <w:b/>
      <w:bCs/>
    </w:rPr>
  </w:style>
  <w:style w:type="paragraph" w:styleId="Sprechblasentext">
    <w:name w:val="Balloon Text"/>
    <w:basedOn w:val="Standard"/>
    <w:semiHidden/>
    <w:rPr>
      <w:rFonts w:ascii="Tahoma" w:hAnsi="Tahoma" w:cs="Tahoma"/>
      <w:sz w:val="16"/>
      <w:szCs w:val="16"/>
    </w:rPr>
  </w:style>
  <w:style w:type="paragraph" w:customStyle="1" w:styleId="Default">
    <w:name w:val="Default"/>
    <w:rPr>
      <w:rFonts w:ascii="Calibri" w:hAnsi="Calibri"/>
      <w:color w:val="000000"/>
      <w:sz w:val="24"/>
    </w:rPr>
  </w:style>
  <w:style w:type="paragraph" w:styleId="Textkrper">
    <w:name w:val="Body Text"/>
    <w:basedOn w:val="Standard"/>
    <w:rPr>
      <w:rFonts w:ascii="Arial" w:hAnsi="Arial"/>
      <w:sz w:val="21"/>
    </w:rPr>
  </w:style>
  <w:style w:type="character" w:customStyle="1" w:styleId="KommentartextZchn">
    <w:name w:val="Kommentartext Zchn"/>
    <w:link w:val="Kommentartext"/>
    <w:locked/>
    <w:rPr>
      <w:lang w:val="it-IT" w:eastAsia="de-DE" w:bidi="ar-SA"/>
    </w:rPr>
  </w:style>
  <w:style w:type="paragraph" w:styleId="Kopfzeile">
    <w:name w:val="header"/>
    <w:basedOn w:val="Standard"/>
    <w:link w:val="KopfzeileZchn"/>
    <w:rsid w:val="00986629"/>
    <w:pPr>
      <w:tabs>
        <w:tab w:val="center" w:pos="4536"/>
        <w:tab w:val="right" w:pos="9072"/>
      </w:tabs>
    </w:pPr>
  </w:style>
  <w:style w:type="character" w:customStyle="1" w:styleId="KopfzeileZchn">
    <w:name w:val="Kopfzeile Zchn"/>
    <w:link w:val="Kopfzeile"/>
    <w:uiPriority w:val="99"/>
    <w:rsid w:val="00986629"/>
    <w:rPr>
      <w:sz w:val="24"/>
      <w:szCs w:val="24"/>
    </w:rPr>
  </w:style>
  <w:style w:type="paragraph" w:styleId="Fuzeile">
    <w:name w:val="footer"/>
    <w:basedOn w:val="Standard"/>
    <w:link w:val="FuzeileZchn"/>
    <w:uiPriority w:val="99"/>
    <w:rsid w:val="00986629"/>
    <w:pPr>
      <w:tabs>
        <w:tab w:val="center" w:pos="4536"/>
        <w:tab w:val="right" w:pos="9072"/>
      </w:tabs>
    </w:pPr>
  </w:style>
  <w:style w:type="character" w:customStyle="1" w:styleId="FuzeileZchn">
    <w:name w:val="Fußzeile Zchn"/>
    <w:link w:val="Fuzeile"/>
    <w:uiPriority w:val="99"/>
    <w:rsid w:val="00986629"/>
    <w:rPr>
      <w:sz w:val="24"/>
      <w:szCs w:val="24"/>
    </w:rPr>
  </w:style>
  <w:style w:type="paragraph" w:customStyle="1" w:styleId="GGSZ">
    <w:name w:val="GGS ZÜ"/>
    <w:basedOn w:val="Standard"/>
    <w:link w:val="GGSZZchn"/>
    <w:uiPriority w:val="4"/>
    <w:qFormat/>
    <w:rsid w:val="005D5943"/>
    <w:pPr>
      <w:spacing w:before="120"/>
    </w:pPr>
    <w:rPr>
      <w:rFonts w:asciiTheme="minorHAnsi" w:hAnsiTheme="minorHAnsi"/>
      <w:b/>
      <w:sz w:val="22"/>
    </w:rPr>
  </w:style>
  <w:style w:type="character" w:customStyle="1" w:styleId="GGSZZchn">
    <w:name w:val="GGS ZÜ Zchn"/>
    <w:basedOn w:val="Absatz-Standardschriftart"/>
    <w:link w:val="GGSZ"/>
    <w:uiPriority w:val="4"/>
    <w:rsid w:val="005D5943"/>
    <w:rPr>
      <w:rFonts w:asciiTheme="minorHAnsi" w:hAnsiTheme="minorHAnsi"/>
      <w:b/>
      <w:sz w:val="22"/>
      <w:szCs w:val="24"/>
    </w:rPr>
  </w:style>
  <w:style w:type="paragraph" w:styleId="Listenabsatz">
    <w:name w:val="List Paragraph"/>
    <w:basedOn w:val="Standard"/>
    <w:uiPriority w:val="34"/>
    <w:qFormat/>
    <w:rsid w:val="00650B4F"/>
    <w:pPr>
      <w:ind w:left="720"/>
      <w:contextualSpacing/>
    </w:pPr>
  </w:style>
  <w:style w:type="paragraph" w:styleId="Funotentext">
    <w:name w:val="footnote text"/>
    <w:basedOn w:val="Standard"/>
    <w:link w:val="FunotentextZchn"/>
    <w:rsid w:val="00CF50DB"/>
    <w:rPr>
      <w:sz w:val="20"/>
      <w:szCs w:val="20"/>
    </w:rPr>
  </w:style>
  <w:style w:type="character" w:customStyle="1" w:styleId="FunotentextZchn">
    <w:name w:val="Fußnotentext Zchn"/>
    <w:basedOn w:val="Absatz-Standardschriftart"/>
    <w:link w:val="Funotentext"/>
    <w:rsid w:val="00CF50DB"/>
  </w:style>
  <w:style w:type="character" w:styleId="Funotenzeichen">
    <w:name w:val="footnote reference"/>
    <w:basedOn w:val="Absatz-Standardschriftart"/>
    <w:rsid w:val="00CF50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60007-F058-44F5-87D7-C0DBC8FAA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2426</Words>
  <Characters>15768</Characters>
  <Application>Microsoft Office Word</Application>
  <DocSecurity>4</DocSecurity>
  <Lines>131</Lines>
  <Paragraphs>36</Paragraphs>
  <ScaleCrop>false</ScaleCrop>
  <HeadingPairs>
    <vt:vector size="2" baseType="variant">
      <vt:variant>
        <vt:lpstr>Titel</vt:lpstr>
      </vt:variant>
      <vt:variant>
        <vt:i4>1</vt:i4>
      </vt:variant>
    </vt:vector>
  </HeadingPairs>
  <TitlesOfParts>
    <vt:vector size="1" baseType="lpstr">
      <vt:lpstr>Geschäfts- und Verfahrensordnung</vt:lpstr>
    </vt:vector>
  </TitlesOfParts>
  <Company>Bayer. Sozialgerichtsbarkeit</Company>
  <LinksUpToDate>false</LinksUpToDate>
  <CharactersWithSpaces>18158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Geschäfts- und Verfahrensordnung</dc:title>
  <dc:subject/>
  <dc:creator>Sigmar.Roll</dc:creator>
  <cp:keywords/>
  <cp:lastModifiedBy>Redmann, Petra, EC2</cp:lastModifiedBy>
  <cp:revision>2</cp:revision>
  <cp:lastPrinted>2014-01-13T11:15:00Z</cp:lastPrinted>
  <dcterms:created xsi:type="dcterms:W3CDTF">2021-03-16T11:15:00Z</dcterms:created>
  <dcterms:modified xsi:type="dcterms:W3CDTF">2021-03-16T11:15:00Z</dcterms:modified>
</cp:coreProperties>
</file>