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372A96" w:rsidRDefault="00624C2A" w:rsidP="00624C2A">
      <w:pPr>
        <w:spacing w:after="120"/>
        <w:jc w:val="center"/>
        <w:rPr>
          <w:rFonts w:ascii="Courier New" w:hAnsi="Courier New"/>
          <w:sz w:val="20"/>
          <w:szCs w:val="20"/>
        </w:rPr>
      </w:pPr>
      <w:r>
        <w:rPr>
          <w:rFonts w:ascii="Courier New" w:hAnsi="Courier New"/>
          <w:sz w:val="20"/>
        </w:rPr>
        <w:t>1. ------IND- 2019 0340 PL- HR- ------ 20190729 --- --- PROJET</w:t>
      </w:r>
    </w:p>
    <w:p w:rsidR="00E4313A" w:rsidRPr="003136B9" w:rsidRDefault="00E4313A" w:rsidP="00624C2A">
      <w:pPr>
        <w:pStyle w:val="OZNPROJEKTUwskazaniedatylubwersjiprojektu"/>
      </w:pPr>
      <w:r>
        <w:t>Nacrt</w:t>
      </w:r>
    </w:p>
    <w:p w:rsidR="00E4313A" w:rsidRPr="00C71DFB" w:rsidRDefault="00E4313A" w:rsidP="00624C2A">
      <w:pPr>
        <w:pStyle w:val="OZNRODZAKTUtznustawalubrozporzdzenieiorganwydajcy"/>
        <w:keepNext w:val="0"/>
        <w:rPr>
          <w:rFonts w:ascii="Times New Roman" w:hAnsi="Times New Roman"/>
        </w:rPr>
      </w:pPr>
      <w:r>
        <w:rPr>
          <w:rFonts w:ascii="Times New Roman" w:hAnsi="Times New Roman"/>
        </w:rPr>
        <w:t>ZAKON</w:t>
      </w:r>
    </w:p>
    <w:p w:rsidR="00E4313A" w:rsidRPr="00072863" w:rsidRDefault="00E4313A" w:rsidP="00624C2A">
      <w:pPr>
        <w:pStyle w:val="DATAAKTUdatauchwalenialubwydaniaaktu"/>
        <w:keepNext w:val="0"/>
        <w:rPr>
          <w:rFonts w:ascii="Times New Roman" w:hAnsi="Times New Roman" w:cs="Times New Roman"/>
        </w:rPr>
      </w:pPr>
      <w:r>
        <w:rPr>
          <w:rFonts w:ascii="Times New Roman" w:hAnsi="Times New Roman"/>
        </w:rPr>
        <w:t>od [dan] [mjesec] [godina]</w:t>
      </w:r>
    </w:p>
    <w:p w:rsidR="00E4313A" w:rsidRPr="00C12D18" w:rsidRDefault="00E4313A" w:rsidP="00624C2A">
      <w:pPr>
        <w:pStyle w:val="TYTDZPRZEDMprzedmiotregulacjitytuulubdziau"/>
        <w:keepNext w:val="0"/>
        <w:rPr>
          <w:rStyle w:val="IGindeksgrny"/>
        </w:rPr>
      </w:pPr>
      <w:r>
        <w:rPr>
          <w:rFonts w:ascii="Times New Roman" w:hAnsi="Times New Roman"/>
        </w:rPr>
        <w:t>kojim se dopunjuje Zakon o organizaciji određenih poljoprivrednih tržišta i Zakon o suzbijanju zloupotrebe ugovorne prednosti u stavljanju na tržište poljoprivrednih i prehrambenih proizvoda</w:t>
      </w:r>
      <w:r>
        <w:rPr>
          <w:rStyle w:val="FootnoteReference"/>
          <w:rFonts w:ascii="Times New Roman" w:hAnsi="Times New Roman"/>
          <w:b w:val="0"/>
        </w:rPr>
        <w:footnoteReference w:id="1"/>
      </w:r>
      <w:r>
        <w:rPr>
          <w:rStyle w:val="IGindeksgrny"/>
          <w:b w:val="0"/>
        </w:rPr>
        <w:t>)</w:t>
      </w:r>
    </w:p>
    <w:p w:rsidR="00E4313A" w:rsidRPr="00072863" w:rsidRDefault="00B0048D" w:rsidP="00624C2A">
      <w:pPr>
        <w:pStyle w:val="ARTartustawynprozporzdzenia"/>
        <w:rPr>
          <w:rFonts w:ascii="Times New Roman" w:hAnsi="Times New Roman" w:cs="Times New Roman"/>
          <w:szCs w:val="24"/>
        </w:rPr>
      </w:pPr>
      <w:r>
        <w:rPr>
          <w:rStyle w:val="Ppogrubienie"/>
          <w:rFonts w:ascii="Times New Roman" w:hAnsi="Times New Roman"/>
        </w:rPr>
        <w:t>Članak 1.</w:t>
      </w:r>
      <w:r>
        <w:rPr>
          <w:rFonts w:ascii="Times New Roman" w:hAnsi="Times New Roman"/>
        </w:rPr>
        <w:t xml:space="preserve"> Zakon od 11. ožujka 2004. o organizaciji određenih poljoprivrednih tržišta (Službeni list iz 2018., stavka 945.) dopunjuje se kako slijedi:</w:t>
      </w:r>
    </w:p>
    <w:p w:rsidR="00F515DA" w:rsidRPr="00072863" w:rsidRDefault="00B0048D" w:rsidP="00624C2A">
      <w:pPr>
        <w:pStyle w:val="PKTpunkt"/>
        <w:keepNext/>
        <w:keepLines/>
        <w:rPr>
          <w:rFonts w:ascii="Times New Roman" w:hAnsi="Times New Roman" w:cs="Times New Roman"/>
          <w:szCs w:val="24"/>
        </w:rPr>
      </w:pPr>
      <w:r>
        <w:rPr>
          <w:rFonts w:ascii="Times New Roman" w:hAnsi="Times New Roman"/>
        </w:rPr>
        <w:t>1.</w:t>
      </w:r>
      <w:r>
        <w:tab/>
      </w:r>
      <w:r>
        <w:rPr>
          <w:rFonts w:ascii="Times New Roman" w:hAnsi="Times New Roman"/>
        </w:rPr>
        <w:t>u članku 38.q:</w:t>
      </w:r>
    </w:p>
    <w:p w:rsidR="00F515DA" w:rsidRPr="00072863" w:rsidRDefault="00F515DA" w:rsidP="00624C2A">
      <w:pPr>
        <w:pStyle w:val="LITlitera"/>
        <w:keepNext/>
        <w:keepLines/>
        <w:rPr>
          <w:rFonts w:ascii="Times New Roman" w:hAnsi="Times New Roman" w:cs="Times New Roman"/>
          <w:szCs w:val="24"/>
        </w:rPr>
      </w:pPr>
      <w:r>
        <w:t>(</w:t>
      </w:r>
      <w:r>
        <w:rPr>
          <w:rFonts w:ascii="Times New Roman" w:hAnsi="Times New Roman"/>
        </w:rPr>
        <w:t>a)</w:t>
      </w:r>
      <w:r>
        <w:tab/>
      </w:r>
      <w:r>
        <w:rPr>
          <w:rFonts w:ascii="Times New Roman" w:hAnsi="Times New Roman"/>
        </w:rPr>
        <w:t>stavak 1. zamjenjuje se sljedećim:</w:t>
      </w:r>
    </w:p>
    <w:p w:rsidR="00FD19C8" w:rsidRDefault="00FD19C8" w:rsidP="00624C2A">
      <w:pPr>
        <w:pStyle w:val="ZLITUSTzmustliter"/>
        <w:rPr>
          <w:rFonts w:ascii="Times New Roman" w:hAnsi="Times New Roman" w:cs="Times New Roman"/>
          <w:szCs w:val="24"/>
        </w:rPr>
      </w:pPr>
      <w:r>
        <w:rPr>
          <w:rFonts w:ascii="Times New Roman" w:hAnsi="Times New Roman"/>
        </w:rPr>
        <w:t>„1. Svaki slučaj dobave poljoprivrednih proizvoda koji pripadaju područjima navedenima u članku 1. stavku 2. točki (a) Uredbe 1308/2013, točki c te Uredbe, isključivo u pogledu šećerne repe, točkama (f), (h), (i), (n), (o) Uredbe, točki p Uredbe, isključivo u pogledu sirovog mlijeka, točkama (q), (r), (s), (t) Uredbe i točki (x) Uredbe isključivo u pogledu krumpira, uljane repice i repe, uz iznimku izravne dobave i poljoprivredne trgovine u smislu Zakona od 25. kolovoza 2006. o sigurnosti hrane i stočne hrane (Službeni list iz 2018., stavka 1541., kako je izmijenjen</w:t>
      </w:r>
      <w:r>
        <w:rPr>
          <w:rFonts w:ascii="Times New Roman" w:hAnsi="Times New Roman"/>
          <w:vertAlign w:val="superscript"/>
        </w:rPr>
        <w:footnoteReference w:id="2"/>
      </w:r>
      <w:r>
        <w:rPr>
          <w:rFonts w:ascii="Times New Roman" w:hAnsi="Times New Roman"/>
          <w:vertAlign w:val="superscript"/>
        </w:rPr>
        <w:t>)</w:t>
      </w:r>
      <w:r>
        <w:rPr>
          <w:rFonts w:ascii="Times New Roman" w:hAnsi="Times New Roman"/>
        </w:rPr>
        <w:t xml:space="preserve">) i izravne prodaje u smislu Zakona od 16. prosinca 2005. o proizvodima životinjskog podrijetla (Službeni list iz 2019., stavka 824.) od proizvođača koji je poljoprivrednik u smislu članka 4. stavka 1. točke (b) Uredbe (EU) br. 1307/2013 Europskog parlamenta i Vijeća od 17. prosinca 2013. o utvrđivanju pravila za izravna plaćanja poljoprivrednicima u programima potpore u okviru zajedničke poljoprivredne politike i o stavljanju izvan snage Uredbe Vijeća (EZ) br. 637/2008 i Uredbe Vijeća (EZ) br. 73/2009 (SL EU L 347 od 20. prosinca 2013., str. 608., kako je </w:t>
      </w:r>
      <w:r>
        <w:rPr>
          <w:rFonts w:ascii="Times New Roman" w:hAnsi="Times New Roman"/>
        </w:rPr>
        <w:lastRenderedPageBreak/>
        <w:t>izmijenjen</w:t>
      </w:r>
      <w:r>
        <w:rPr>
          <w:rStyle w:val="FootnoteReference"/>
          <w:rFonts w:ascii="Times New Roman" w:hAnsi="Times New Roman"/>
        </w:rPr>
        <w:footnoteReference w:id="3"/>
      </w:r>
      <w:r>
        <w:rPr>
          <w:rFonts w:ascii="Times New Roman" w:hAnsi="Times New Roman"/>
          <w:vertAlign w:val="superscript"/>
        </w:rPr>
        <w:t>)</w:t>
      </w:r>
      <w:r>
        <w:rPr>
          <w:rFonts w:ascii="Times New Roman" w:hAnsi="Times New Roman"/>
        </w:rPr>
        <w:t>), čiji se posjed nalazi unutar područja Republike Poljske, prvom kupcu koji je proizvođač ili distributer koji ne stavlja na raspolaganje te poljoprivredne proizvode izravno krajnjim korisnicima, dalje u tekstu „</w:t>
      </w:r>
      <w:proofErr w:type="spellStart"/>
      <w:r>
        <w:rPr>
          <w:rFonts w:ascii="Times New Roman" w:hAnsi="Times New Roman"/>
        </w:rPr>
        <w:t>distributer“”ili</w:t>
      </w:r>
      <w:proofErr w:type="spellEnd"/>
      <w:r>
        <w:rPr>
          <w:rFonts w:ascii="Times New Roman" w:hAnsi="Times New Roman"/>
        </w:rPr>
        <w:t xml:space="preserve"> posredniku koji ne stavlja te poljoprivredne proizvode izravno krajnjim korisnicima, dalje u tekstu „posrednik”, zahtijeva sklapanje ugovora kojim se pokriva jedna ili više dostava koje ispunjavaju zahtjeve navedene u:</w:t>
      </w:r>
    </w:p>
    <w:p w:rsidR="00BB0015" w:rsidRDefault="00BB0015" w:rsidP="00624C2A">
      <w:pPr>
        <w:pStyle w:val="ZLITPKTzmpktliter"/>
        <w:rPr>
          <w:rFonts w:ascii="Times New Roman" w:hAnsi="Times New Roman" w:cs="Times New Roman"/>
          <w:szCs w:val="24"/>
        </w:rPr>
      </w:pPr>
      <w:r>
        <w:rPr>
          <w:rFonts w:ascii="Times New Roman" w:hAnsi="Times New Roman"/>
        </w:rPr>
        <w:t>1.</w:t>
      </w:r>
      <w:r>
        <w:tab/>
      </w:r>
      <w:r>
        <w:rPr>
          <w:rFonts w:ascii="Times New Roman" w:hAnsi="Times New Roman"/>
        </w:rPr>
        <w:t>Članak 125. i u Prilogu X. Uredbi 1308/2013 – za poljoprivredne proizvode koji potpadaju u područje navedeno u članku 1. stavku 2. točki (c) Uredbe 1308/2013 isključivo u pogledu šećerne repice;</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2.</w:t>
      </w:r>
      <w:r>
        <w:tab/>
      </w:r>
      <w:r>
        <w:rPr>
          <w:rFonts w:ascii="Times New Roman" w:hAnsi="Times New Roman"/>
        </w:rPr>
        <w:t>Članak 148. stavak 2. Uredbe 1308/2013 – za poljoprivredne proizvode koji potpadaju u područje navedeno u članku 1. stavku 2. točki (p) Uredbe 1308/2013 isključivo u pogledu sirovog mlijeka;</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3.</w:t>
      </w:r>
      <w:r>
        <w:tab/>
      </w:r>
      <w:r>
        <w:rPr>
          <w:rFonts w:ascii="Times New Roman" w:hAnsi="Times New Roman"/>
        </w:rPr>
        <w:t>Članak 168. stavak 4. i 6. Uredbe 1308/2013 – za poljoprivredne proizvode koji spadaju u područje navedeno u članku 1. stavku 2. točkama (a), (f), (h), (i), (n), (o), (q), (r), (s) i (t) Uredbe 1308/2013 i točki (x) Uredbe 1308/2013 isključivo u pogledu krumpira, uljane repice i repe;</w:t>
      </w:r>
    </w:p>
    <w:p w:rsidR="00E4313A" w:rsidRPr="00072863" w:rsidRDefault="003B48AC" w:rsidP="00624C2A">
      <w:pPr>
        <w:pStyle w:val="LITlitera"/>
      </w:pPr>
      <w:r>
        <w:t>(b)</w:t>
      </w:r>
      <w:r>
        <w:tab/>
        <w:t>u stavku 1.a, riječi „Priloga X. i XI.” zamjenjuju se s „Priloga X.”;</w:t>
      </w:r>
    </w:p>
    <w:p w:rsidR="00EF6289" w:rsidRDefault="009809DC" w:rsidP="00624C2A">
      <w:pPr>
        <w:pStyle w:val="LITlitera"/>
        <w:keepNext/>
        <w:keepLines/>
      </w:pPr>
      <w:r>
        <w:t>(c)</w:t>
      </w:r>
      <w:r>
        <w:tab/>
        <w:t>u stavku 1.b:</w:t>
      </w:r>
    </w:p>
    <w:p w:rsidR="00B01B0A" w:rsidRPr="00072863" w:rsidRDefault="00B01B0A" w:rsidP="00624C2A">
      <w:pPr>
        <w:pStyle w:val="TIRtiret"/>
      </w:pPr>
      <w:r>
        <w:t>–</w:t>
      </w:r>
      <w:r>
        <w:tab/>
        <w:t>točka 2. se ukida,</w:t>
      </w:r>
    </w:p>
    <w:p w:rsidR="00803781" w:rsidRPr="00072863" w:rsidRDefault="00EF6289" w:rsidP="00624C2A">
      <w:pPr>
        <w:pStyle w:val="TIRtiret"/>
        <w:rPr>
          <w:rFonts w:ascii="Times New Roman" w:hAnsi="Times New Roman" w:cs="Times New Roman"/>
          <w:szCs w:val="24"/>
        </w:rPr>
      </w:pPr>
      <w:r>
        <w:rPr>
          <w:rFonts w:ascii="Times New Roman" w:hAnsi="Times New Roman"/>
        </w:rPr>
        <w:t>–</w:t>
      </w:r>
      <w:r>
        <w:tab/>
      </w:r>
      <w:r>
        <w:rPr>
          <w:rFonts w:ascii="Times New Roman" w:hAnsi="Times New Roman"/>
        </w:rPr>
        <w:t>u zajedničkom dijelu numeriranja, riječi „članak 125. ili članak 127. Uredbe 1308/2013 odnosno u Prilogu X. ili XI.” zamjenjuju se s „članak 125. Uredbe 1308/2013 odnosno u Prilogu X.”;</w:t>
      </w:r>
    </w:p>
    <w:p w:rsidR="00BF55CF" w:rsidRPr="00072863" w:rsidRDefault="00B01B0A" w:rsidP="00624C2A">
      <w:pPr>
        <w:pStyle w:val="LITlitera"/>
        <w:keepNext/>
        <w:keepLines/>
      </w:pPr>
      <w:r>
        <w:t>(d)</w:t>
      </w:r>
      <w:r>
        <w:tab/>
        <w:t>nakon stavka 1.b, dodaje se sljedeći stavak 1.b.a:</w:t>
      </w:r>
    </w:p>
    <w:p w:rsidR="002B5992" w:rsidRPr="00072863" w:rsidRDefault="00A77843" w:rsidP="00624C2A">
      <w:pPr>
        <w:pStyle w:val="ZLITUSTzmustliter"/>
        <w:rPr>
          <w:rFonts w:ascii="Times New Roman" w:hAnsi="Times New Roman" w:cs="Times New Roman"/>
          <w:szCs w:val="24"/>
        </w:rPr>
      </w:pPr>
      <w:r>
        <w:rPr>
          <w:rFonts w:ascii="Times New Roman" w:hAnsi="Times New Roman"/>
        </w:rPr>
        <w:t>„1.b.a. Odredbe stavka 1. ne primjenjuju se u slučaju da proizvođač naveden u stavku 1. prodaje poljoprivredne proizvode putem robne burze u smislu odredbi o robnoj burzi, putem sustava trgovanja financijskim instrumentima u smislu odredbi o trgovini u financijskim instrumentima ili u prostorima poljoprivredno-prehrambenih veleprodajnih tržišta kojima upravljaju komercijalne tvrtke čija se glavna djelatnost sastoji od iznajmljivanja prostora za poljoprivredno-prehrambenu veleprodaju i upravljanja tim prostorima”;</w:t>
      </w:r>
    </w:p>
    <w:p w:rsidR="003B0EDD" w:rsidRDefault="00C95BB7" w:rsidP="00624C2A">
      <w:pPr>
        <w:pStyle w:val="LITlitera"/>
        <w:keepNext/>
        <w:keepLine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6410"/>
        </w:tabs>
      </w:pPr>
      <w:r>
        <w:t>(e)</w:t>
      </w:r>
      <w:r>
        <w:tab/>
        <w:t>stavak 1.c zamjenjuje se sljedećim:</w:t>
      </w:r>
    </w:p>
    <w:p w:rsidR="00E4313A" w:rsidRPr="00072863" w:rsidRDefault="003B0EDD" w:rsidP="00624C2A">
      <w:pPr>
        <w:pStyle w:val="ZLITUSTzmustliter"/>
      </w:pPr>
      <w:r>
        <w:t>„1.c. Ugovor koji se spominje u stavku 1. proizvođač i kupac navedeni u stavku 1. čuvat će dvije godine od kraja godine u kojoj se obavila posljednja dostava koja je pokrivena tim ugovorom”.;</w:t>
      </w:r>
    </w:p>
    <w:p w:rsidR="00CB5759" w:rsidRPr="00072863" w:rsidRDefault="00B91D09" w:rsidP="00624C2A">
      <w:pPr>
        <w:pStyle w:val="LITlitera"/>
        <w:keepNext/>
        <w:keepLines/>
      </w:pPr>
      <w:r>
        <w:t>(f)</w:t>
      </w:r>
      <w:r>
        <w:tab/>
        <w:t>stavak 4. zamjenjuje se sljedećim:</w:t>
      </w:r>
    </w:p>
    <w:p w:rsidR="00CB5759" w:rsidRPr="00072863" w:rsidRDefault="00CB5759" w:rsidP="00624C2A">
      <w:pPr>
        <w:pStyle w:val="ZLITUSTzmustliter"/>
      </w:pPr>
      <w:r>
        <w:t>„4. Ministar nadležan za poljoprivredna tržišta propisom može definirati:</w:t>
      </w:r>
    </w:p>
    <w:p w:rsidR="00137BB1" w:rsidRPr="00072863" w:rsidRDefault="00137BB1" w:rsidP="00624C2A">
      <w:pPr>
        <w:pStyle w:val="ZLITPKTzmpktliter"/>
      </w:pPr>
      <w:r>
        <w:t>1.</w:t>
      </w:r>
      <w:r>
        <w:tab/>
        <w:t>minimalno trajanje ugovora navedenog u stavku 1. ili</w:t>
      </w:r>
    </w:p>
    <w:p w:rsidR="0035086C" w:rsidRPr="00924BC2" w:rsidRDefault="00137BB1" w:rsidP="00624C2A">
      <w:pPr>
        <w:pStyle w:val="ZLITPKTzmpktliter"/>
      </w:pPr>
      <w:r>
        <w:t>2.</w:t>
      </w:r>
      <w:r>
        <w:tab/>
        <w:t>minimalno razdoblje između sklapanja ugovora navedenog u stavku 1. i dostave poljoprivrednih proizvoda ili</w:t>
      </w:r>
    </w:p>
    <w:p w:rsidR="00774693" w:rsidRPr="00924BC2" w:rsidRDefault="00774693" w:rsidP="00624C2A">
      <w:pPr>
        <w:pStyle w:val="ZLITPKTzmpktliter"/>
      </w:pPr>
      <w:r>
        <w:t>3.</w:t>
      </w:r>
      <w:r>
        <w:tab/>
        <w:t>datum sklapanja ugovora navedenog u stavku 1.</w:t>
      </w:r>
    </w:p>
    <w:p w:rsidR="00137BB1" w:rsidRPr="00072863" w:rsidRDefault="00942A4A" w:rsidP="00624C2A">
      <w:pPr>
        <w:pStyle w:val="ZLITCZWSPPKTzmczciwsppktliter"/>
      </w:pPr>
      <w:r>
        <w:t>— uzimajući u obzir poljoprivredne proizvode odabrane s popisa poljoprivrednih proizvoda koji pripadaju područjima navedenima u članku 1. stavku 2. točki (a) Uredbe 1308/2013, točki (c) Uredbe, isključivo u pogledu šećerne repice, točkama (f), (h), (i), (n), (o) Uredbe, točki (p) Uredbe, isključivo u pogledu sirovog mlijeka, točkama (q), (r), (s), (t) Uredbe i točki (x) Uredbe, isključivo u pogledu krumpira, uljane repice i repe, uzimajući u obzir omogućivanje ispravnog poslovanja pojedinačnog tržišta u pogledu tih područja”;</w:t>
      </w:r>
    </w:p>
    <w:p w:rsidR="00996DE9" w:rsidRPr="00072863" w:rsidRDefault="00D11CF7" w:rsidP="00624C2A">
      <w:pPr>
        <w:pStyle w:val="LITlitera"/>
        <w:keepNext/>
        <w:keepLines/>
      </w:pPr>
      <w:r>
        <w:t>(g)</w:t>
      </w:r>
      <w:r>
        <w:tab/>
        <w:t>dodaje se sljedeći stavak 5.:</w:t>
      </w:r>
    </w:p>
    <w:p w:rsidR="00E4313A" w:rsidRPr="00072863" w:rsidRDefault="00996DE9" w:rsidP="00624C2A">
      <w:pPr>
        <w:pStyle w:val="ZLITUSTzmustliter"/>
      </w:pPr>
      <w:r>
        <w:t>„5. Ako u skladu sa stavkom 4. Ministar nadležan za poljoprivredna tržišta donese odredbe kojima se određuje minimalno razdoblje između sklapanja ugovora navedenog u stavku 1. i dostave poljoprivrednih proizvoda iz područja navedenih u članku 1. stavku 2. točki (a) Uredbe 1308/2013, točki (c) Uredbe, isključivo u pogledu šećerne repice, točkama (f), (h), (i), (n), (o) Uredbe, točki (p) Uredbe, isključivo u pogledu sirovog mlijeka, točkama (q), (r), (s), (t) Uredbe i točki (x) Uredbe, isključivo u pogledu krumpira, uljane repice i repe, ili datum sklapanja ugovora navedenog u stavku 1., odredbe izdane u skladu sa stavkom 4. ne primjenjuju se ako se primjenjuje treći odjeljak članka 148. stavka 4. ili treći odjeljak članka 168. stavka 6. Uredbe 1308/2013”;</w:t>
      </w:r>
    </w:p>
    <w:p w:rsidR="00E4313A" w:rsidRPr="00072863" w:rsidRDefault="00241148" w:rsidP="00624C2A">
      <w:pPr>
        <w:pStyle w:val="PKTpunkt"/>
        <w:keepNext/>
        <w:keepLines/>
      </w:pPr>
      <w:r>
        <w:t>2.</w:t>
      </w:r>
      <w:r>
        <w:tab/>
        <w:t xml:space="preserve">u članku 40.i: </w:t>
      </w:r>
    </w:p>
    <w:p w:rsidR="00E4313A" w:rsidRPr="00072863" w:rsidRDefault="00241148" w:rsidP="00624C2A">
      <w:pPr>
        <w:pStyle w:val="LITlitera"/>
      </w:pPr>
      <w:r>
        <w:t>(a)</w:t>
      </w:r>
      <w:r>
        <w:tab/>
        <w:t>u stavku 1., riječ „distributer” zamjenjuje se izrazom „distributer ili posrednik”;</w:t>
      </w:r>
    </w:p>
    <w:p w:rsidR="00480DDC" w:rsidRDefault="008A5910" w:rsidP="00624C2A">
      <w:pPr>
        <w:pStyle w:val="LITlitera"/>
      </w:pPr>
      <w:r>
        <w:t>(b)</w:t>
      </w:r>
      <w:r>
        <w:tab/>
        <w:t>u stavku 1.a, izraz „kupovine distributera, protivne odredbama članka 38.q stavka 1. ili 1.a” zamjenjuje se izrazom „kupovine distributera ili posrednika, protivne odredbama članka 38.q stavka 1.”;</w:t>
      </w:r>
    </w:p>
    <w:p w:rsidR="00F847AB" w:rsidRPr="00072863" w:rsidRDefault="00480DDC" w:rsidP="00624C2A">
      <w:pPr>
        <w:pStyle w:val="LITlitera"/>
        <w:keepNext/>
        <w:keepLines/>
      </w:pPr>
      <w:r>
        <w:t>(c)</w:t>
      </w:r>
      <w:r>
        <w:tab/>
        <w:t>stavci 1.b i 1.c zamjenjuju se sljedećim:</w:t>
      </w:r>
    </w:p>
    <w:p w:rsidR="002A571F" w:rsidRPr="002A571F" w:rsidRDefault="00F847AB" w:rsidP="00624C2A">
      <w:pPr>
        <w:pStyle w:val="ZLITUSTzmustliter"/>
      </w:pPr>
      <w:r>
        <w:t>„1.b. Prvi prerađivač ili distributer ili posrednik koji, protivno odredbama članka 38.q stavka 1., kupi poljoprivredne proizvode koji potpadaju u područja navedena u članku 38.q stavku 1. na temelju ugovora koji ne ispunjava zahtjeve navedene u:</w:t>
      </w:r>
    </w:p>
    <w:p w:rsidR="002A571F" w:rsidRPr="002A571F" w:rsidRDefault="002A571F" w:rsidP="00624C2A">
      <w:pPr>
        <w:pStyle w:val="ZLITPKTzmpktliter"/>
      </w:pPr>
      <w:r>
        <w:t>1.</w:t>
      </w:r>
      <w:r>
        <w:tab/>
        <w:t>članku 148. stavku 2. točki (a) te (c), i Uredbe 1308/2013 – za poljoprivredne proizvode koji potpadaju u područje navedeno u članku 1. stavku 2. točki (p) Uredbe 1308/2013 isključivo u pogledu sirovog mlijeka;</w:t>
      </w:r>
    </w:p>
    <w:p w:rsidR="002A571F" w:rsidRPr="002A571F" w:rsidRDefault="002A571F" w:rsidP="00624C2A">
      <w:pPr>
        <w:pStyle w:val="ZLITPKTzmpktliter"/>
      </w:pPr>
      <w:r>
        <w:t>2.</w:t>
      </w:r>
      <w:r>
        <w:tab/>
        <w:t xml:space="preserve">članku 168. stavku 4. točki (a) te (c), i Uredbe 1308/2013 – za poljoprivredne proizvode koji spadaju u područje navedeno u članku 1. stavku 2. točkama (a), (f), (h), (i), (n), (o), (q), (r), (s) i (t) Uredbe 1308/2013 i točki (x) Uredbe 1308/2013 isključivo u pogledu krumpira, uljane repice i repe </w:t>
      </w:r>
    </w:p>
    <w:p w:rsidR="002A571F" w:rsidRPr="00B44A77" w:rsidRDefault="002A571F" w:rsidP="00624C2A">
      <w:pPr>
        <w:pStyle w:val="ZLITCZWSPPKTzmczciwsppktliter"/>
      </w:pPr>
      <w:r>
        <w:t>— podliježe financijskim kaznama od 4 % isplate u smislu članka 29.a stavka 1. Zakona od 11. ožujka 2004. o porezu na dodatnu vrijednost za proizvode kupljene na temelju takvog ugovora – za svaki neispunjen zahtjev.</w:t>
      </w:r>
    </w:p>
    <w:p w:rsidR="00955DCD" w:rsidRDefault="00AC7836" w:rsidP="00624C2A">
      <w:pPr>
        <w:pStyle w:val="ZLITUSTzmustliter"/>
      </w:pPr>
      <w:r>
        <w:t>1c. Prvi prerađivač ili distributer ili posrednik koji, protivno odredbama članka 38.q stavka 1., kupi poljoprivredne proizvode koji potpadaju u područja navedena u članku 38.q stavku 1. na temelju ugovora koji ne ispunjava zahtjeve navedene u članku 125. Uredbe 1308/2013 i u Prilogu X. Uredbe 1308/2013, s iznimkom zahtjeva navedenog u podstavku I točki 1. Priloga – za poljoprivredne proizvode koji potpadaju u područje navedeno u članku 1. stavku 2. točki (c) Uredbe 1308/2013, isključivo u pogledu šećerne repice, podliježe financijskim kaznama od 8 % isplate u smislu članka 29.a stavka 1. Zakona od 11. ožujka 2004. o porezu na dodatnu vrijednost za proizvode kupljene na temelju takvog ugovora”;</w:t>
      </w:r>
    </w:p>
    <w:p w:rsidR="00694E98" w:rsidRPr="00072863" w:rsidRDefault="00480DDC" w:rsidP="00624C2A">
      <w:pPr>
        <w:pStyle w:val="LITlitera"/>
        <w:keepNext/>
        <w:keepLines/>
        <w:rPr>
          <w:rFonts w:ascii="Times New Roman" w:hAnsi="Times New Roman" w:cs="Times New Roman"/>
          <w:szCs w:val="24"/>
        </w:rPr>
      </w:pPr>
      <w:r>
        <w:t>(</w:t>
      </w:r>
      <w:r>
        <w:rPr>
          <w:rFonts w:ascii="Times New Roman" w:hAnsi="Times New Roman"/>
        </w:rPr>
        <w:t>d)</w:t>
      </w:r>
      <w:r>
        <w:tab/>
      </w:r>
      <w:r>
        <w:rPr>
          <w:rFonts w:ascii="Times New Roman" w:hAnsi="Times New Roman"/>
        </w:rPr>
        <w:t>nakon stavka 1.c, dodaju se sljedeći stavci 1.c.a – 1.c.c:</w:t>
      </w:r>
    </w:p>
    <w:p w:rsidR="003C7670" w:rsidRPr="00072863" w:rsidRDefault="00694E98" w:rsidP="00624C2A">
      <w:pPr>
        <w:pStyle w:val="ZLITUSTzmustliter"/>
        <w:rPr>
          <w:rFonts w:ascii="Times New Roman" w:hAnsi="Times New Roman" w:cs="Times New Roman"/>
          <w:szCs w:val="24"/>
        </w:rPr>
      </w:pPr>
      <w:r>
        <w:rPr>
          <w:rFonts w:ascii="Times New Roman" w:hAnsi="Times New Roman"/>
        </w:rPr>
        <w:t>„1.c.a. Svaki proizvođač koji je poljoprivrednik u smislu članka 4. stavka 1. točke a Uredbe (EZ) br. 1307/2013 Europskog parlamenta i Vijeća od 17. prosinca 2013. o utvrđivanju pravila za izravna plaćanja poljoprivrednicima u programima potpore u okviru zajedničke poljoprivredne politike i o stavljanju izvan snage Uredbe Vijeća (EZ) br. 637/2008 i Uredbe Vijeća (EZ) br. 73/2009 koji stavlja na raspolaganje poljoprivredne proizvode iz područja navedenih u članku 38.q stavku 1. protivno odredbama članka 38.q stavka 1. ili 1.a, bez pisanog ugovora ili bez ugovora u dokumentiranom ili elektroničkom obliku, podliježe financijskim kaznama od 10 % isplate u smislu članka 29.a stavka 1. Zakona od 11. ožujka 2004. o porezu na dodatnu vrijednost za proizvode stavljene na raspolaganje bez pisanog ugovora ili bez ugovora u dokumentiranom ili elektroničkom obliku.</w:t>
      </w:r>
    </w:p>
    <w:p w:rsidR="00150D74" w:rsidRPr="00072863" w:rsidRDefault="00EA3E9C" w:rsidP="00624C2A">
      <w:pPr>
        <w:pStyle w:val="ZLITUSTzmustliter"/>
        <w:rPr>
          <w:rFonts w:ascii="Times New Roman" w:hAnsi="Times New Roman" w:cs="Times New Roman"/>
          <w:szCs w:val="24"/>
        </w:rPr>
      </w:pPr>
      <w:r>
        <w:rPr>
          <w:rFonts w:ascii="Times New Roman" w:hAnsi="Times New Roman"/>
        </w:rPr>
        <w:t>1c.b Svaka osoba koja se ne pridržava minimalnog trajanja ugovora navedenog u članku 38.q stavku 1. ili minimalnog razdoblja između sklapanja ugovora i dostave poljoprivrednih proizvoda, ako su navedena razdoblja utvrđena u odredbama prema članku 38.q stavku 4. točki 1 ili 2., podliježe financijskim kaznama od 10 % isplate u smislu članka 29.a stavka 1. Zakona od 11. ožujka 2004. o porezu na dodatnu vrijednost za proizvode stavljene na raspolaganje ili kupljene na temelju tog ugovora, zbog nepridržavanja tih razdoblja.</w:t>
      </w:r>
    </w:p>
    <w:p w:rsidR="00694E98" w:rsidRPr="00072863" w:rsidRDefault="00150D74" w:rsidP="00624C2A">
      <w:pPr>
        <w:pStyle w:val="ZLITUSTzmustliter"/>
        <w:rPr>
          <w:rFonts w:ascii="Times New Roman" w:hAnsi="Times New Roman" w:cs="Times New Roman"/>
          <w:szCs w:val="24"/>
        </w:rPr>
      </w:pPr>
      <w:r>
        <w:rPr>
          <w:rFonts w:ascii="Times New Roman" w:hAnsi="Times New Roman"/>
        </w:rPr>
        <w:t>1.c.c Svaka osoba koja se ne pridržava roka navedenog u članku 38.q stavku 3. ili datuma sklapanja ugovora navedenog u članku 38.q stavku 1, ako je navedeno razdoblje utvrđeno u odredbama prema članku 38.q stavku 4. točki 3., podliježe financijskim kaznama od 0,5 % isplate u smislu članka 29.a stavka 1. Zakona od 11. ožujka 2004. o porezu na dodatnu vrijednost za proizvode stavljene na raspolaganje ili kupljene na temelju tog ugovora, zbog nepridržavanja roka, ali ne više od 15 % isplate”;</w:t>
      </w:r>
    </w:p>
    <w:p w:rsidR="0056481C" w:rsidRPr="00072863" w:rsidRDefault="00F13A55" w:rsidP="00624C2A">
      <w:pPr>
        <w:pStyle w:val="LITlitera"/>
        <w:keepNext/>
        <w:keepLines/>
        <w:rPr>
          <w:rFonts w:ascii="Times New Roman" w:hAnsi="Times New Roman" w:cs="Times New Roman"/>
          <w:szCs w:val="24"/>
        </w:rPr>
      </w:pPr>
      <w:r>
        <w:t>(e)</w:t>
      </w:r>
      <w:r>
        <w:tab/>
        <w:t>stavak 1.d zamjenjuje se sljedećim:</w:t>
      </w:r>
    </w:p>
    <w:p w:rsidR="00931317" w:rsidRPr="00072863" w:rsidRDefault="0056481C" w:rsidP="00624C2A">
      <w:pPr>
        <w:pStyle w:val="ZLITUSTzmustliter"/>
        <w:rPr>
          <w:rFonts w:ascii="Times New Roman" w:hAnsi="Times New Roman" w:cs="Times New Roman"/>
          <w:szCs w:val="24"/>
        </w:rPr>
      </w:pPr>
      <w:r>
        <w:rPr>
          <w:rFonts w:ascii="Times New Roman" w:hAnsi="Times New Roman"/>
        </w:rPr>
        <w:t>„1.d Ako ugovor naveden u članku 38.q stavku 1. ne ispunjava više od jednog uvjeta navedenih u stavcima 1.a i 1.b, financijske se kazne zbrajaju; međutim, ukupna kazne ne smije premašiti 8 % isplate u smislu članka 29.a stavka 1. Zakona od 11. ožujka 2004. o porezu na dodatnu vrijednost za proizvode kupljene na temelju takvog ugovora”;</w:t>
      </w:r>
    </w:p>
    <w:p w:rsidR="00F02D45" w:rsidRDefault="003C2687" w:rsidP="00624C2A">
      <w:pPr>
        <w:pStyle w:val="PKTpunkt"/>
        <w:keepNext/>
        <w:keepLines/>
        <w:rPr>
          <w:rFonts w:ascii="Times New Roman" w:hAnsi="Times New Roman" w:cs="Times New Roman"/>
          <w:szCs w:val="24"/>
        </w:rPr>
      </w:pPr>
      <w:r>
        <w:rPr>
          <w:rFonts w:ascii="Times New Roman" w:hAnsi="Times New Roman"/>
        </w:rPr>
        <w:t>3.</w:t>
      </w:r>
      <w:r>
        <w:tab/>
      </w:r>
      <w:r>
        <w:rPr>
          <w:rFonts w:ascii="Times New Roman" w:hAnsi="Times New Roman"/>
        </w:rPr>
        <w:t>nakon članka 40.i, dodaje se sljedeći članak 40.i.a:</w:t>
      </w:r>
    </w:p>
    <w:p w:rsidR="00F02D45" w:rsidRDefault="00F02D45" w:rsidP="00624C2A">
      <w:pPr>
        <w:pStyle w:val="ZARTzmartartykuempunktem"/>
      </w:pPr>
      <w:r>
        <w:t>„Članak 40.i.a Svaka osoba koja se ne pridržava ugovora, odluka ili praksi dogovorenih unutar priznate sektorske organizacije, gdje su takvi ugovori, odluke ili prakse uvedeni u odredbe izdane u skladu s člankom 38.o stavkom 3., podliježe novčanoj kazni od PLN 5 000; međutim, ako se ti ugovori, odluke ili prakse ne pridržavaju u pogledu sastavljanja standardnih ugovora navedenih u članku 164. stavku 4. točki (c) Uredbe 1308/2013 – novčana kazna iznosi do 8 % isplate u smislu članka 29.a stavka 1. Zakona od 11. ožujka 2004. o porezu na dodatnu vrijednost za proizvode stavljene na raspolaganje ili kupljene na temelju određenog ugovora”;</w:t>
      </w:r>
    </w:p>
    <w:p w:rsidR="00627160" w:rsidRPr="00072863" w:rsidRDefault="00F02D45" w:rsidP="00624C2A">
      <w:pPr>
        <w:pStyle w:val="PKTpunkt"/>
        <w:keepNext/>
        <w:keepLines/>
        <w:rPr>
          <w:rFonts w:ascii="Times New Roman" w:hAnsi="Times New Roman" w:cs="Times New Roman"/>
          <w:szCs w:val="24"/>
        </w:rPr>
      </w:pPr>
      <w:r>
        <w:rPr>
          <w:rFonts w:ascii="Times New Roman" w:hAnsi="Times New Roman"/>
        </w:rPr>
        <w:t>4. u članku 40.j, stavak 1. zamjenjuje se sljedećim:</w:t>
      </w:r>
    </w:p>
    <w:p w:rsidR="000E419B" w:rsidRPr="000E419B" w:rsidRDefault="00284E0D" w:rsidP="00624C2A">
      <w:pPr>
        <w:pStyle w:val="ZUSTzmustartykuempunktem"/>
        <w:keepNext/>
        <w:keepLines/>
      </w:pPr>
      <w:r>
        <w:t>„1. Novčane kazne navedene u:</w:t>
      </w:r>
    </w:p>
    <w:p w:rsidR="000E419B" w:rsidRPr="000E419B" w:rsidRDefault="000E419B" w:rsidP="00624C2A">
      <w:pPr>
        <w:pStyle w:val="ZPKTzmpktartykuempunktem"/>
      </w:pPr>
      <w:r>
        <w:t>1.</w:t>
      </w:r>
      <w:r>
        <w:tab/>
        <w:t>članku 40.i stavku 1 – 1.c.c i članku 40.i.a;</w:t>
      </w:r>
    </w:p>
    <w:p w:rsidR="000E419B" w:rsidRPr="000E419B" w:rsidRDefault="000E419B" w:rsidP="00624C2A">
      <w:pPr>
        <w:pStyle w:val="ZPKTzmpktartykuempunktem"/>
      </w:pPr>
      <w:r>
        <w:t>2.</w:t>
      </w:r>
      <w:r>
        <w:tab/>
        <w:t>članku 8. Uredbe 2017/40 u pogledu potpore navedene u članku 38.u stavku 1. i 2.</w:t>
      </w:r>
    </w:p>
    <w:p w:rsidR="000E419B" w:rsidRDefault="000E419B" w:rsidP="00624C2A">
      <w:pPr>
        <w:pStyle w:val="ZCZWSPPKTzmczciwsppktartykuempunktem"/>
      </w:pPr>
      <w:r>
        <w:t>— podliježe sukladno upravnom rješenju koje donosi upravitelj regionalnog odjela državnog ureda nadležnog za lokaciju proizvoda, kupce ili sjedište podnositelja zahtjeva ili stambene adrese”.</w:t>
      </w:r>
    </w:p>
    <w:p w:rsidR="001E1984" w:rsidRPr="00072863" w:rsidRDefault="001E1984" w:rsidP="00624C2A">
      <w:pPr>
        <w:pStyle w:val="ARTartustawynprozporzdzenia"/>
        <w:rPr>
          <w:rFonts w:ascii="Times New Roman" w:hAnsi="Times New Roman" w:cs="Times New Roman"/>
          <w:szCs w:val="24"/>
        </w:rPr>
      </w:pPr>
      <w:r>
        <w:rPr>
          <w:rStyle w:val="Ppogrubienie"/>
          <w:rFonts w:ascii="Times New Roman" w:hAnsi="Times New Roman"/>
        </w:rPr>
        <w:t>Članak 2.</w:t>
      </w:r>
      <w:r>
        <w:rPr>
          <w:rFonts w:ascii="Times New Roman" w:hAnsi="Times New Roman"/>
        </w:rPr>
        <w:t xml:space="preserve"> Zakon od 15. prosinca 2016. o suzbijanju zloupotrebe ugovorne prednosti u stavljanju na tržište poljoprivrednih i prehrambenih proizvoda (Službeni list iz 2019., stavka 517.), izmjenjuje se kako slijedi:</w:t>
      </w:r>
    </w:p>
    <w:p w:rsidR="001E1984" w:rsidRPr="00072863" w:rsidRDefault="001E1984" w:rsidP="00624C2A">
      <w:pPr>
        <w:pStyle w:val="PKTpunkt"/>
        <w:keepNext/>
        <w:keepLines/>
      </w:pPr>
      <w:r>
        <w:t>1.</w:t>
      </w:r>
      <w:r>
        <w:tab/>
        <w:t>Članak 2. zamjenjuje se sljedećim:</w:t>
      </w:r>
    </w:p>
    <w:p w:rsidR="001E1984" w:rsidRPr="00072863" w:rsidRDefault="001E1984" w:rsidP="00624C2A">
      <w:pPr>
        <w:pStyle w:val="ZARTzmartartykuempunktem"/>
      </w:pPr>
      <w:r>
        <w:t>„Članak 2. Zakon se primjenjuje na ugovore o kupnji poljoprivrednih ili prehrambenih proizvoda, dalje u tekstu „ugovori”, uz iznimku izravne dobave i poljoprivredne maloprodaje u smislu Zakona do 25. kolovoza 2006. o sigurnosti hrane i stočne hrane (Službeni list iz 2018., stavka 1541., kako je izmijenjen</w:t>
      </w:r>
      <w:r>
        <w:rPr>
          <w:vertAlign w:val="superscript"/>
        </w:rPr>
        <w:t>2)</w:t>
      </w:r>
      <w:r>
        <w:t>) i izravne prodaje u smislu Zakona od 16. prosinca 2005. o proizvodima životinjskog podrijetla (Službeni list iz 2019., stavka 824.) sklopljene između kupaca tih proizvoda i njihovih dobavljača”;</w:t>
      </w:r>
    </w:p>
    <w:p w:rsidR="00F91F6E" w:rsidRPr="001B4D4B" w:rsidRDefault="001E1984" w:rsidP="00624C2A">
      <w:pPr>
        <w:pStyle w:val="PKTpunkt"/>
        <w:keepNext/>
        <w:keepLines/>
      </w:pPr>
      <w:r>
        <w:t>2.</w:t>
      </w:r>
      <w:r>
        <w:tab/>
        <w:t>u članku 3. stavku 2.:</w:t>
      </w:r>
    </w:p>
    <w:p w:rsidR="00F91F6E" w:rsidRDefault="00F91F6E" w:rsidP="00624C2A">
      <w:pPr>
        <w:pStyle w:val="LITlitera"/>
      </w:pPr>
      <w:r>
        <w:t>(a)</w:t>
      </w:r>
      <w:r>
        <w:tab/>
        <w:t>točka (b) se ukida;</w:t>
      </w:r>
    </w:p>
    <w:p w:rsidR="00930905" w:rsidRDefault="00930905" w:rsidP="00624C2A">
      <w:pPr>
        <w:pStyle w:val="LITlitera"/>
      </w:pPr>
      <w:r>
        <w:t>(b)</w:t>
      </w:r>
      <w:r>
        <w:tab/>
        <w:t>u točki (c), točka se zamjenjuje zarezom i dodaju se sljedeće točke (d) i (e):</w:t>
      </w:r>
    </w:p>
    <w:p w:rsidR="00930905" w:rsidRPr="00BE3D19" w:rsidRDefault="00930905" w:rsidP="00624C2A">
      <w:pPr>
        <w:pStyle w:val="ZLITLITzmlitliter"/>
      </w:pPr>
      <w:r>
        <w:t>(d)</w:t>
      </w:r>
      <w:r>
        <w:tab/>
        <w:t>priznate organizacije proizvođača u smislu odredbi o organizacijama određenih poljoprivrednih tržišta na kojima se prodaju poljoprivrednih ili prehrambeni proizvodi organizaciji čiji su član;</w:t>
      </w:r>
    </w:p>
    <w:p w:rsidR="00930905" w:rsidRPr="00BE3D19" w:rsidRDefault="00930905" w:rsidP="00624C2A">
      <w:pPr>
        <w:pStyle w:val="ZLITLITzmlitliter"/>
      </w:pPr>
      <w:r>
        <w:t>(e)</w:t>
      </w:r>
      <w:r>
        <w:tab/>
        <w:t>priznate organizacije proizvođača u smislu odredbi o organizacijama određenih tržišta mlijeka i mliječnih proizvoda na kojima se prodaju poljoprivrednih ili prehrambeni proizvodi organizaciji čiji su član;</w:t>
      </w:r>
    </w:p>
    <w:p w:rsidR="001E1984" w:rsidRPr="00072863" w:rsidRDefault="00930905" w:rsidP="00624C2A">
      <w:pPr>
        <w:pStyle w:val="LITlitera"/>
        <w:keepNext/>
        <w:keepLines/>
      </w:pPr>
      <w:r>
        <w:t>(c)</w:t>
      </w:r>
      <w:r>
        <w:tab/>
        <w:t>dodaje se sljedeća točka 3.:</w:t>
      </w:r>
    </w:p>
    <w:p w:rsidR="001E1984" w:rsidRDefault="001E1984" w:rsidP="00624C2A">
      <w:pPr>
        <w:pStyle w:val="ZLITPKTzmpktliter"/>
      </w:pPr>
      <w:r>
        <w:t>„3.</w:t>
      </w:r>
      <w:r>
        <w:tab/>
        <w:t>dobavljač prodaje poljoprivredne ili prehrambene proizvode putem robne burze u smislu odredbi o robnoj burzi ili putem sustava trgovanja financijskim instrumentima u smislu odredbi o trgovanju u financijskim instrumentima”;</w:t>
      </w:r>
    </w:p>
    <w:p w:rsidR="00F65C42" w:rsidRDefault="00F65C42" w:rsidP="00624C2A">
      <w:pPr>
        <w:pStyle w:val="PKTpunkt"/>
        <w:keepNext/>
        <w:keepLines/>
      </w:pPr>
      <w:r>
        <w:t>3.</w:t>
      </w:r>
      <w:r>
        <w:tab/>
        <w:t>u članku 5., točka 3. zamjenjuje se sljedećom:</w:t>
      </w:r>
    </w:p>
    <w:p w:rsidR="00F65C42" w:rsidRDefault="00F65C42" w:rsidP="00624C2A">
      <w:pPr>
        <w:pStyle w:val="ZPKTzmpktartykuempunktem"/>
      </w:pPr>
      <w:r>
        <w:t>„3)</w:t>
      </w:r>
      <w:r>
        <w:tab/>
        <w:t>poljoprivredni ili prehrambeni proizvod – proizvod naveden u Prilogu I. Ugovora o funkcioniranju Europske unije ili proizvod koji nije naveden u dotičnom Prilogu, ali je obrađen za potrošnju s upotrebom proizvoda koji su navedeni u Prilogu”;</w:t>
      </w:r>
    </w:p>
    <w:p w:rsidR="000F1029" w:rsidRDefault="00F121DD" w:rsidP="00624C2A">
      <w:pPr>
        <w:pStyle w:val="PKTpunkt"/>
        <w:keepNext/>
        <w:keepLines/>
      </w:pPr>
      <w:r>
        <w:t>4.</w:t>
      </w:r>
      <w:r>
        <w:tab/>
        <w:t>u članku 7.:</w:t>
      </w:r>
    </w:p>
    <w:p w:rsidR="00F121DD" w:rsidRDefault="000F1029" w:rsidP="00624C2A">
      <w:pPr>
        <w:pStyle w:val="LITlitera"/>
      </w:pPr>
      <w:r>
        <w:t>(a)</w:t>
      </w:r>
      <w:r>
        <w:tab/>
        <w:t>u stavku 2., nakon izraza „protivno”, dodaje se izraz ‘odredbe o suzbijanju zloupotrebe ugovorne prednosti u stavljanju na tržište poljoprivrednih i prehrambenih proizvoda ili”,</w:t>
      </w:r>
    </w:p>
    <w:p w:rsidR="001E1984" w:rsidRPr="00072863" w:rsidRDefault="000F1029" w:rsidP="00624C2A">
      <w:pPr>
        <w:pStyle w:val="LITlitera"/>
        <w:keepNext/>
        <w:keepLines/>
      </w:pPr>
      <w:r>
        <w:t>(b)</w:t>
      </w:r>
      <w:r>
        <w:tab/>
        <w:t>u stavku 3. točki 4. točka se zamjenjuje točkom sa zarezom i dodaje se točka 5., koja glasi kako slijedi:</w:t>
      </w:r>
    </w:p>
    <w:p w:rsidR="0059066D" w:rsidRPr="008509D8" w:rsidRDefault="001E1984" w:rsidP="00624C2A">
      <w:pPr>
        <w:pStyle w:val="ZLITPKTzmpktliter"/>
      </w:pPr>
      <w:r>
        <w:t>„5.</w:t>
      </w:r>
      <w:r>
        <w:tab/>
        <w:t>kupovina poljoprivrednog ili prehrambenog proizvoda unutar područja Republike Poljske koji je proizvod naveden u Prilogu I. Ugovora o funkcioniranju Europske unije, dalje u ovom poglavlju „proizvod”, ili potkategorija proizvoda, za koji je referentna cijena određena ispod cijene, od kupca koji kupuje taj proizvod ili potkategoriju proizvoda izravno od dobavljača koji je proizveo taj proizvod ili potkategoriju proizvoda ili od:</w:t>
      </w:r>
    </w:p>
    <w:p w:rsidR="0059066D" w:rsidRPr="0059066D" w:rsidRDefault="002A68BF" w:rsidP="00624C2A">
      <w:pPr>
        <w:pStyle w:val="ZLITLITwPKTzmlitwpktliter"/>
      </w:pPr>
      <w:r>
        <w:t>(a)</w:t>
      </w:r>
      <w:r>
        <w:tab/>
        <w:t>suradnika takvih dobavljača;</w:t>
      </w:r>
    </w:p>
    <w:p w:rsidR="0059066D" w:rsidRPr="008509D8" w:rsidRDefault="002A68BF" w:rsidP="00624C2A">
      <w:pPr>
        <w:pStyle w:val="ZLITLITwPKTzmlitwpktliter"/>
      </w:pPr>
      <w:r>
        <w:t>(b)</w:t>
      </w:r>
      <w:r>
        <w:tab/>
        <w:t>grupacija poljoprivrednih proizvođača u smislu odredbi o grupacijama poljoprivrednih proizvođača i njihovih udruga;</w:t>
      </w:r>
    </w:p>
    <w:p w:rsidR="0059066D" w:rsidRPr="008509D8" w:rsidRDefault="002A68BF" w:rsidP="00624C2A">
      <w:pPr>
        <w:pStyle w:val="ZLITLITwPKTzmlitwpktliter"/>
      </w:pPr>
      <w:r>
        <w:t>(c)</w:t>
      </w:r>
      <w:r>
        <w:tab/>
        <w:t>priznate organizacije proizvođača voća i povrća u smislu odredbi o tržištima za organizacija proizvođača voća i povrća i tržišta hmelja;</w:t>
      </w:r>
    </w:p>
    <w:p w:rsidR="0059066D" w:rsidRPr="008509D8" w:rsidRDefault="002A68BF" w:rsidP="00624C2A">
      <w:pPr>
        <w:pStyle w:val="ZLITLITwPKTzmlitwpktliter"/>
      </w:pPr>
      <w:r>
        <w:t>(d)</w:t>
      </w:r>
      <w:r>
        <w:tab/>
        <w:t>priznate organizacije proizvođača u smislu odredbi o organizacijama određenih poljoprivrednih tržišta;</w:t>
      </w:r>
    </w:p>
    <w:p w:rsidR="001E1984" w:rsidRPr="008509D8" w:rsidRDefault="003C344E" w:rsidP="00624C2A">
      <w:pPr>
        <w:pStyle w:val="ZLITLITwPKTzmlitwpktliter"/>
      </w:pPr>
      <w:r>
        <w:t>(e)</w:t>
      </w:r>
      <w:r>
        <w:tab/>
        <w:t>priznate organizacije proizvođača u smislu odredbi o organizacijama tržišta mlijeka i mliječnih proizvoda.”;</w:t>
      </w:r>
    </w:p>
    <w:p w:rsidR="001E1984" w:rsidRPr="008509D8" w:rsidRDefault="00294536" w:rsidP="00624C2A">
      <w:pPr>
        <w:pStyle w:val="PKTpunkt"/>
        <w:keepNext/>
        <w:keepLines/>
      </w:pPr>
      <w:r>
        <w:t>5.</w:t>
      </w:r>
      <w:r>
        <w:tab/>
        <w:t>nakon članka 7. dodaje se sljedeći članak 7.a:</w:t>
      </w:r>
    </w:p>
    <w:p w:rsidR="007B149B" w:rsidRDefault="007B149B" w:rsidP="00624C2A">
      <w:pPr>
        <w:pStyle w:val="ZARTzmartartykuempunktem"/>
        <w:rPr>
          <w:rFonts w:eastAsia="Times New Roman"/>
        </w:rPr>
      </w:pPr>
      <w:r>
        <w:t>„Članak 7.a 1. Referentnu cijenu za određeni proizvod i kategoriju proizvoda određuje ministar nadležan za poljoprivredna tržišta do 31. ožujka svake godine, u razdoblju od 1. travnja te godine do 31. ožujka sljedeće godine, u skladu sa sljedećom formulom:</w:t>
      </w:r>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7B149B"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8509D8" w:rsidRDefault="007B149B" w:rsidP="00624C2A">
      <w:pPr>
        <w:pStyle w:val="ZLEGWMATFIZCHEMzmlegendywzorumatfizlubchemartykuempunktem"/>
        <w:keepNext/>
        <w:keepLines/>
        <w:rPr>
          <w:rFonts w:ascii="Times" w:hAnsi="Times"/>
          <w:bCs/>
        </w:rPr>
      </w:pPr>
      <w:r>
        <w:rPr>
          <w:rFonts w:ascii="Times" w:hAnsi="Times"/>
        </w:rPr>
        <w:t>pri čemu:</w:t>
      </w:r>
    </w:p>
    <w:p w:rsidR="007B149B" w:rsidRPr="007B149B" w:rsidRDefault="007B149B" w:rsidP="00624C2A">
      <w:pPr>
        <w:pStyle w:val="ZLEGWMATFIZCHEMzmlegendywzorumatfizlubchemartykuempunktem"/>
        <w:rPr>
          <w:rFonts w:eastAsia="Times New Roman"/>
        </w:rPr>
      </w:pPr>
      <w:r>
        <w:t>C –</w:t>
      </w:r>
      <w:r>
        <w:tab/>
        <w:t>predstavlja referentnu cijenu proizvoda ili potkategorije proizvoda u PLN po kilogramu;</w:t>
      </w:r>
    </w:p>
    <w:p w:rsidR="007B149B" w:rsidRPr="007B149B" w:rsidRDefault="007B149B" w:rsidP="00624C2A">
      <w:pPr>
        <w:pStyle w:val="ZLEGWMATFIZCHEMzmlegendywzorumatfizlubchemartykuempunktem"/>
        <w:rPr>
          <w:rFonts w:eastAsia="Times New Roman"/>
        </w:rPr>
      </w:pPr>
      <w:r>
        <w:t>k</w:t>
      </w:r>
      <w:r>
        <w:rPr>
          <w:vertAlign w:val="subscript"/>
        </w:rPr>
        <w:t xml:space="preserve">n-1 </w:t>
      </w:r>
      <w:r>
        <w:t xml:space="preserve">– </w:t>
      </w:r>
      <w:r w:rsidR="006F7B66">
        <w:tab/>
      </w:r>
      <w:r>
        <w:t>predstavlja prosječne proizvodne troškove, odnosno proizvod ili potkategoriju proizvoda u komercijalnom gospodarstvu, uz iznimku troškova rada nastalih u prethodnoj godini, u PLN po hektaru;</w:t>
      </w:r>
    </w:p>
    <w:p w:rsidR="007B149B" w:rsidRPr="007B149B" w:rsidRDefault="007B149B" w:rsidP="00624C2A">
      <w:pPr>
        <w:pStyle w:val="ZLEGWMATFIZCHEMzmlegendywzorumatfizlubchemartykuempunktem"/>
        <w:rPr>
          <w:rFonts w:eastAsia="Times New Roman"/>
        </w:rPr>
      </w:pPr>
      <w:r>
        <w:t>k</w:t>
      </w:r>
      <w:r>
        <w:rPr>
          <w:vertAlign w:val="subscript"/>
        </w:rPr>
        <w:t xml:space="preserve">n-2 </w:t>
      </w:r>
      <w:r>
        <w:t>–</w:t>
      </w:r>
      <w:r w:rsidR="006F7B66">
        <w:tab/>
      </w:r>
      <w:r>
        <w:t>predstavlja prosječne proizvodne troškove, odnosno proizvod ili potkategoriju proizvoda u komercijalnom gospodarstvu, uz iznimku troškova rada nastalih u drugoj prethodnoj godini, u PLN po hektaru;</w:t>
      </w:r>
    </w:p>
    <w:p w:rsidR="007B149B" w:rsidRPr="007B149B" w:rsidRDefault="007B149B" w:rsidP="00624C2A">
      <w:pPr>
        <w:pStyle w:val="ZLEGWMATFIZCHEMzmlegendywzorumatfizlubchemartykuempunktem"/>
        <w:rPr>
          <w:rFonts w:eastAsia="Times New Roman"/>
        </w:rPr>
      </w:pPr>
      <w:r>
        <w:t>k</w:t>
      </w:r>
      <w:r>
        <w:rPr>
          <w:vertAlign w:val="subscript"/>
        </w:rPr>
        <w:t xml:space="preserve">n-3 </w:t>
      </w:r>
      <w:r>
        <w:t xml:space="preserve">– </w:t>
      </w:r>
      <w:r w:rsidR="006F7B66">
        <w:tab/>
      </w:r>
      <w:r>
        <w:t>predstavlja prosječne proizvodne troškove, odnosno proizvod ili potkategoriju proizvoda u komercijalnom gospodarstvu, uz iznimku troškova rada nastalih u trećoj prethodnoj godini, u PLN po hektaru;</w:t>
      </w:r>
    </w:p>
    <w:p w:rsidR="007B149B" w:rsidRPr="007B149B" w:rsidRDefault="007B149B" w:rsidP="00624C2A">
      <w:pPr>
        <w:pStyle w:val="ZLEGWMATFIZCHEMzmlegendywzorumatfizlubchemartykuempunktem"/>
        <w:rPr>
          <w:rFonts w:eastAsia="Times New Roman"/>
        </w:rPr>
      </w:pPr>
      <w:r>
        <w:t>p</w:t>
      </w:r>
      <w:r>
        <w:rPr>
          <w:vertAlign w:val="subscript"/>
        </w:rPr>
        <w:t xml:space="preserve">n-1 </w:t>
      </w:r>
      <w:r>
        <w:t xml:space="preserve">– </w:t>
      </w:r>
      <w:r w:rsidR="006F7B66">
        <w:tab/>
      </w:r>
      <w:r>
        <w:t>predstavlja prosječni prinos, odnosno proizvod ili potkategoriju proizvoda u komercijalnom gospodarstvu u prethodnoj godini, u kg po hektaru;</w:t>
      </w:r>
    </w:p>
    <w:p w:rsidR="007B149B" w:rsidRPr="007B149B" w:rsidRDefault="007B149B" w:rsidP="00624C2A">
      <w:pPr>
        <w:pStyle w:val="ZLEGWMATFIZCHEMzmlegendywzorumatfizlubchemartykuempunktem"/>
        <w:rPr>
          <w:rFonts w:eastAsia="Times New Roman"/>
        </w:rPr>
      </w:pPr>
      <w:r>
        <w:t>p</w:t>
      </w:r>
      <w:r>
        <w:rPr>
          <w:vertAlign w:val="subscript"/>
        </w:rPr>
        <w:t xml:space="preserve">n-2 </w:t>
      </w:r>
      <w:r>
        <w:t xml:space="preserve">– </w:t>
      </w:r>
      <w:r w:rsidR="006F7B66">
        <w:tab/>
      </w:r>
      <w:r>
        <w:t>predstavlja prosječni prinos, odnosno proizvod ili potkategoriju proizvoda u komercijalnom gospodarstvu u drugoj prethodnoj godini, u kg po hektaru;</w:t>
      </w:r>
    </w:p>
    <w:p w:rsidR="007B149B" w:rsidRPr="007B149B" w:rsidRDefault="007B149B" w:rsidP="00624C2A">
      <w:pPr>
        <w:pStyle w:val="ZLEGWMATFIZCHEMzmlegendywzorumatfizlubchemartykuempunktem"/>
        <w:rPr>
          <w:rFonts w:eastAsia="Times New Roman"/>
        </w:rPr>
      </w:pPr>
      <w:r>
        <w:t>p</w:t>
      </w:r>
      <w:r>
        <w:rPr>
          <w:vertAlign w:val="subscript"/>
        </w:rPr>
        <w:t xml:space="preserve">n-3 </w:t>
      </w:r>
      <w:r>
        <w:t xml:space="preserve">– </w:t>
      </w:r>
      <w:r w:rsidR="006F7B66">
        <w:tab/>
      </w:r>
      <w:r>
        <w:t>predstavlja prosječni prinos, odnosno proizvod ili potkategoriju proizvoda u komercijalnom gospodarstvu u trećoj prethodnoj godini, u kg po hektaru;</w:t>
      </w:r>
    </w:p>
    <w:p w:rsidR="007B149B" w:rsidRPr="007B149B" w:rsidRDefault="007B149B" w:rsidP="00624C2A">
      <w:pPr>
        <w:pStyle w:val="ZLEGWMATFIZCHEMzmlegendywzorumatfizlubchemartykuempunktem"/>
        <w:rPr>
          <w:rFonts w:eastAsia="Times New Roman"/>
        </w:rPr>
      </w:pPr>
      <w:r>
        <w:t>t</w:t>
      </w:r>
      <w:r>
        <w:rPr>
          <w:vertAlign w:val="subscript"/>
        </w:rPr>
        <w:t xml:space="preserve">n-1 </w:t>
      </w:r>
      <w:r>
        <w:t xml:space="preserve">– </w:t>
      </w:r>
      <w:r w:rsidR="006F7B66">
        <w:tab/>
      </w:r>
      <w:r>
        <w:t>predstavlja prosječno vrijeme rada provedeno u proizvodnji, odnosno proizvod ili potkategoriju proizvoda u komercijalnom gospodarstvu u prethodnoj godini, u satima po hektaru;</w:t>
      </w:r>
    </w:p>
    <w:p w:rsidR="007B149B" w:rsidRPr="007B149B" w:rsidRDefault="007B149B" w:rsidP="00624C2A">
      <w:pPr>
        <w:pStyle w:val="ZLEGWMATFIZCHEMzmlegendywzorumatfizlubchemartykuempunktem"/>
        <w:rPr>
          <w:rFonts w:eastAsia="Times New Roman"/>
        </w:rPr>
      </w:pPr>
      <w:r>
        <w:t>t</w:t>
      </w:r>
      <w:r>
        <w:rPr>
          <w:vertAlign w:val="subscript"/>
        </w:rPr>
        <w:t xml:space="preserve">n-2 </w:t>
      </w:r>
      <w:r>
        <w:t xml:space="preserve">– </w:t>
      </w:r>
      <w:r w:rsidR="006F7B66">
        <w:tab/>
      </w:r>
      <w:r>
        <w:t>predstavlja prosječno vrijeme rada provedeno u proizvodnji, odnosno proizvod ili potkategoriju proizvoda u komercijalnom gospodarstvu u drugoj prethodnoj godini, u satima po hektaru;</w:t>
      </w:r>
    </w:p>
    <w:p w:rsidR="007B149B" w:rsidRDefault="007B149B" w:rsidP="00624C2A">
      <w:pPr>
        <w:pStyle w:val="ZLEGWMATFIZCHEMzmlegendywzorumatfizlubchemartykuempunktem"/>
        <w:rPr>
          <w:rFonts w:eastAsia="Times New Roman"/>
        </w:rPr>
      </w:pPr>
      <w:r>
        <w:t>t</w:t>
      </w:r>
      <w:r>
        <w:rPr>
          <w:vertAlign w:val="subscript"/>
        </w:rPr>
        <w:t xml:space="preserve">n-3 </w:t>
      </w:r>
      <w:r>
        <w:t xml:space="preserve">– </w:t>
      </w:r>
      <w:r w:rsidR="006F7B66">
        <w:tab/>
      </w:r>
      <w:r>
        <w:t>predstavlja prosječno vrijeme rada provedeno u proizvodnji, odnosno proizvod ili potkategoriju proizvoda u komercijalnom gospodarstvu u trećoj prethodnoj godini, u satima po hektaru,;</w:t>
      </w:r>
    </w:p>
    <w:p w:rsidR="007B149B" w:rsidRDefault="007F6A12" w:rsidP="00624C2A">
      <w:pPr>
        <w:pStyle w:val="ZLEGWMATFIZCHEMzmlegendywzorumatfizlubchemartykuempunktem"/>
        <w:rPr>
          <w:rFonts w:eastAsia="Times New Roman"/>
        </w:rPr>
      </w:pPr>
      <w:r>
        <w:t>g</w:t>
      </w:r>
      <w:r>
        <w:rPr>
          <w:vertAlign w:val="subscript"/>
        </w:rPr>
        <w:t xml:space="preserve">n-2 </w:t>
      </w:r>
      <w:r>
        <w:t>–</w:t>
      </w:r>
      <w:r>
        <w:tab/>
        <w:t>predstavlja troškove rada u drugoj prethodnoj godini, u PLN po hektaru;</w:t>
      </w:r>
    </w:p>
    <w:p w:rsidR="007B149B" w:rsidRPr="007B149B" w:rsidRDefault="00ED5616" w:rsidP="00624C2A">
      <w:pPr>
        <w:pStyle w:val="ZLEGWMATFIZCHEMzmlegendywzorumatfizlubchemartykuempunktem"/>
        <w:rPr>
          <w:rFonts w:eastAsia="Times New Roman"/>
        </w:rPr>
      </w:pPr>
      <w:r>
        <w:t>i</w:t>
      </w:r>
      <w:r>
        <w:rPr>
          <w:vertAlign w:val="subscript"/>
        </w:rPr>
        <w:t>n-1</w:t>
      </w:r>
      <w:r>
        <w:t xml:space="preserve"> –</w:t>
      </w:r>
      <w:r>
        <w:tab/>
        <w:t>indeks koji pokazuje promjene u plaćama u sektoru industrijske proizvodnje u prethodnoj godini u odnosu na drugu prethodnu godinu.</w:t>
      </w:r>
    </w:p>
    <w:p w:rsidR="007B149B" w:rsidRPr="007B149B" w:rsidRDefault="007B149B" w:rsidP="00900942">
      <w:pPr>
        <w:pStyle w:val="ZUSTzmustartykuempunktem"/>
        <w:keepNext/>
        <w:keepLines/>
        <w:rPr>
          <w:rFonts w:eastAsia="Times New Roman"/>
        </w:rPr>
      </w:pPr>
      <w:r>
        <w:t>2. Pri određivanju referentne cijene:</w:t>
      </w:r>
    </w:p>
    <w:p w:rsidR="007B149B" w:rsidRPr="007B149B" w:rsidRDefault="007B149B" w:rsidP="00624C2A">
      <w:pPr>
        <w:pStyle w:val="ZPKTzmpktartykuempunktem"/>
        <w:rPr>
          <w:rFonts w:eastAsia="Times New Roman"/>
        </w:rPr>
      </w:pPr>
      <w:r>
        <w:t>1.</w:t>
      </w:r>
      <w:r>
        <w:tab/>
        <w:t>komercijalno gospodarstvo predstavlja gospodarstvo koje se spominje u prvom odjeljku članka 5. stavka 1. Uredbe Vijeća (EZ) br. 1217/2009 od 30. studenoga 2009. o uspostavi sustava za prikupljanje knjigovodstvenih podataka o prihodima i poslovnim aktivnostima poljoprivrednih gospodarstava u Europskoj uniji (SL UE L 328 od 15. prosinca 2009., str. 27., kako je izmijenjena</w:t>
      </w:r>
      <w:r>
        <w:rPr>
          <w:rStyle w:val="FootnoteReference"/>
        </w:rPr>
        <w:footnoteReference w:id="4"/>
      </w:r>
      <w:r>
        <w:rPr>
          <w:rStyle w:val="IGindeksgrny"/>
        </w:rPr>
        <w:t>)</w:t>
      </w:r>
      <w:r>
        <w:t>);</w:t>
      </w:r>
    </w:p>
    <w:p w:rsidR="007B149B" w:rsidRPr="007B149B" w:rsidRDefault="007B149B" w:rsidP="00624C2A">
      <w:pPr>
        <w:pStyle w:val="ZPKTzmpktartykuempunktem"/>
        <w:rPr>
          <w:rFonts w:eastAsia="Times New Roman"/>
        </w:rPr>
      </w:pPr>
      <w:r>
        <w:t>2.</w:t>
      </w:r>
      <w:r>
        <w:tab/>
        <w:t>troškovi rada predstavljaju prosječnu naknadu za rad u komercijalnim gospodarstvima.</w:t>
      </w:r>
    </w:p>
    <w:p w:rsidR="007B149B" w:rsidRPr="007B149B" w:rsidRDefault="007B149B" w:rsidP="00624C2A">
      <w:pPr>
        <w:pStyle w:val="ZUSTzmustartykuempunktem"/>
        <w:rPr>
          <w:rFonts w:eastAsia="Times New Roman"/>
        </w:rPr>
      </w:pPr>
      <w:r>
        <w:t xml:space="preserve">3. Referentna cijena za određeni proizvod i potkategoriju proizvoda određuje se na temelju podataka prikupljenih kao rezultat istraživanja koje provodi institut Institute </w:t>
      </w:r>
      <w:proofErr w:type="spellStart"/>
      <w:r>
        <w:t>of</w:t>
      </w:r>
      <w:proofErr w:type="spellEnd"/>
      <w:r>
        <w:t xml:space="preserve"> </w:t>
      </w:r>
      <w:proofErr w:type="spellStart"/>
      <w:r>
        <w:t>Agricultural</w:t>
      </w:r>
      <w:proofErr w:type="spellEnd"/>
      <w:r>
        <w:t xml:space="preserve"> </w:t>
      </w:r>
      <w:proofErr w:type="spellStart"/>
      <w:r>
        <w:t>and</w:t>
      </w:r>
      <w:proofErr w:type="spellEnd"/>
      <w:r>
        <w:t xml:space="preserve"> </w:t>
      </w:r>
      <w:proofErr w:type="spellStart"/>
      <w:r>
        <w:t>Food</w:t>
      </w:r>
      <w:proofErr w:type="spellEnd"/>
      <w:r>
        <w:t xml:space="preserve"> </w:t>
      </w:r>
      <w:proofErr w:type="spellStart"/>
      <w:r>
        <w:t>Economics</w:t>
      </w:r>
      <w:proofErr w:type="spellEnd"/>
      <w:r>
        <w:t xml:space="preserve"> – National Research Institute, pri čemu se indeks koji prikazuje plaće mijenja u industrijskom sektoru prerade u prethodnoj godini u odnosu na drugu prethodnu godinu treba odrediti na temelju statističkih rezultata objavljenih, stavljenih na raspolaganje ili distribuiranih u skladu s odredbama službenih statistika.</w:t>
      </w:r>
    </w:p>
    <w:p w:rsidR="00225E1D" w:rsidRDefault="007B149B" w:rsidP="00624C2A">
      <w:pPr>
        <w:pStyle w:val="ZUSTzmustartykuempunktem"/>
      </w:pPr>
      <w:r>
        <w:t xml:space="preserve">4. Institute </w:t>
      </w:r>
      <w:proofErr w:type="spellStart"/>
      <w:r>
        <w:t>of</w:t>
      </w:r>
      <w:proofErr w:type="spellEnd"/>
      <w:r>
        <w:t xml:space="preserve"> </w:t>
      </w:r>
      <w:proofErr w:type="spellStart"/>
      <w:r>
        <w:t>Agricultural</w:t>
      </w:r>
      <w:proofErr w:type="spellEnd"/>
      <w:r>
        <w:t xml:space="preserve"> </w:t>
      </w:r>
      <w:proofErr w:type="spellStart"/>
      <w:r>
        <w:t>and</w:t>
      </w:r>
      <w:proofErr w:type="spellEnd"/>
      <w:r>
        <w:t xml:space="preserve"> </w:t>
      </w:r>
      <w:proofErr w:type="spellStart"/>
      <w:r>
        <w:t>Food</w:t>
      </w:r>
      <w:proofErr w:type="spellEnd"/>
      <w:r>
        <w:t xml:space="preserve"> </w:t>
      </w:r>
      <w:proofErr w:type="spellStart"/>
      <w:r>
        <w:t>Economics</w:t>
      </w:r>
      <w:proofErr w:type="spellEnd"/>
      <w:r>
        <w:t xml:space="preserve"> – National Research Institute objavit će podatke navedene u stavku 3. na svojoj stranici na web-mjestu Biltena javnih informacija do 10. ožujka svake godine.</w:t>
      </w:r>
    </w:p>
    <w:p w:rsidR="001E1984" w:rsidRPr="002016C0" w:rsidRDefault="003B7577" w:rsidP="00624C2A">
      <w:pPr>
        <w:pStyle w:val="ZUSTzmustartykuempunktem"/>
      </w:pPr>
      <w:r>
        <w:t>5. Ministar nadležan za poljoprivredna tržišta propisom će odrediti popis proizvoda ili potkategorija proizvoda za koje se uspostavljaju referentne cijene, uzimajući u obzir državnu poljoprivrednu proizvodnju određenih proizvoda i potkategorija proizvoda, kao i način na koji se njima upravlja te opasnost od zloupotrebe ugovornih prednosti.</w:t>
      </w:r>
    </w:p>
    <w:p w:rsidR="00CB4B38" w:rsidRPr="00721BB9" w:rsidRDefault="003B7577" w:rsidP="00624C2A">
      <w:pPr>
        <w:pStyle w:val="ZUSTzmustartykuempunktem"/>
      </w:pPr>
      <w:r>
        <w:t>6. Ministar nadležan za poljoprivredna tržišta propisom će najaviti referentnu cijenu proizvoda i potkategorije proizvoda koji se nalaze na popis iz stavka 5. do 31. ožujka svake godine”.</w:t>
      </w:r>
    </w:p>
    <w:p w:rsidR="00C418F0"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Članak 3.</w:t>
      </w:r>
      <w:r>
        <w:rPr>
          <w:rFonts w:ascii="Times New Roman" w:hAnsi="Times New Roman"/>
        </w:rPr>
        <w:t xml:space="preserve"> Ugovori za dostavu poljoprivrednih proizvoda koji spadaju u područja navedena u članku 1. stavku 2. Uredbe (EU) br. 1308/2013 Europskog parlamenta i Vijeća od 17. prosinca 2013. o uspostavljanju zajedničke organizacije tržišta poljoprivrednih proizvoda i stavljanju izvan snage uredbi Vijeća (EEZ) br. 922/72, (EEZ) br. 234/79, (EZ) br. 1037/2001 i (EZ) br. 1234/2007 (SL UE L 347 od 20. prosinca 2013., str. 671., kako je izmijenjena</w:t>
      </w:r>
      <w:r>
        <w:rPr>
          <w:rStyle w:val="FootnoteReference"/>
          <w:rFonts w:ascii="Times New Roman" w:hAnsi="Times New Roman"/>
        </w:rPr>
        <w:footnoteReference w:id="5"/>
      </w:r>
      <w:r>
        <w:rPr>
          <w:rFonts w:ascii="Times New Roman" w:hAnsi="Times New Roman"/>
          <w:vertAlign w:val="superscript"/>
        </w:rPr>
        <w:t>)</w:t>
      </w:r>
      <w:r>
        <w:rPr>
          <w:rFonts w:ascii="Times New Roman" w:hAnsi="Times New Roman"/>
        </w:rPr>
        <w:t>), sklopljeni prije datuma stupanja na snagu ovog Zakona, podliježu odredbama Zakona izmijenjenog u članku 1. u sadašnjem obliku.</w:t>
      </w:r>
    </w:p>
    <w:p w:rsidR="00F73BFC"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Članak 4.</w:t>
      </w:r>
      <w:r>
        <w:rPr>
          <w:rFonts w:ascii="Times New Roman" w:hAnsi="Times New Roman"/>
        </w:rPr>
        <w:t xml:space="preserve"> U slučaju postupaka koji se odnose na određivanje novčanih kazni na temelju Zakona izmijenjenog u članku 1. koji nisu zaključeni rješenjem do stupanja na snagu ovog Zakona, primjenjuju se odredbe Zakona izmijenjenog u članku 1. u sadašnjem obliku.</w:t>
      </w:r>
    </w:p>
    <w:p w:rsidR="00A85504" w:rsidRDefault="00A85504" w:rsidP="00624C2A">
      <w:pPr>
        <w:pStyle w:val="ARTartustawynprozporzdzenia"/>
        <w:rPr>
          <w:rFonts w:ascii="Times New Roman" w:hAnsi="Times New Roman" w:cs="Times New Roman"/>
          <w:szCs w:val="24"/>
        </w:rPr>
      </w:pPr>
      <w:r>
        <w:rPr>
          <w:rStyle w:val="Ppogrubienie"/>
          <w:rFonts w:ascii="Times New Roman" w:hAnsi="Times New Roman"/>
        </w:rPr>
        <w:t>Članak 5.</w:t>
      </w:r>
      <w:r>
        <w:rPr>
          <w:rFonts w:ascii="Times New Roman" w:hAnsi="Times New Roman"/>
        </w:rPr>
        <w:t xml:space="preserve"> U slučaju ugovora o kupovini poljoprivrednih ili prehrambenih proizvoda sklopljenih prije dana najave novog priopćenja navedenog u članku 6., primjenjuju se odredbe Zakona izmijenjenog u članku 2. u sadašnjem obliku.</w:t>
      </w:r>
    </w:p>
    <w:p w:rsidR="000B07C9" w:rsidRDefault="005C67D3" w:rsidP="00624C2A">
      <w:pPr>
        <w:pStyle w:val="ARTartustawynprozporzdzenia"/>
        <w:rPr>
          <w:rFonts w:ascii="Times New Roman" w:hAnsi="Times New Roman" w:cs="Times New Roman"/>
          <w:szCs w:val="24"/>
        </w:rPr>
      </w:pPr>
      <w:r>
        <w:rPr>
          <w:rFonts w:ascii="Times New Roman" w:hAnsi="Times New Roman"/>
          <w:b/>
        </w:rPr>
        <w:t>Članak 6.</w:t>
      </w:r>
      <w:r>
        <w:rPr>
          <w:rFonts w:ascii="Times New Roman" w:hAnsi="Times New Roman"/>
        </w:rPr>
        <w:t xml:space="preserve"> 2019., ministar nadležan za poljoprivredne tržišta propisom će priopćiti referentne cijene proizvoda i potkategorija proizvoda navedenih na popisu iz članka 7.a stavka 5. Zakona izmijenjenog u članku 2. u obliku prema ovom Zakonu, od datuma objave priopćenja do 31. ožujka 2020., unutar 14 dana od datuma stupanja na snagu Zakona.</w:t>
      </w:r>
    </w:p>
    <w:p w:rsidR="00062717" w:rsidRDefault="00C418F0" w:rsidP="00624C2A">
      <w:pPr>
        <w:pStyle w:val="ARTartustawynprozporzdzenia"/>
      </w:pPr>
      <w:r>
        <w:rPr>
          <w:rStyle w:val="Ppogrubienie"/>
          <w:rFonts w:ascii="Times New Roman" w:hAnsi="Times New Roman"/>
        </w:rPr>
        <w:t>Članak 7.</w:t>
      </w:r>
      <w:r>
        <w:t xml:space="preserve"> Ovaj Zakon stupa na snagu 14 dana nakon objave.</w:t>
      </w:r>
    </w:p>
    <w:sectPr w:rsidR="0006271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A99" w:rsidRDefault="009E4A99">
      <w:r>
        <w:separator/>
      </w:r>
    </w:p>
  </w:endnote>
  <w:endnote w:type="continuationSeparator" w:id="0">
    <w:p w:rsidR="009E4A99" w:rsidRDefault="009E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A99" w:rsidRDefault="009E4A99">
      <w:r>
        <w:separator/>
      </w:r>
    </w:p>
  </w:footnote>
  <w:footnote w:type="continuationSeparator" w:id="0">
    <w:p w:rsidR="009E4A99" w:rsidRDefault="009E4A99">
      <w:r>
        <w:continuationSeparator/>
      </w:r>
    </w:p>
  </w:footnote>
  <w:footnote w:id="1">
    <w:p w:rsidR="00717F00" w:rsidRDefault="00717F00" w:rsidP="00B44A77">
      <w:pPr>
        <w:pStyle w:val="ODNONIKtreodnonika"/>
      </w:pPr>
      <w:r>
        <w:rPr>
          <w:rStyle w:val="FootnoteReference"/>
        </w:rPr>
        <w:footnoteRef/>
      </w:r>
      <w:r>
        <w:rPr>
          <w:rStyle w:val="IGindeksgrny"/>
        </w:rPr>
        <w:t>)</w:t>
      </w:r>
      <w:r>
        <w:tab/>
        <w:t>Ova je Uredba priopćena Europskoj komisiji dana ... pod brojem ..., u skladu s člankom 4. Uredbe Vijeća ministara od 23. prosinca 2002. o načinu na koji funkcionira sustav priopćavanja nacionalnih normi i zakonskih akata (Službeni list [</w:t>
      </w:r>
      <w:proofErr w:type="spellStart"/>
      <w:r>
        <w:t>Dziennik</w:t>
      </w:r>
      <w:proofErr w:type="spellEnd"/>
      <w:r>
        <w:t xml:space="preserve"> </w:t>
      </w:r>
      <w:proofErr w:type="spellStart"/>
      <w:r>
        <w:t>Ustaw</w:t>
      </w:r>
      <w:proofErr w:type="spellEnd"/>
      <w:r>
        <w:t>], stavka 2039., i iz 2004., stavka 597.), kojom se provode odredbe Direktive (EU) 2015/1535 Europskog parlamenta i Vijeća od 9. rujna 2015. o utvrđivanju postupka pružanja informacija u području tehničkih propisa i pravila o uslugama informacijskog društva (SL EU L 241 od 17. rujna 2015., str. 1.).</w:t>
      </w:r>
    </w:p>
  </w:footnote>
  <w:footnote w:id="2">
    <w:p w:rsidR="006E575F" w:rsidRDefault="006E575F" w:rsidP="006E575F">
      <w:pPr>
        <w:pStyle w:val="ODNONIKtreodnonika"/>
      </w:pPr>
      <w:r>
        <w:rPr>
          <w:rStyle w:val="FootnoteReference"/>
        </w:rPr>
        <w:footnoteRef/>
      </w:r>
      <w:r>
        <w:rPr>
          <w:rStyle w:val="IGindeksgrny"/>
        </w:rPr>
        <w:t>)</w:t>
      </w:r>
      <w:r>
        <w:tab/>
        <w:t>Izmjene konsolidiranog teksta navedenog Zakona objavljene su u Službenom listu iz 2018., stavkama 1669., 2136., 2227., 2242., 2244. i 2245.</w:t>
      </w:r>
    </w:p>
  </w:footnote>
  <w:footnote w:id="3">
    <w:p w:rsidR="00753937" w:rsidRDefault="00753937" w:rsidP="00924BC2">
      <w:pPr>
        <w:pStyle w:val="ODNONIKtreodnonika"/>
      </w:pPr>
      <w:r>
        <w:rPr>
          <w:rStyle w:val="FootnoteReference"/>
        </w:rPr>
        <w:footnoteRef/>
      </w:r>
      <w:r>
        <w:rPr>
          <w:vertAlign w:val="superscript"/>
        </w:rPr>
        <w:t>)</w:t>
      </w:r>
      <w:r>
        <w:tab/>
      </w:r>
      <w:bookmarkStart w:id="0" w:name="_GoBack"/>
      <w:bookmarkEnd w:id="0"/>
      <w:r>
        <w:t>Izmjene Uredbe priopćene su u SL EU L 347 od 20. prosinca 2013., str. 865., SL EU L 181 od 20. lipnja 2014., str. 1., SL EU L 280 od 24. rujna 2014., str. 1., SL EU L 281 od 25. rujna 2014., str. 1., SL EU L 367 od 23. prosinca 2014., str. 16., SL EU L 135 od 2. lipnja 2015., str. 8., SL EU L 28 od 4. veljače 2016., str. 8., SL EU L 130 od 19. svibnja 2016., str. 16., SL EU L 167 od 30. lipnja 2017., str. 1., SL EU L 350 od 29. prosinca 2017., str. 15., SL EU L 30 od 2. veljače 2018., str. 6., SL EU L 16 od 18. siječnja 2019., str. 1., i SL EU L 53 od 22. rujna 2019., str. 14.</w:t>
      </w:r>
    </w:p>
  </w:footnote>
  <w:footnote w:id="4">
    <w:p w:rsidR="00264817" w:rsidRDefault="00264817" w:rsidP="00FF7049">
      <w:pPr>
        <w:pStyle w:val="ODNONIKtreodnonika"/>
      </w:pPr>
      <w:r>
        <w:rPr>
          <w:rStyle w:val="FootnoteReference"/>
        </w:rPr>
        <w:footnoteRef/>
      </w:r>
      <w:r>
        <w:rPr>
          <w:rStyle w:val="IGindeksgrny"/>
        </w:rPr>
        <w:t>)</w:t>
      </w:r>
      <w:r>
        <w:tab/>
        <w:t>Izmjene Uredbe priopćene su u SL EU L 195 od 27.7.2011., str. 42., SL EU L 158 od 10.6.2013., str. 1., SL EU L 340 od 17.12.2013., str. 1., SL EU L 328 od 12.12.2017., str. 1.</w:t>
      </w:r>
    </w:p>
  </w:footnote>
  <w:footnote w:id="5">
    <w:p w:rsidR="002647D7" w:rsidRPr="00F90C7E" w:rsidRDefault="002647D7" w:rsidP="00721BB9">
      <w:pPr>
        <w:pStyle w:val="ODNONIKtreodnonika"/>
      </w:pPr>
      <w:r>
        <w:rPr>
          <w:rStyle w:val="FootnoteReference"/>
        </w:rPr>
        <w:footnoteRef/>
      </w:r>
      <w:r>
        <w:rPr>
          <w:vertAlign w:val="superscript"/>
        </w:rPr>
        <w:t>)</w:t>
      </w:r>
      <w:r w:rsidR="006F7B66">
        <w:tab/>
      </w:r>
      <w:r>
        <w:t xml:space="preserve">Izmjene Uredbe priopćene su u SL EU L 347 od 20.12.2013., str. 865., SL EU L 189 od 27.6.2014., str. 261., SL EU L 130 od 19.5.2016., str. 20., SL EU L 135 od 24.5.2016., str. 1., SL EU L 193 od 19.7.2016., str. 17., SL EU L 202 od 28.7.2016., str. 5., SL EU L 91 od 5.4.2017., str. 44., SL EU L 350 od 29.12.2017., str. 15., SL EU L 114 od 4.5.2018., str.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6F7B66">
      <w:rPr>
        <w:noProof/>
      </w:rPr>
      <w:t>2</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260"/>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6F7B66"/>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4A99"/>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AB75EF-2AC8-4C32-A53D-41CF968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hr-HR" w:eastAsia="en-GB" w:bidi="en-GB"/>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en-GB"/>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en-GB"/>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en-GB"/>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FC4969-8166-46F9-A64B-BAB1D0FE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11</TotalTime>
  <Pages>10</Pages>
  <Words>2953</Words>
  <Characters>16836</Characters>
  <Application>Microsoft Office Word</Application>
  <DocSecurity>0</DocSecurity>
  <Lines>140</Lines>
  <Paragraphs>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Liu, Lei</cp:lastModifiedBy>
  <cp:revision>7</cp:revision>
  <cp:lastPrinted>2019-07-03T09:10:00Z</cp:lastPrinted>
  <dcterms:created xsi:type="dcterms:W3CDTF">2019-07-15T12:36:00Z</dcterms:created>
  <dcterms:modified xsi:type="dcterms:W3CDTF">2019-07-30T14:22:00Z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