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0D9C9" w14:textId="6704C04F" w:rsidR="00CB1F6D" w:rsidRPr="00913E22" w:rsidRDefault="000A10E8" w:rsidP="00913E22">
      <w:pPr>
        <w:rPr>
          <w:rFonts w:ascii="Arial" w:hAnsi="Arial" w:cs="Arial"/>
          <w:b/>
          <w:sz w:val="24"/>
          <w:szCs w:val="24"/>
        </w:rPr>
      </w:pPr>
      <w:r w:rsidRPr="00913E22">
        <w:rPr>
          <w:rFonts w:ascii="Courier New" w:hAnsi="Courier New"/>
        </w:rPr>
        <w:t>1. ---</w:t>
      </w:r>
      <w:r w:rsidR="00913E22" w:rsidRPr="00913E22">
        <w:rPr>
          <w:rFonts w:ascii="Courier New" w:hAnsi="Courier New"/>
        </w:rPr>
        <w:t>-</w:t>
      </w:r>
      <w:r w:rsidRPr="00913E22">
        <w:rPr>
          <w:rFonts w:ascii="Courier New" w:hAnsi="Courier New"/>
        </w:rPr>
        <w:t xml:space="preserve">--IND- 2019 0087 GR- HR- ------ </w:t>
      </w:r>
      <w:r w:rsidRPr="00913E22">
        <w:rPr>
          <w:rFonts w:ascii="Segoe UI" w:hAnsi="Segoe UI"/>
          <w:color w:val="000000"/>
        </w:rPr>
        <w:t>20201130</w:t>
      </w:r>
      <w:r w:rsidRPr="00913E22">
        <w:rPr>
          <w:rFonts w:ascii="Calibri" w:hAnsi="Calibri"/>
        </w:rPr>
        <w:t xml:space="preserve"> </w:t>
      </w:r>
      <w:r w:rsidRPr="00913E22">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913E22" w14:paraId="7AF04CC8" w14:textId="77777777" w:rsidTr="00BB5948">
        <w:tc>
          <w:tcPr>
            <w:tcW w:w="5671" w:type="dxa"/>
          </w:tcPr>
          <w:p w14:paraId="496FEB01" w14:textId="77777777" w:rsidR="00241516" w:rsidRPr="00913E22" w:rsidRDefault="00151F87" w:rsidP="00913E22">
            <w:pPr>
              <w:pStyle w:val="Heading3"/>
              <w:rPr>
                <w:rFonts w:ascii="Times New Roman" w:hAnsi="Times New Roman"/>
                <w:sz w:val="22"/>
                <w:szCs w:val="22"/>
              </w:rPr>
            </w:pPr>
            <w:r w:rsidRPr="00913E22">
              <w:rPr>
                <w:noProof/>
                <w:lang w:val="en-US" w:eastAsia="en-US" w:bidi="hi-IN"/>
              </w:rPr>
              <w:drawing>
                <wp:inline distT="0" distB="0" distL="0" distR="0" wp14:anchorId="32B6C8FA" wp14:editId="2948E182">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14:paraId="65977049" w14:textId="77777777" w:rsidR="00BB5948" w:rsidRPr="00913E22" w:rsidRDefault="00BB5948" w:rsidP="00913E22">
            <w:pPr>
              <w:jc w:val="center"/>
              <w:rPr>
                <w:rFonts w:ascii="Calibri" w:hAnsi="Calibri" w:cs="Calibri"/>
                <w:color w:val="002060"/>
                <w:sz w:val="24"/>
                <w:szCs w:val="18"/>
              </w:rPr>
            </w:pPr>
            <w:r w:rsidRPr="00913E22">
              <w:rPr>
                <w:rFonts w:ascii="Calibri" w:hAnsi="Calibri"/>
                <w:color w:val="002060"/>
                <w:sz w:val="24"/>
              </w:rPr>
              <w:t>HELENSKA REPUBLIKA</w:t>
            </w:r>
          </w:p>
          <w:p w14:paraId="7DBB8213" w14:textId="77777777" w:rsidR="00BB5948" w:rsidRPr="00913E22" w:rsidRDefault="00BB5948" w:rsidP="00913E22">
            <w:pPr>
              <w:jc w:val="center"/>
              <w:rPr>
                <w:rFonts w:ascii="Calibri" w:hAnsi="Calibri" w:cs="Calibri"/>
                <w:color w:val="002060"/>
                <w:sz w:val="24"/>
                <w:szCs w:val="18"/>
              </w:rPr>
            </w:pPr>
            <w:r w:rsidRPr="00913E22">
              <w:rPr>
                <w:rFonts w:ascii="Calibri" w:hAnsi="Calibri"/>
                <w:b/>
                <w:color w:val="002060"/>
                <w:sz w:val="24"/>
              </w:rPr>
              <w:t>MINISTARSTVO</w:t>
            </w:r>
          </w:p>
          <w:p w14:paraId="1D79FFC7" w14:textId="77777777" w:rsidR="00BB5948" w:rsidRPr="00913E22" w:rsidRDefault="00BB5948" w:rsidP="00913E22">
            <w:pPr>
              <w:jc w:val="center"/>
              <w:rPr>
                <w:rFonts w:ascii="Calibri" w:hAnsi="Calibri" w:cs="Calibri"/>
                <w:color w:val="002060"/>
                <w:sz w:val="24"/>
                <w:szCs w:val="18"/>
              </w:rPr>
            </w:pPr>
            <w:r w:rsidRPr="00913E22">
              <w:rPr>
                <w:rFonts w:ascii="Calibri" w:hAnsi="Calibri"/>
                <w:b/>
                <w:color w:val="002060"/>
                <w:sz w:val="24"/>
              </w:rPr>
              <w:t>RAZVOJA I ULAGANJA</w:t>
            </w:r>
          </w:p>
          <w:p w14:paraId="6C5625EB" w14:textId="77777777" w:rsidR="00BB5948" w:rsidRPr="00913E22" w:rsidRDefault="00BB5948" w:rsidP="00913E22">
            <w:pPr>
              <w:rPr>
                <w:lang w:val="sv-SE"/>
              </w:rPr>
            </w:pPr>
          </w:p>
          <w:p w14:paraId="3FF9A427" w14:textId="77777777" w:rsidR="00073FC0" w:rsidRPr="00913E22" w:rsidRDefault="00073FC0" w:rsidP="00913E22">
            <w:pPr>
              <w:pStyle w:val="a"/>
              <w:framePr w:w="0" w:hRule="auto" w:hSpace="0" w:vSpace="0" w:wrap="auto" w:vAnchor="margin" w:hAnchor="text" w:yAlign="inline"/>
              <w:spacing w:line="240" w:lineRule="auto"/>
              <w:jc w:val="left"/>
              <w:rPr>
                <w:rFonts w:ascii="Times New Roman" w:hAnsi="Times New Roman"/>
                <w:spacing w:val="60"/>
                <w:sz w:val="22"/>
                <w:szCs w:val="22"/>
              </w:rPr>
            </w:pPr>
            <w:r w:rsidRPr="00913E22">
              <w:rPr>
                <w:rFonts w:ascii="Times New Roman" w:hAnsi="Times New Roman"/>
                <w:sz w:val="22"/>
              </w:rPr>
              <w:t>GLAVNO TAJNIŠTVO ZA INDUSTRIJU</w:t>
            </w:r>
          </w:p>
          <w:p w14:paraId="671B48B4" w14:textId="77777777" w:rsidR="00073FC0" w:rsidRPr="00913E22" w:rsidRDefault="00073FC0" w:rsidP="00913E22">
            <w:pPr>
              <w:pStyle w:val="a"/>
              <w:framePr w:wrap="notBeside"/>
              <w:spacing w:line="240" w:lineRule="auto"/>
              <w:rPr>
                <w:rFonts w:ascii="Times New Roman" w:hAnsi="Times New Roman"/>
                <w:spacing w:val="0"/>
                <w:sz w:val="22"/>
                <w:szCs w:val="22"/>
              </w:rPr>
            </w:pPr>
            <w:r w:rsidRPr="00913E22">
              <w:rPr>
                <w:rFonts w:ascii="Times New Roman" w:hAnsi="Times New Roman"/>
                <w:sz w:val="22"/>
              </w:rPr>
              <w:t xml:space="preserve">GLAVNA UPRAVA ZA INDUSTRIJU I </w:t>
            </w:r>
          </w:p>
          <w:p w14:paraId="1CC107BF" w14:textId="77777777" w:rsidR="00073FC0" w:rsidRPr="00913E22" w:rsidRDefault="00073FC0" w:rsidP="00913E22">
            <w:pPr>
              <w:pStyle w:val="a"/>
              <w:framePr w:w="0" w:hRule="auto" w:hSpace="0" w:vSpace="0" w:wrap="auto" w:vAnchor="margin" w:hAnchor="text" w:yAlign="inline"/>
              <w:spacing w:line="240" w:lineRule="auto"/>
              <w:jc w:val="left"/>
              <w:rPr>
                <w:rFonts w:ascii="Times New Roman" w:hAnsi="Times New Roman"/>
                <w:spacing w:val="0"/>
                <w:sz w:val="22"/>
                <w:szCs w:val="22"/>
              </w:rPr>
            </w:pPr>
            <w:r w:rsidRPr="00913E22">
              <w:rPr>
                <w:rFonts w:ascii="Times New Roman" w:hAnsi="Times New Roman"/>
                <w:sz w:val="22"/>
              </w:rPr>
              <w:t>POSLOVNO OKRUŽENJE</w:t>
            </w:r>
          </w:p>
          <w:p w14:paraId="3452E282" w14:textId="77777777" w:rsidR="00073FC0" w:rsidRPr="00913E22" w:rsidRDefault="00073FC0" w:rsidP="00913E22">
            <w:pPr>
              <w:pStyle w:val="a"/>
              <w:framePr w:w="0" w:hRule="auto" w:hSpace="0" w:vSpace="0" w:wrap="auto" w:vAnchor="margin" w:hAnchor="text" w:yAlign="inline"/>
              <w:spacing w:line="240" w:lineRule="auto"/>
              <w:jc w:val="left"/>
              <w:rPr>
                <w:rFonts w:ascii="Times New Roman" w:hAnsi="Times New Roman"/>
                <w:spacing w:val="60"/>
                <w:sz w:val="22"/>
                <w:szCs w:val="22"/>
              </w:rPr>
            </w:pPr>
            <w:r w:rsidRPr="00913E22">
              <w:rPr>
                <w:rFonts w:ascii="Times New Roman" w:hAnsi="Times New Roman"/>
                <w:sz w:val="22"/>
              </w:rPr>
              <w:t>UPRAVA ZA POLITIKU KVALITETE</w:t>
            </w:r>
          </w:p>
          <w:p w14:paraId="6AC870F0" w14:textId="77777777" w:rsidR="00DB520C" w:rsidRPr="00913E22" w:rsidRDefault="0072107F" w:rsidP="00913E22">
            <w:pPr>
              <w:rPr>
                <w:rFonts w:ascii="Arial" w:hAnsi="Arial"/>
                <w:sz w:val="24"/>
              </w:rPr>
            </w:pPr>
            <w:r w:rsidRPr="00913E22">
              <w:rPr>
                <w:rFonts w:ascii="Times New Roman" w:hAnsi="Times New Roman"/>
                <w:sz w:val="22"/>
              </w:rPr>
              <w:t>ODJEL ZA OPĆU SIGURNOST PROIZVODA</w:t>
            </w:r>
          </w:p>
        </w:tc>
        <w:tc>
          <w:tcPr>
            <w:tcW w:w="4536" w:type="dxa"/>
          </w:tcPr>
          <w:p w14:paraId="26A18D9E" w14:textId="77777777" w:rsidR="00DB520C" w:rsidRPr="00913E22" w:rsidRDefault="00DB520C" w:rsidP="00913E22">
            <w:pPr>
              <w:rPr>
                <w:rFonts w:ascii="Arial" w:hAnsi="Arial" w:cs="Arial"/>
                <w:sz w:val="24"/>
                <w:lang w:val="pl-PL"/>
              </w:rPr>
            </w:pPr>
          </w:p>
          <w:p w14:paraId="1EC2A591" w14:textId="77777777" w:rsidR="00DB520C" w:rsidRPr="00913E22" w:rsidRDefault="00DB520C" w:rsidP="00913E22">
            <w:pPr>
              <w:rPr>
                <w:rFonts w:ascii="Times New Roman" w:hAnsi="Times New Roman"/>
                <w:b/>
                <w:sz w:val="24"/>
                <w:szCs w:val="24"/>
                <w:lang w:val="pl-PL"/>
              </w:rPr>
            </w:pPr>
          </w:p>
          <w:p w14:paraId="2C5663E0" w14:textId="77777777" w:rsidR="006412EA" w:rsidRPr="00913E22" w:rsidRDefault="006412EA" w:rsidP="00913E22">
            <w:pPr>
              <w:rPr>
                <w:rFonts w:ascii="Times New Roman" w:hAnsi="Times New Roman"/>
                <w:sz w:val="24"/>
                <w:lang w:val="pl-PL"/>
              </w:rPr>
            </w:pPr>
          </w:p>
          <w:p w14:paraId="094244B2" w14:textId="77777777" w:rsidR="00671892" w:rsidRPr="00913E22" w:rsidRDefault="00671892" w:rsidP="00913E22">
            <w:pPr>
              <w:jc w:val="center"/>
              <w:rPr>
                <w:rFonts w:ascii="Times New Roman" w:hAnsi="Times New Roman"/>
                <w:sz w:val="24"/>
                <w:lang w:val="pl-PL"/>
              </w:rPr>
            </w:pPr>
          </w:p>
          <w:p w14:paraId="4E521C9B" w14:textId="77777777" w:rsidR="00DB520C" w:rsidRPr="00913E22" w:rsidRDefault="00DB520C" w:rsidP="00913E22">
            <w:pPr>
              <w:rPr>
                <w:rFonts w:ascii="Times New Roman" w:hAnsi="Times New Roman"/>
                <w:sz w:val="22"/>
                <w:szCs w:val="22"/>
                <w:lang w:val="pl-PL"/>
              </w:rPr>
            </w:pPr>
          </w:p>
          <w:p w14:paraId="3F204C23" w14:textId="77777777" w:rsidR="00DB520C" w:rsidRPr="00913E22" w:rsidRDefault="00DB520C" w:rsidP="00913E22">
            <w:pPr>
              <w:tabs>
                <w:tab w:val="left" w:pos="1518"/>
              </w:tabs>
              <w:ind w:left="547"/>
              <w:rPr>
                <w:rFonts w:ascii="Times New Roman" w:hAnsi="Times New Roman"/>
                <w:b/>
                <w:sz w:val="24"/>
              </w:rPr>
            </w:pPr>
            <w:r w:rsidRPr="00913E22">
              <w:rPr>
                <w:rFonts w:ascii="Times New Roman" w:hAnsi="Times New Roman"/>
                <w:sz w:val="24"/>
              </w:rPr>
              <w:t>Atena,</w:t>
            </w:r>
            <w:r w:rsidRPr="00913E22">
              <w:rPr>
                <w:rFonts w:ascii="Times New Roman" w:hAnsi="Times New Roman"/>
                <w:sz w:val="22"/>
              </w:rPr>
              <w:tab/>
            </w:r>
            <w:r w:rsidRPr="00913E22">
              <w:rPr>
                <w:rFonts w:ascii="Times New Roman" w:hAnsi="Times New Roman"/>
                <w:b/>
                <w:sz w:val="24"/>
              </w:rPr>
              <w:t>3.9.2020.]</w:t>
            </w:r>
          </w:p>
          <w:p w14:paraId="5515AEC9" w14:textId="77777777" w:rsidR="00DB520C" w:rsidRPr="00913E22" w:rsidRDefault="00DB520C" w:rsidP="00913E22">
            <w:pPr>
              <w:rPr>
                <w:rFonts w:ascii="Times New Roman" w:hAnsi="Times New Roman"/>
                <w:sz w:val="24"/>
                <w:lang w:val="el-GR"/>
              </w:rPr>
            </w:pPr>
          </w:p>
          <w:p w14:paraId="3BDF2737" w14:textId="77777777" w:rsidR="00DB520C" w:rsidRPr="00913E22" w:rsidRDefault="00DB520C" w:rsidP="00913E22">
            <w:pPr>
              <w:ind w:left="547"/>
              <w:rPr>
                <w:rFonts w:ascii="Arial" w:hAnsi="Arial" w:cs="Arial"/>
                <w:sz w:val="24"/>
              </w:rPr>
            </w:pPr>
            <w:r w:rsidRPr="00913E22">
              <w:rPr>
                <w:rFonts w:ascii="Times New Roman" w:hAnsi="Times New Roman"/>
                <w:sz w:val="24"/>
              </w:rPr>
              <w:t xml:space="preserve">Uputa br.: [REF. </w:t>
            </w:r>
            <w:r w:rsidRPr="00913E22">
              <w:rPr>
                <w:rFonts w:ascii="Times New Roman" w:hAnsi="Times New Roman"/>
                <w:b/>
                <w:sz w:val="24"/>
              </w:rPr>
              <w:t>91808 - 3.9.2020.</w:t>
            </w:r>
          </w:p>
        </w:tc>
      </w:tr>
    </w:tbl>
    <w:p w14:paraId="6FBE92C2" w14:textId="77777777" w:rsidR="00525FA9" w:rsidRPr="00913E22" w:rsidRDefault="00525FA9" w:rsidP="00913E22">
      <w:pPr>
        <w:pStyle w:val="Heading1"/>
        <w:tabs>
          <w:tab w:val="left" w:pos="4618"/>
        </w:tabs>
        <w:ind w:left="3153"/>
        <w:jc w:val="both"/>
        <w:rPr>
          <w:rFonts w:ascii="Times New Roman" w:hAnsi="Times New Roman"/>
          <w:sz w:val="22"/>
          <w:szCs w:val="22"/>
          <w:lang w:val="el-GR"/>
        </w:rPr>
      </w:pPr>
    </w:p>
    <w:p w14:paraId="7D111149" w14:textId="77777777" w:rsidR="00247089" w:rsidRPr="00913E22" w:rsidRDefault="00247089" w:rsidP="00913E22">
      <w:pPr>
        <w:pStyle w:val="Heading1"/>
        <w:tabs>
          <w:tab w:val="left" w:pos="4618"/>
        </w:tabs>
        <w:jc w:val="center"/>
        <w:rPr>
          <w:rFonts w:ascii="Times New Roman" w:hAnsi="Times New Roman"/>
          <w:spacing w:val="60"/>
          <w:sz w:val="22"/>
          <w:szCs w:val="22"/>
        </w:rPr>
      </w:pPr>
      <w:r w:rsidRPr="00913E22">
        <w:rPr>
          <w:rFonts w:ascii="Times New Roman" w:hAnsi="Times New Roman"/>
          <w:sz w:val="22"/>
        </w:rPr>
        <w:t>ODLUKA</w:t>
      </w:r>
    </w:p>
    <w:p w14:paraId="12D1249E" w14:textId="77777777" w:rsidR="00247089" w:rsidRPr="00913E22" w:rsidRDefault="00247089" w:rsidP="00913E22">
      <w:pPr>
        <w:tabs>
          <w:tab w:val="left" w:pos="1354"/>
        </w:tabs>
        <w:ind w:right="494"/>
        <w:rPr>
          <w:rFonts w:ascii="Times New Roman" w:hAnsi="Times New Roman"/>
          <w:sz w:val="22"/>
          <w:szCs w:val="22"/>
        </w:rPr>
      </w:pPr>
      <w:r w:rsidRPr="00913E22">
        <w:rPr>
          <w:rFonts w:ascii="Times New Roman" w:hAnsi="Times New Roman"/>
          <w:sz w:val="22"/>
        </w:rPr>
        <w:t>PREDMET: utvrđivanje osnovnih zahtjeva za proizvode od industrijski prerađenog kaučuka.</w:t>
      </w:r>
    </w:p>
    <w:p w14:paraId="7C76880D" w14:textId="77777777" w:rsidR="00247089" w:rsidRPr="00913E22" w:rsidRDefault="00247089" w:rsidP="00913E22">
      <w:pPr>
        <w:ind w:right="8"/>
        <w:jc w:val="center"/>
        <w:rPr>
          <w:rFonts w:ascii="Times New Roman" w:hAnsi="Times New Roman"/>
          <w:spacing w:val="60"/>
          <w:sz w:val="22"/>
          <w:szCs w:val="22"/>
        </w:rPr>
      </w:pPr>
      <w:r w:rsidRPr="00913E22">
        <w:rPr>
          <w:rFonts w:ascii="Times New Roman" w:hAnsi="Times New Roman"/>
          <w:sz w:val="22"/>
        </w:rPr>
        <w:t>MINISTRI</w:t>
      </w:r>
    </w:p>
    <w:p w14:paraId="6A4E65F0" w14:textId="77777777" w:rsidR="00247089" w:rsidRPr="00913E22" w:rsidRDefault="00247089" w:rsidP="00913E22">
      <w:pPr>
        <w:tabs>
          <w:tab w:val="left" w:pos="6931"/>
        </w:tabs>
        <w:spacing w:before="93"/>
        <w:ind w:left="1170"/>
        <w:jc w:val="center"/>
        <w:rPr>
          <w:rFonts w:ascii="Times New Roman" w:hAnsi="Times New Roman"/>
          <w:sz w:val="22"/>
          <w:szCs w:val="22"/>
        </w:rPr>
      </w:pPr>
      <w:r w:rsidRPr="00913E22">
        <w:rPr>
          <w:rFonts w:ascii="Times New Roman" w:hAnsi="Times New Roman"/>
          <w:sz w:val="22"/>
        </w:rPr>
        <w:t>GOSPODARSTVA               RAZVOJA I ULAGANJA</w:t>
      </w:r>
    </w:p>
    <w:p w14:paraId="5CA994E8" w14:textId="77777777" w:rsidR="00247089" w:rsidRPr="00913E22" w:rsidRDefault="00247089" w:rsidP="00913E22">
      <w:pPr>
        <w:tabs>
          <w:tab w:val="left" w:pos="6931"/>
        </w:tabs>
        <w:spacing w:before="93"/>
        <w:jc w:val="center"/>
        <w:rPr>
          <w:rFonts w:ascii="Times New Roman" w:hAnsi="Times New Roman"/>
          <w:sz w:val="22"/>
          <w:szCs w:val="22"/>
        </w:rPr>
      </w:pPr>
      <w:r w:rsidRPr="00913E22">
        <w:rPr>
          <w:rFonts w:ascii="Times New Roman" w:hAnsi="Times New Roman"/>
          <w:sz w:val="22"/>
        </w:rPr>
        <w:t xml:space="preserve">OKOLIŠA I ENERGETIKE </w:t>
      </w:r>
    </w:p>
    <w:p w14:paraId="70C2779F" w14:textId="68CE9C0B" w:rsidR="00247089" w:rsidRPr="00913E22" w:rsidRDefault="00247089" w:rsidP="00913E22">
      <w:pPr>
        <w:pStyle w:val="BodyText"/>
        <w:tabs>
          <w:tab w:val="left" w:pos="529"/>
        </w:tabs>
        <w:spacing w:before="1"/>
        <w:ind w:left="540" w:hanging="540"/>
        <w:rPr>
          <w:rFonts w:ascii="Times New Roman" w:hAnsi="Times New Roman"/>
          <w:sz w:val="22"/>
          <w:szCs w:val="22"/>
        </w:rPr>
      </w:pPr>
      <w:r w:rsidRPr="00913E22">
        <w:rPr>
          <w:rFonts w:ascii="Times New Roman" w:hAnsi="Times New Roman"/>
          <w:sz w:val="22"/>
        </w:rPr>
        <w:t>Α.</w:t>
      </w:r>
      <w:r w:rsidRPr="00913E22">
        <w:rPr>
          <w:rFonts w:ascii="Times New Roman" w:hAnsi="Times New Roman"/>
          <w:sz w:val="22"/>
        </w:rPr>
        <w:tab/>
        <w:t xml:space="preserve"> </w:t>
      </w:r>
      <w:r w:rsidR="009E0F74" w:rsidRPr="00913E22">
        <w:rPr>
          <w:rFonts w:ascii="Times New Roman" w:hAnsi="Times New Roman"/>
          <w:sz w:val="22"/>
        </w:rPr>
        <w:t>U</w:t>
      </w:r>
      <w:r w:rsidRPr="00913E22">
        <w:rPr>
          <w:rFonts w:ascii="Times New Roman" w:hAnsi="Times New Roman"/>
          <w:sz w:val="22"/>
        </w:rPr>
        <w:t>zimajući u obzir</w:t>
      </w:r>
    </w:p>
    <w:p w14:paraId="6F740BD1"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Zakon 2690/1999 (45/A), „Ratifikacija Zakona o upravnom postupku i drugih odredaba”.</w:t>
      </w:r>
    </w:p>
    <w:p w14:paraId="51F630E8"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Zakon 4622/2019 (133/A) o „državnom sjedištu: organizacija, rad i transparentnost vlade, vladinih organa i središnje javne uprave.</w:t>
      </w:r>
    </w:p>
    <w:p w14:paraId="6CBF2858"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Zakon 4605/2019 (52/A) i posebno njegov članak 47. koji glasi: „1. Glavna uprava za provedbu propisa, infrastrukturu i kontrolu pri Glavnom tajništvu za industriju Ministarstva gospodarstva i razvoja, osnovana člankom 2. Predsjedničkog ukaza 147/2017 (192/A), ovime mijenja naziv u Glavna uprava za industriju i poslovno okruženje”.</w:t>
      </w:r>
    </w:p>
    <w:p w14:paraId="7C7B9FAB"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odredbe članaka 22. – 33. Zakona 4072/2012 (86/A) o poboljšanju poslovnog okruženja – oblik novog trgovačkog društva – trgovački znakovi – posrednici pri prodaji nekretnina – uređenje pitanja brodarstva, luka i ribarstva i ostale odredbe koje se odnose na nadzor tržišta za industrijske proizvode i kvalitetu usluga.</w:t>
      </w:r>
    </w:p>
    <w:p w14:paraId="2DA94BF2" w14:textId="41A6BA08" w:rsidR="00247089" w:rsidRPr="00913E22" w:rsidRDefault="0090126A"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o</w:t>
      </w:r>
      <w:r w:rsidR="00247089" w:rsidRPr="00913E22">
        <w:rPr>
          <w:rFonts w:ascii="Times New Roman" w:hAnsi="Times New Roman"/>
          <w:sz w:val="22"/>
        </w:rPr>
        <w:t>dredbe članaka 127. do 154. Zakona 4512/2018 (5/A), „Rješenja za provedbu strukturnih reformi programa gospodarske prilagodbe i druge odredbe”, odjeljak D, „Utvrđivanje okvira za nadzor gospodarskih djelatnosti i tržišta proizvoda i druge odredbe”.</w:t>
      </w:r>
    </w:p>
    <w:p w14:paraId="52D3613F" w14:textId="6EF80F0A" w:rsidR="00247089" w:rsidRPr="00913E22" w:rsidRDefault="0090126A"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o</w:t>
      </w:r>
      <w:r w:rsidR="00247089" w:rsidRPr="00913E22">
        <w:rPr>
          <w:rFonts w:ascii="Times New Roman" w:hAnsi="Times New Roman"/>
          <w:sz w:val="22"/>
        </w:rPr>
        <w:t>dredbe članka 22. Zakona 1682/1987 (Službeni list 14/A) „Sredstva i tijela razvojne politike i druge odredbe”</w:t>
      </w:r>
      <w:r w:rsidR="00C01244" w:rsidRPr="00913E22">
        <w:rPr>
          <w:rFonts w:ascii="Times New Roman" w:hAnsi="Times New Roman"/>
          <w:sz w:val="22"/>
        </w:rPr>
        <w:t>.</w:t>
      </w:r>
    </w:p>
    <w:p w14:paraId="1246A207"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Predsjednički ukaz 147/2017 (192/A) o „organizaciji Ministarstva financija i razvoja”.</w:t>
      </w:r>
    </w:p>
    <w:p w14:paraId="3AC2AED9"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Predsjednički ukaz 81/2019 (119/A) o „osnivanju, objedinjavanju, preimenovanju i ukidanju ministarstava i definiranju njihovih odgovornosti – prijenos usluga i odgovornosti među ministarstvima”.</w:t>
      </w:r>
    </w:p>
    <w:p w14:paraId="59BA9F89" w14:textId="77777777" w:rsidR="00247089" w:rsidRPr="00913E22" w:rsidRDefault="00247089" w:rsidP="00913E22">
      <w:pPr>
        <w:numPr>
          <w:ilvl w:val="0"/>
          <w:numId w:val="27"/>
        </w:numPr>
        <w:tabs>
          <w:tab w:val="left" w:pos="540"/>
        </w:tabs>
        <w:spacing w:before="120" w:after="120"/>
        <w:ind w:left="540" w:right="43" w:hanging="540"/>
        <w:jc w:val="both"/>
        <w:rPr>
          <w:rFonts w:ascii="Times New Roman" w:hAnsi="Times New Roman"/>
          <w:sz w:val="22"/>
          <w:szCs w:val="22"/>
        </w:rPr>
      </w:pPr>
      <w:r w:rsidRPr="00913E22">
        <w:rPr>
          <w:rFonts w:ascii="Times New Roman" w:hAnsi="Times New Roman"/>
          <w:sz w:val="22"/>
        </w:rPr>
        <w:t xml:space="preserve"> Predsjednički ukaz 83/2019 (121/A) o „imenovanju potpredsjednika vlade, ministara, zamjenika ministara i državnih tajnika”.</w:t>
      </w:r>
    </w:p>
    <w:p w14:paraId="67872967" w14:textId="13AA89A4" w:rsidR="00247089" w:rsidRPr="00913E22" w:rsidRDefault="00247089" w:rsidP="00913E22">
      <w:pPr>
        <w:pStyle w:val="ListParagraph"/>
        <w:widowControl/>
        <w:numPr>
          <w:ilvl w:val="0"/>
          <w:numId w:val="27"/>
        </w:numPr>
        <w:tabs>
          <w:tab w:val="left" w:pos="540"/>
        </w:tabs>
        <w:spacing w:before="119"/>
        <w:ind w:left="540" w:hanging="540"/>
      </w:pPr>
      <w:r w:rsidRPr="00913E22">
        <w:t>odredbe poglavlja I. Zakona 4389/2016 (Službeni list 94/A) o uspostavi Neovisnog nadležnog tijela za javne prihode, a osobito njegova članka 7., članka 14. stavka 1. i članka 41.</w:t>
      </w:r>
    </w:p>
    <w:p w14:paraId="474C3E11" w14:textId="0744F9FB" w:rsidR="00247089" w:rsidRPr="00913E22" w:rsidRDefault="00247089" w:rsidP="00913E22">
      <w:pPr>
        <w:pStyle w:val="ListParagraph"/>
        <w:widowControl/>
        <w:numPr>
          <w:ilvl w:val="0"/>
          <w:numId w:val="27"/>
        </w:numPr>
        <w:tabs>
          <w:tab w:val="left" w:pos="540"/>
        </w:tabs>
        <w:spacing w:before="119"/>
        <w:ind w:left="540" w:hanging="540"/>
      </w:pPr>
      <w:r w:rsidRPr="00913E22">
        <w:t>Odluku br. Δ.ΟΡΓ.Α. 1036960 ΕΞ 2017/10-03-2017. (Službeni list 968/B i 1238/B) upravitelja Neovisnog nadležnog tijela za javne prihode o organizacijskoj strukturi Neovisnog nadležnog tijela za javne prihode</w:t>
      </w:r>
      <w:r w:rsidR="0090126A" w:rsidRPr="00913E22">
        <w:t>.</w:t>
      </w:r>
    </w:p>
    <w:p w14:paraId="52F5F05C" w14:textId="7C36CA60" w:rsidR="00247089" w:rsidRPr="00913E22" w:rsidRDefault="00247089" w:rsidP="00913E22">
      <w:pPr>
        <w:pStyle w:val="ListParagraph"/>
        <w:widowControl/>
        <w:numPr>
          <w:ilvl w:val="0"/>
          <w:numId w:val="27"/>
        </w:numPr>
        <w:tabs>
          <w:tab w:val="left" w:pos="540"/>
        </w:tabs>
        <w:spacing w:before="119"/>
        <w:ind w:left="540" w:hanging="540"/>
      </w:pPr>
      <w:r w:rsidRPr="00913E22">
        <w:t xml:space="preserve">Zajedničku ministarsku odluku br. Ζ3-2810/2004 (Službeni list 1885/B/2004) o </w:t>
      </w:r>
      <w:r w:rsidRPr="00913E22">
        <w:rPr>
          <w:i/>
        </w:rPr>
        <w:t>općoj sigurnosti proizvoda – prijenos Direktive 2001/95/EZ Europskog parlamenta i Vijeća od 3. prosinca 2001.</w:t>
      </w:r>
    </w:p>
    <w:p w14:paraId="4012DFA0" w14:textId="5CFECDEB" w:rsidR="00247089" w:rsidRPr="00913E22" w:rsidRDefault="00247089" w:rsidP="00913E22">
      <w:pPr>
        <w:pStyle w:val="ListParagraph"/>
        <w:widowControl/>
        <w:numPr>
          <w:ilvl w:val="0"/>
          <w:numId w:val="27"/>
        </w:numPr>
        <w:tabs>
          <w:tab w:val="left" w:pos="540"/>
        </w:tabs>
        <w:spacing w:before="119"/>
        <w:ind w:left="540" w:right="124" w:hanging="540"/>
      </w:pPr>
      <w:r w:rsidRPr="00913E22">
        <w:lastRenderedPageBreak/>
        <w:t>Uredbu (EZ) br. 765/2008 Europskog parlamenta i Vijeća od 9. srpnja 2008. o utvrđivanju zahtjeva za akreditaciju i za nadzor tržišta u odnosu na stavljanje proizvoda na tržište i o stavljanju izvan snage Uredbe (EEZ) br. 339/93</w:t>
      </w:r>
    </w:p>
    <w:p w14:paraId="2F19CDAD" w14:textId="77777777" w:rsidR="00247089" w:rsidRPr="00913E22" w:rsidRDefault="00247089" w:rsidP="00913E22">
      <w:pPr>
        <w:pStyle w:val="ListParagraph"/>
        <w:widowControl/>
        <w:numPr>
          <w:ilvl w:val="0"/>
          <w:numId w:val="27"/>
        </w:numPr>
        <w:tabs>
          <w:tab w:val="left" w:pos="540"/>
        </w:tabs>
        <w:spacing w:before="119"/>
        <w:ind w:left="540" w:right="124" w:hanging="540"/>
      </w:pPr>
      <w:r w:rsidRPr="00913E22">
        <w:t>Uredbu (EZ) br. 1907/2006 Europskog parlamenta i Vijeća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(dalje u tekstu „Uredba REACH”), kako je na snazi, kao i nacionalne odredbe:</w:t>
      </w:r>
    </w:p>
    <w:p w14:paraId="0BF42371" w14:textId="1369AA4E" w:rsidR="00247089" w:rsidRPr="00913E22" w:rsidRDefault="00247089" w:rsidP="00913E22">
      <w:pPr>
        <w:pStyle w:val="ListParagraph"/>
        <w:widowControl/>
        <w:numPr>
          <w:ilvl w:val="0"/>
          <w:numId w:val="27"/>
        </w:numPr>
        <w:tabs>
          <w:tab w:val="left" w:pos="540"/>
        </w:tabs>
        <w:spacing w:before="119"/>
        <w:ind w:left="540" w:right="124" w:hanging="540"/>
      </w:pPr>
      <w:r w:rsidRPr="00913E22">
        <w:t>Ministarsku odluku br. 82/2009 (Službeni list 581/B/31.3.2009.) o utvrđivanju kazni za provedbu Uredbe (EZ) br. 1907/2006 Europskog parlamenta i Vijeća,</w:t>
      </w:r>
    </w:p>
    <w:p w14:paraId="3000655E" w14:textId="57B7201E" w:rsidR="00247089" w:rsidRPr="00913E22" w:rsidRDefault="00247089" w:rsidP="00913E22">
      <w:pPr>
        <w:pStyle w:val="ListParagraph"/>
        <w:widowControl/>
        <w:numPr>
          <w:ilvl w:val="0"/>
          <w:numId w:val="27"/>
        </w:numPr>
        <w:tabs>
          <w:tab w:val="left" w:pos="540"/>
        </w:tabs>
        <w:spacing w:before="119"/>
        <w:ind w:left="540" w:right="124" w:hanging="540"/>
      </w:pPr>
      <w:r w:rsidRPr="00913E22">
        <w:t>Ministarsku odluku br. 450/2008 (Službeni list 2553/B/2008), o utvrđivanju mjera nadzora za provedbu Uredbe (EZ) br. 1907/2006 Europskog parlamenta i Vijeća,</w:t>
      </w:r>
    </w:p>
    <w:p w14:paraId="1A3D8D49" w14:textId="33C0BC8C" w:rsidR="00247089" w:rsidRPr="00913E22" w:rsidRDefault="00247089" w:rsidP="00913E22">
      <w:pPr>
        <w:pStyle w:val="ListParagraph"/>
        <w:widowControl/>
        <w:numPr>
          <w:ilvl w:val="0"/>
          <w:numId w:val="27"/>
        </w:numPr>
        <w:tabs>
          <w:tab w:val="left" w:pos="540"/>
        </w:tabs>
        <w:spacing w:before="119"/>
        <w:ind w:left="540" w:right="124" w:hanging="540"/>
      </w:pPr>
      <w:r w:rsidRPr="00913E22">
        <w:t>Ministarsku odluku br. 3013966/2726 (Službeni list 1025/B/2007) o imenovanju nadležnog tijela za provedbu Uredbe (EZ) 1907/2006 Europskog parlamenta i Vijeća (SL L 396/30.12.2006.)</w:t>
      </w:r>
      <w:r w:rsidR="0090126A" w:rsidRPr="00913E22">
        <w:t>.</w:t>
      </w:r>
    </w:p>
    <w:p w14:paraId="4661DD98" w14:textId="2B8DD5C6" w:rsidR="00247089" w:rsidRPr="00913E22" w:rsidRDefault="00247089" w:rsidP="00913E22">
      <w:pPr>
        <w:pStyle w:val="ListParagraph"/>
        <w:widowControl/>
        <w:numPr>
          <w:ilvl w:val="0"/>
          <w:numId w:val="27"/>
        </w:numPr>
        <w:tabs>
          <w:tab w:val="left" w:pos="540"/>
        </w:tabs>
        <w:spacing w:before="119"/>
        <w:ind w:left="540" w:right="124" w:hanging="540"/>
      </w:pPr>
      <w:r w:rsidRPr="00913E22">
        <w:t>Uredbe (EZ) br. 1272/2008 Europskog parlamenta i Vijeća o razvrstavanju, označivanju i pakiranju tvari i smjesa, o izmjeni i stavljanju izvan snage Direktive 67/548/EEZ i Direktive 1999/45/EZ i o izmjeni Uredbe (EZ) br. 1907/2006 (dalje u tekstu „Uredba CLP”)</w:t>
      </w:r>
      <w:r w:rsidR="0090126A" w:rsidRPr="00913E22">
        <w:t>.</w:t>
      </w:r>
    </w:p>
    <w:p w14:paraId="337EF346" w14:textId="182F5C55" w:rsidR="00247089" w:rsidRPr="00913E22" w:rsidRDefault="00247089" w:rsidP="00913E22">
      <w:pPr>
        <w:pStyle w:val="ListParagraph"/>
        <w:widowControl/>
        <w:numPr>
          <w:ilvl w:val="0"/>
          <w:numId w:val="27"/>
        </w:numPr>
        <w:tabs>
          <w:tab w:val="left" w:pos="540"/>
        </w:tabs>
        <w:spacing w:before="119"/>
        <w:ind w:left="540" w:right="124" w:hanging="540"/>
      </w:pPr>
      <w:r w:rsidRPr="00913E22">
        <w:t>Ministarsku odluku br. 3017130/2798 (Službeni list 1843/B/2009) o imenovanju nadležnog tijela za provedbu Uredbe (EZ) br. 1272/2008 Europskog parlamenta i Vijeća (SL L 353/31.12.2008.)</w:t>
      </w:r>
      <w:r w:rsidR="0090126A" w:rsidRPr="00913E22">
        <w:t>.</w:t>
      </w:r>
    </w:p>
    <w:p w14:paraId="2847A337" w14:textId="56632F11" w:rsidR="00247089" w:rsidRPr="00913E22" w:rsidRDefault="00247089" w:rsidP="00913E22">
      <w:pPr>
        <w:pStyle w:val="ListParagraph"/>
        <w:widowControl/>
        <w:numPr>
          <w:ilvl w:val="0"/>
          <w:numId w:val="27"/>
        </w:numPr>
        <w:tabs>
          <w:tab w:val="left" w:pos="540"/>
        </w:tabs>
        <w:spacing w:before="119"/>
        <w:ind w:left="540" w:right="124" w:hanging="540"/>
      </w:pPr>
      <w:r w:rsidRPr="00913E22">
        <w:t>Zajedničku ministarsku odluku br. 3015811/2663 (Službeni list 1410/B/2010), o utvrđivanju mjera nadzora i sankcija za provedbu Uredbe (EZ) br. 1272/2008 Europskog parlamenta i Vijeća; kako je izmijenjena Zajedničkom ministarskom odlukom br. 111/2017 (Službeni list 1876/B/2018)</w:t>
      </w:r>
      <w:r w:rsidR="0090126A" w:rsidRPr="00913E22">
        <w:t>.</w:t>
      </w:r>
    </w:p>
    <w:p w14:paraId="5F4D4633" w14:textId="5BA0AEFB" w:rsidR="00247089" w:rsidRPr="00913E22" w:rsidRDefault="00247089" w:rsidP="00913E22">
      <w:pPr>
        <w:pStyle w:val="ListParagraph"/>
        <w:widowControl/>
        <w:numPr>
          <w:ilvl w:val="0"/>
          <w:numId w:val="27"/>
        </w:numPr>
        <w:tabs>
          <w:tab w:val="left" w:pos="540"/>
        </w:tabs>
        <w:spacing w:before="119"/>
        <w:ind w:left="540" w:right="124" w:hanging="540"/>
      </w:pPr>
      <w:r w:rsidRPr="00913E22">
        <w:t>Direktivu (EU) 2015/1535 Europskog parlamenta i Vijeća o utvrđivanju postupka pružanja informacija u području tehničkih propisa i pravila o uslugama informacijskog društva</w:t>
      </w:r>
      <w:r w:rsidR="0090126A" w:rsidRPr="00913E22">
        <w:t>.</w:t>
      </w:r>
    </w:p>
    <w:p w14:paraId="328B0ED6" w14:textId="5EA2C5BA" w:rsidR="00247089" w:rsidRPr="00913E22" w:rsidRDefault="00DD7366" w:rsidP="00913E22">
      <w:pPr>
        <w:pStyle w:val="ListParagraph"/>
        <w:widowControl/>
        <w:numPr>
          <w:ilvl w:val="0"/>
          <w:numId w:val="27"/>
        </w:numPr>
        <w:tabs>
          <w:tab w:val="left" w:pos="540"/>
        </w:tabs>
        <w:ind w:left="540" w:right="109" w:hanging="540"/>
      </w:pPr>
      <w:r w:rsidRPr="00913E22">
        <w:t>Uredbu (EZ) br. 850/2004 o postojanim organskim onečišćujućim tvarima i izmjeni Direktive 79/117/EEZ</w:t>
      </w:r>
      <w:r w:rsidR="0090126A" w:rsidRPr="00913E22">
        <w:t>.</w:t>
      </w:r>
    </w:p>
    <w:p w14:paraId="1BC4E855" w14:textId="7CEB3E27" w:rsidR="00DD7366" w:rsidRPr="00913E22" w:rsidRDefault="00DD7366" w:rsidP="00913E22">
      <w:pPr>
        <w:pStyle w:val="ListParagraph"/>
        <w:widowControl/>
        <w:numPr>
          <w:ilvl w:val="0"/>
          <w:numId w:val="27"/>
        </w:numPr>
        <w:tabs>
          <w:tab w:val="left" w:pos="540"/>
        </w:tabs>
        <w:spacing w:before="119"/>
        <w:ind w:left="540" w:right="112" w:hanging="540"/>
      </w:pPr>
      <w:r w:rsidRPr="00913E22">
        <w:t xml:space="preserve">Odluku br. 339/18.07.2019 predsjednika vlade i ministra financija o prenošenju nadležnosti zamjeniku ministra financija, g. </w:t>
      </w:r>
      <w:proofErr w:type="spellStart"/>
      <w:r w:rsidRPr="00913E22">
        <w:t>Apostolosu</w:t>
      </w:r>
      <w:proofErr w:type="spellEnd"/>
      <w:r w:rsidRPr="00913E22">
        <w:t xml:space="preserve"> </w:t>
      </w:r>
      <w:proofErr w:type="spellStart"/>
      <w:r w:rsidRPr="00913E22">
        <w:t>Vesyropoulosu</w:t>
      </w:r>
      <w:proofErr w:type="spellEnd"/>
      <w:r w:rsidRPr="00913E22">
        <w:t xml:space="preserve"> (Službeni list 3051/B)</w:t>
      </w:r>
      <w:r w:rsidR="0090126A" w:rsidRPr="00913E22">
        <w:t>.</w:t>
      </w:r>
    </w:p>
    <w:p w14:paraId="6C11CE62" w14:textId="59778CBD" w:rsidR="00247089" w:rsidRPr="00913E22" w:rsidRDefault="00247089" w:rsidP="00913E22">
      <w:pPr>
        <w:pStyle w:val="ListParagraph"/>
        <w:widowControl/>
        <w:numPr>
          <w:ilvl w:val="0"/>
          <w:numId w:val="27"/>
        </w:numPr>
        <w:tabs>
          <w:tab w:val="left" w:pos="540"/>
        </w:tabs>
        <w:spacing w:before="119"/>
        <w:ind w:left="540" w:right="112" w:hanging="540"/>
      </w:pPr>
      <w:r w:rsidRPr="00913E22">
        <w:t>odredbe Zajedničke ministarske odluke br. Φ.01.2/56790/ΔΠΠ1828/31.5.2016. (Službeni list 1897/B) o regulatornom okviru za tijela koja provode ocjenjivanje sukladnosti koja djeluju u poljima usklađenog prava EU-a i/ili u poljima u potpunosti nacionalnog tehničkog industrijskog prava, koji su obuhvaćeni nadležnošću Glavnog tajništva za industriju</w:t>
      </w:r>
      <w:r w:rsidR="00A147DA" w:rsidRPr="00913E22">
        <w:t>.</w:t>
      </w:r>
    </w:p>
    <w:p w14:paraId="022766B6" w14:textId="0F7632E5" w:rsidR="00247089" w:rsidRPr="00913E22" w:rsidRDefault="00247089" w:rsidP="00913E22">
      <w:pPr>
        <w:pStyle w:val="ListParagraph"/>
        <w:widowControl/>
        <w:numPr>
          <w:ilvl w:val="0"/>
          <w:numId w:val="27"/>
        </w:numPr>
        <w:tabs>
          <w:tab w:val="left" w:pos="540"/>
        </w:tabs>
        <w:spacing w:before="122"/>
        <w:ind w:left="540" w:right="122" w:hanging="540"/>
      </w:pPr>
      <w:r w:rsidRPr="00913E22">
        <w:t>Ministarsku odluku br. 28492/2009 (Službeni list 931/B) o utvrđivanju uvjeta i tehničkih specifikacija za izgradnju i upravljanje općinskim i mjesnim igraonicama na otvorenom, za opremu te postupke izdavanja dozvola i inspekcija, postupke održavanja i sve ostale potrebne uvjete, kako je izmijenjena i na snazi nakon Ministarske odluke br. 27934/2014 (Službeni list 2029/B)</w:t>
      </w:r>
      <w:r w:rsidR="00A147DA" w:rsidRPr="00913E22">
        <w:t>.</w:t>
      </w:r>
    </w:p>
    <w:p w14:paraId="3C9C172E" w14:textId="28FD79A4" w:rsidR="00247089" w:rsidRPr="00913E22" w:rsidRDefault="00247089" w:rsidP="00913E22">
      <w:pPr>
        <w:pStyle w:val="ListParagraph"/>
        <w:widowControl/>
        <w:numPr>
          <w:ilvl w:val="0"/>
          <w:numId w:val="27"/>
        </w:numPr>
        <w:tabs>
          <w:tab w:val="left" w:pos="540"/>
        </w:tabs>
        <w:ind w:left="540" w:right="124" w:hanging="540"/>
      </w:pPr>
      <w:r w:rsidRPr="00913E22">
        <w:t>Zajedničku ministarsku odluku br. 43650/2019 (Službeni list 213/B) o utvrđivanju uvjeta, postupaka, popratne dokumentacije i svih ostalih uvjeta za izdavanje i ukidanje dozvola za uspostavu i upravljanje igraonicama u zatvorenom</w:t>
      </w:r>
      <w:r w:rsidR="00A147DA" w:rsidRPr="00913E22">
        <w:t>.</w:t>
      </w:r>
    </w:p>
    <w:p w14:paraId="4B3208FE" w14:textId="77777777" w:rsidR="00247089" w:rsidRPr="00913E22" w:rsidRDefault="00247089" w:rsidP="00913E22">
      <w:pPr>
        <w:pStyle w:val="ListParagraph"/>
        <w:widowControl/>
        <w:numPr>
          <w:ilvl w:val="0"/>
          <w:numId w:val="27"/>
        </w:numPr>
        <w:tabs>
          <w:tab w:val="left" w:pos="540"/>
        </w:tabs>
        <w:ind w:left="540" w:right="124" w:hanging="540"/>
      </w:pPr>
      <w:r w:rsidRPr="00913E22">
        <w:t>Završetak postupaka priopćavanja nacrta Zajedničke ministarske odluke Europske komisije pod brojem obavijesti 2019/87/GR i uključivanje napomena Europske komisije.</w:t>
      </w:r>
    </w:p>
    <w:p w14:paraId="598FDB7A" w14:textId="77777777" w:rsidR="00247089" w:rsidRPr="00913E22" w:rsidRDefault="00247089" w:rsidP="00913E22">
      <w:pPr>
        <w:pStyle w:val="ListParagraph"/>
        <w:widowControl/>
        <w:numPr>
          <w:ilvl w:val="0"/>
          <w:numId w:val="27"/>
        </w:numPr>
        <w:tabs>
          <w:tab w:val="left" w:pos="540"/>
        </w:tabs>
        <w:ind w:left="540" w:right="124" w:hanging="540"/>
      </w:pPr>
      <w:r w:rsidRPr="00913E22">
        <w:t>Odredbe ove Odluke ne podrazumijevaju troškove za državni proračun.</w:t>
      </w:r>
    </w:p>
    <w:p w14:paraId="7EE3C40A" w14:textId="77777777" w:rsidR="00247089" w:rsidRPr="00913E22" w:rsidRDefault="00247089" w:rsidP="00913E22">
      <w:pPr>
        <w:pStyle w:val="ListParagraph"/>
        <w:widowControl/>
        <w:tabs>
          <w:tab w:val="left" w:pos="529"/>
          <w:tab w:val="left" w:pos="530"/>
        </w:tabs>
        <w:spacing w:before="119"/>
        <w:ind w:firstLine="0"/>
      </w:pPr>
    </w:p>
    <w:p w14:paraId="02E4A2FB" w14:textId="77777777" w:rsidR="00247089" w:rsidRPr="00913E22" w:rsidRDefault="00247089" w:rsidP="00913E22">
      <w:pPr>
        <w:ind w:right="7"/>
        <w:jc w:val="center"/>
        <w:rPr>
          <w:rFonts w:ascii="Times New Roman" w:hAnsi="Times New Roman"/>
          <w:b/>
          <w:spacing w:val="60"/>
          <w:sz w:val="22"/>
          <w:szCs w:val="22"/>
        </w:rPr>
      </w:pPr>
      <w:r w:rsidRPr="00913E22">
        <w:rPr>
          <w:rFonts w:ascii="Times New Roman" w:hAnsi="Times New Roman"/>
          <w:b/>
          <w:sz w:val="22"/>
        </w:rPr>
        <w:t>OVIME ODLUČUJEMO SLJEDEĆE</w:t>
      </w:r>
    </w:p>
    <w:p w14:paraId="184D27AA" w14:textId="77777777" w:rsidR="00247089" w:rsidRPr="00913E22" w:rsidRDefault="00247089" w:rsidP="00913E22">
      <w:pPr>
        <w:ind w:right="7"/>
        <w:jc w:val="center"/>
        <w:rPr>
          <w:rFonts w:ascii="Times New Roman" w:hAnsi="Times New Roman"/>
          <w:b/>
          <w:sz w:val="22"/>
          <w:szCs w:val="22"/>
        </w:rPr>
      </w:pPr>
    </w:p>
    <w:p w14:paraId="62F76C3D" w14:textId="77777777" w:rsidR="00247089" w:rsidRPr="00913E22" w:rsidRDefault="00943836" w:rsidP="00913E22">
      <w:pPr>
        <w:tabs>
          <w:tab w:val="left" w:pos="1115"/>
        </w:tabs>
        <w:spacing w:before="195" w:line="251" w:lineRule="exact"/>
        <w:ind w:right="4"/>
        <w:jc w:val="center"/>
        <w:rPr>
          <w:rFonts w:ascii="Times New Roman" w:hAnsi="Times New Roman"/>
          <w:b/>
          <w:sz w:val="22"/>
          <w:szCs w:val="22"/>
        </w:rPr>
      </w:pPr>
      <w:r w:rsidRPr="00913E22">
        <w:rPr>
          <w:rFonts w:ascii="Times New Roman" w:hAnsi="Times New Roman"/>
          <w:b/>
          <w:sz w:val="22"/>
        </w:rPr>
        <w:t>Članak 1.</w:t>
      </w:r>
    </w:p>
    <w:p w14:paraId="49005BF1" w14:textId="77777777" w:rsidR="00247089" w:rsidRPr="00913E22" w:rsidRDefault="00247089" w:rsidP="00913E22">
      <w:pPr>
        <w:spacing w:line="251" w:lineRule="exact"/>
        <w:ind w:right="4"/>
        <w:jc w:val="center"/>
        <w:rPr>
          <w:rFonts w:ascii="Times New Roman" w:hAnsi="Times New Roman"/>
          <w:sz w:val="22"/>
          <w:szCs w:val="22"/>
        </w:rPr>
      </w:pPr>
      <w:r w:rsidRPr="00913E22">
        <w:rPr>
          <w:rFonts w:ascii="Times New Roman" w:hAnsi="Times New Roman"/>
          <w:sz w:val="22"/>
        </w:rPr>
        <w:t>Područje primjene i svrha</w:t>
      </w:r>
    </w:p>
    <w:p w14:paraId="2DD40917" w14:textId="39DCD39A" w:rsidR="00247089" w:rsidRPr="00913E22" w:rsidRDefault="00247089" w:rsidP="00913E22">
      <w:pPr>
        <w:pStyle w:val="ListParagraph"/>
        <w:widowControl/>
        <w:numPr>
          <w:ilvl w:val="0"/>
          <w:numId w:val="25"/>
        </w:numPr>
        <w:tabs>
          <w:tab w:val="left" w:pos="450"/>
        </w:tabs>
        <w:ind w:right="106" w:hanging="462"/>
      </w:pPr>
      <w:r w:rsidRPr="00913E22">
        <w:t xml:space="preserve">Ovom Odlukom utvrđeni su osnovni zahtjevi za proizvode koji su u cijelosti proizvedeni od kaučuka ili koji sadržavaju kaučuk i koji su predviđeni za uporabu u svrhe navedene u </w:t>
      </w:r>
      <w:r w:rsidRPr="00913E22">
        <w:rPr>
          <w:b/>
        </w:rPr>
        <w:t>Prilogu I.</w:t>
      </w:r>
      <w:r w:rsidRPr="00913E22">
        <w:t xml:space="preserve"> ovoj Odluci. </w:t>
      </w:r>
      <w:r w:rsidRPr="00913E22">
        <w:lastRenderedPageBreak/>
        <w:t>Kaučuk može biti dobiven od primarnih sirovina ili sekundarnih sirovina iz recikliranja proizvoda od kaučuka poput etilen-</w:t>
      </w:r>
      <w:proofErr w:type="spellStart"/>
      <w:r w:rsidRPr="00913E22">
        <w:t>propilen</w:t>
      </w:r>
      <w:proofErr w:type="spellEnd"/>
      <w:r w:rsidRPr="00913E22">
        <w:t>-</w:t>
      </w:r>
      <w:proofErr w:type="spellStart"/>
      <w:r w:rsidRPr="00913E22">
        <w:t>dien</w:t>
      </w:r>
      <w:proofErr w:type="spellEnd"/>
      <w:r w:rsidRPr="00913E22">
        <w:t xml:space="preserve"> kaučuka (EPDM), </w:t>
      </w:r>
      <w:proofErr w:type="spellStart"/>
      <w:r w:rsidRPr="00913E22">
        <w:t>stirenbutadienskog</w:t>
      </w:r>
      <w:proofErr w:type="spellEnd"/>
      <w:r w:rsidRPr="00913E22">
        <w:t xml:space="preserve"> kaučuka (SBR), etilen </w:t>
      </w:r>
      <w:proofErr w:type="spellStart"/>
      <w:r w:rsidRPr="00913E22">
        <w:t>akrilatnog</w:t>
      </w:r>
      <w:proofErr w:type="spellEnd"/>
      <w:r w:rsidRPr="00913E22">
        <w:t xml:space="preserve"> kaučuka (EA, AEM), poliuretanskog kaučuka (AU, EU), silikonskog kaučuka (PMQ, PVMQ, VMQ) ili drugih.</w:t>
      </w:r>
    </w:p>
    <w:p w14:paraId="3A6D7758" w14:textId="77777777" w:rsidR="00247089" w:rsidRPr="00913E22" w:rsidRDefault="00247089" w:rsidP="00913E22">
      <w:pPr>
        <w:pStyle w:val="ListParagraph"/>
        <w:widowControl/>
        <w:numPr>
          <w:ilvl w:val="0"/>
          <w:numId w:val="25"/>
        </w:numPr>
        <w:tabs>
          <w:tab w:val="left" w:pos="450"/>
        </w:tabs>
        <w:ind w:right="106" w:hanging="462"/>
      </w:pPr>
      <w:r w:rsidRPr="00913E22">
        <w:t xml:space="preserve">Zahtjevima koji su utvrđeni i navedeni u </w:t>
      </w:r>
      <w:r w:rsidRPr="00913E22">
        <w:rPr>
          <w:b/>
        </w:rPr>
        <w:t>Prilogu II.</w:t>
      </w:r>
      <w:r w:rsidRPr="00913E22">
        <w:t xml:space="preserve"> osigurava se da ti proizvodi od prerađenog kaučuka budu usklađeni s odredbama iz ovog tehničkog zakonodavstva i svog drugog primjenjivog zakonodavstva.</w:t>
      </w:r>
    </w:p>
    <w:p w14:paraId="14884975" w14:textId="77777777" w:rsidR="00247089" w:rsidRPr="00913E22" w:rsidRDefault="00247089" w:rsidP="00913E22">
      <w:pPr>
        <w:pStyle w:val="BodyText"/>
        <w:rPr>
          <w:rFonts w:ascii="Times New Roman" w:hAnsi="Times New Roman"/>
          <w:sz w:val="22"/>
          <w:szCs w:val="22"/>
        </w:rPr>
      </w:pPr>
    </w:p>
    <w:p w14:paraId="4B76C2DA" w14:textId="77777777" w:rsidR="00247089" w:rsidRPr="00913E22" w:rsidRDefault="00943836" w:rsidP="00913E22">
      <w:pPr>
        <w:tabs>
          <w:tab w:val="left" w:pos="1115"/>
        </w:tabs>
        <w:spacing w:line="250" w:lineRule="exact"/>
        <w:ind w:right="4"/>
        <w:jc w:val="center"/>
        <w:rPr>
          <w:rFonts w:ascii="Times New Roman" w:hAnsi="Times New Roman"/>
          <w:b/>
          <w:sz w:val="22"/>
          <w:szCs w:val="22"/>
        </w:rPr>
      </w:pPr>
      <w:r w:rsidRPr="00913E22">
        <w:rPr>
          <w:rFonts w:ascii="Times New Roman" w:hAnsi="Times New Roman"/>
          <w:b/>
          <w:sz w:val="22"/>
        </w:rPr>
        <w:t>Članak 2.</w:t>
      </w:r>
    </w:p>
    <w:p w14:paraId="261E0BA0" w14:textId="77777777" w:rsidR="00247089" w:rsidRPr="00913E22" w:rsidRDefault="00247089" w:rsidP="00913E22">
      <w:pPr>
        <w:pStyle w:val="Heading3"/>
        <w:spacing w:line="250" w:lineRule="exact"/>
        <w:ind w:right="4"/>
        <w:rPr>
          <w:rFonts w:ascii="Times New Roman" w:hAnsi="Times New Roman"/>
          <w:sz w:val="22"/>
          <w:szCs w:val="22"/>
        </w:rPr>
      </w:pPr>
      <w:r w:rsidRPr="00913E22">
        <w:rPr>
          <w:rFonts w:ascii="Times New Roman" w:hAnsi="Times New Roman"/>
          <w:sz w:val="22"/>
        </w:rPr>
        <w:t>Definicije</w:t>
      </w:r>
    </w:p>
    <w:p w14:paraId="69B0B836" w14:textId="77777777" w:rsidR="00247089" w:rsidRPr="00913E22" w:rsidRDefault="00247089" w:rsidP="00913E22">
      <w:pPr>
        <w:spacing w:before="119"/>
        <w:ind w:left="102"/>
        <w:rPr>
          <w:rFonts w:ascii="Times New Roman" w:hAnsi="Times New Roman"/>
          <w:sz w:val="22"/>
          <w:szCs w:val="22"/>
        </w:rPr>
      </w:pPr>
      <w:r w:rsidRPr="00913E22">
        <w:rPr>
          <w:rFonts w:ascii="Times New Roman" w:hAnsi="Times New Roman"/>
          <w:sz w:val="22"/>
        </w:rPr>
        <w:t>Za potrebe ove Odluke primjenjuju se sljedeće definicije:</w:t>
      </w:r>
    </w:p>
    <w:p w14:paraId="3B97ED92" w14:textId="77777777" w:rsidR="00247089" w:rsidRPr="00913E22" w:rsidRDefault="00247089" w:rsidP="00913E22">
      <w:pPr>
        <w:pStyle w:val="ListParagraph"/>
        <w:widowControl/>
        <w:numPr>
          <w:ilvl w:val="0"/>
          <w:numId w:val="24"/>
        </w:numPr>
        <w:spacing w:before="121"/>
        <w:ind w:left="540" w:right="106" w:hanging="540"/>
      </w:pPr>
      <w:r w:rsidRPr="00913E22">
        <w:rPr>
          <w:i/>
        </w:rPr>
        <w:t>„Kaučuk”</w:t>
      </w:r>
      <w:r w:rsidRPr="00913E22">
        <w:t>: Materijali predviđeni za prodaju na tržištu u svrhe utvrđene u Prilogu I., koji su dobiveni od recikliranog kaučuka ili iz drugih izvora u skladu s člankom 1. stavkom 1.</w:t>
      </w:r>
    </w:p>
    <w:p w14:paraId="4E81E0D7" w14:textId="77777777" w:rsidR="00247089" w:rsidRPr="00913E22" w:rsidRDefault="00247089" w:rsidP="00913E22">
      <w:pPr>
        <w:pStyle w:val="ListParagraph"/>
        <w:widowControl/>
        <w:numPr>
          <w:ilvl w:val="0"/>
          <w:numId w:val="24"/>
        </w:numPr>
        <w:ind w:left="540" w:right="106" w:hanging="540"/>
      </w:pPr>
      <w:r w:rsidRPr="00913E22">
        <w:rPr>
          <w:i/>
        </w:rPr>
        <w:t>„Proizvođač”</w:t>
      </w:r>
      <w:r w:rsidRPr="00913E22">
        <w:t>:</w:t>
      </w:r>
      <w:r w:rsidRPr="00913E22">
        <w:rPr>
          <w:b/>
        </w:rPr>
        <w:t xml:space="preserve"> </w:t>
      </w:r>
      <w:r w:rsidRPr="00913E22">
        <w:t>Gospodarski subjekt koji se obvezuje na preradu kaučuka u svrhu proizvodnje gotovog proizvoda radi njegova stavljanja na grčko tržište u svrhe utvrđene u Prilogu I. ovoj Odluci.</w:t>
      </w:r>
    </w:p>
    <w:p w14:paraId="679B7A09" w14:textId="77777777" w:rsidR="00247089" w:rsidRPr="00913E22" w:rsidRDefault="00247089" w:rsidP="00913E22">
      <w:pPr>
        <w:pStyle w:val="ListParagraph"/>
        <w:widowControl/>
        <w:numPr>
          <w:ilvl w:val="0"/>
          <w:numId w:val="24"/>
        </w:numPr>
        <w:ind w:left="540" w:right="110" w:hanging="540"/>
      </w:pPr>
      <w:r w:rsidRPr="00913E22">
        <w:rPr>
          <w:i/>
        </w:rPr>
        <w:t>„Uvoznik”:</w:t>
      </w:r>
      <w:r w:rsidRPr="00913E22">
        <w:t xml:space="preserve"> Sve fizičke ili pravne osobe koje stavljaju proizvode od industrijski prerađenog kaučuka na raspolaganje na grčkom tržištu u svrhe navedene u Prilogu I., iz države izvan EU-a. Uvoznik ima iste obveze kao i proizvođač, i u slučajevima kad potonji nema poslovni </w:t>
      </w:r>
      <w:proofErr w:type="spellStart"/>
      <w:r w:rsidRPr="00913E22">
        <w:t>nastan</w:t>
      </w:r>
      <w:proofErr w:type="spellEnd"/>
      <w:r w:rsidRPr="00913E22">
        <w:t xml:space="preserve"> u Europskoj uniji.</w:t>
      </w:r>
    </w:p>
    <w:p w14:paraId="52A5949E" w14:textId="67AE972E" w:rsidR="00247089" w:rsidRPr="00913E22" w:rsidRDefault="00247089" w:rsidP="00913E22">
      <w:pPr>
        <w:pStyle w:val="ListParagraph"/>
        <w:widowControl/>
        <w:numPr>
          <w:ilvl w:val="0"/>
          <w:numId w:val="24"/>
        </w:numPr>
        <w:ind w:left="540" w:right="110" w:hanging="540"/>
      </w:pPr>
      <w:r w:rsidRPr="00913E22">
        <w:t>„Distributer”: Svaka fizička ili pravna osoba u lancu opskrbe koja nije proizvođač ili uvoznik i koja stavlja proizvod na raspolaganje na tržištu.</w:t>
      </w:r>
    </w:p>
    <w:p w14:paraId="35435A13" w14:textId="77777777" w:rsidR="00247089" w:rsidRPr="00913E22" w:rsidRDefault="00247089" w:rsidP="00913E22">
      <w:pPr>
        <w:pStyle w:val="ListParagraph"/>
        <w:widowControl/>
        <w:numPr>
          <w:ilvl w:val="0"/>
          <w:numId w:val="24"/>
        </w:numPr>
        <w:ind w:left="540" w:right="105" w:hanging="540"/>
      </w:pPr>
      <w:r w:rsidRPr="00913E22">
        <w:rPr>
          <w:i/>
        </w:rPr>
        <w:t>„Kupac”</w:t>
      </w:r>
      <w:r w:rsidRPr="00913E22">
        <w:t xml:space="preserve"> (</w:t>
      </w:r>
      <w:r w:rsidRPr="00913E22">
        <w:rPr>
          <w:i/>
        </w:rPr>
        <w:t>osoba koja prima proizvod</w:t>
      </w:r>
      <w:r w:rsidRPr="00913E22">
        <w:t>): Svaka fizička ili pravna osoba koja stječe proizvode od kaučuka u zamjenu za financijsku naknadu, u skladu s Prilogom I.</w:t>
      </w:r>
    </w:p>
    <w:p w14:paraId="73E35B39" w14:textId="77777777" w:rsidR="00247089" w:rsidRPr="00913E22" w:rsidRDefault="00247089" w:rsidP="00913E22">
      <w:pPr>
        <w:pStyle w:val="ListParagraph"/>
        <w:widowControl/>
        <w:numPr>
          <w:ilvl w:val="0"/>
          <w:numId w:val="24"/>
        </w:numPr>
        <w:spacing w:before="118"/>
        <w:ind w:left="540" w:right="107" w:hanging="540"/>
      </w:pPr>
      <w:r w:rsidRPr="00913E22">
        <w:rPr>
          <w:i/>
        </w:rPr>
        <w:t>„Gospodarski subjekti”</w:t>
      </w:r>
      <w:r w:rsidRPr="00913E22">
        <w:t>: Proizvođači, uvoznici, distributer ili kupci koji sudjeluju u lancu opskrbe u mjeri u kojoj je to na njih primjenjivo.</w:t>
      </w:r>
    </w:p>
    <w:p w14:paraId="742F8F1E" w14:textId="77777777" w:rsidR="00247089" w:rsidRPr="00913E22" w:rsidRDefault="00247089" w:rsidP="00913E22">
      <w:pPr>
        <w:pStyle w:val="ListParagraph"/>
        <w:widowControl/>
        <w:numPr>
          <w:ilvl w:val="0"/>
          <w:numId w:val="24"/>
        </w:numPr>
        <w:tabs>
          <w:tab w:val="left" w:pos="520"/>
        </w:tabs>
        <w:ind w:left="540" w:right="108" w:hanging="540"/>
      </w:pPr>
      <w:r w:rsidRPr="00913E22">
        <w:rPr>
          <w:i/>
        </w:rPr>
        <w:t>„Tijelo za ocjenjivanje sukladnosti”:</w:t>
      </w:r>
      <w:r w:rsidRPr="00913E22">
        <w:t xml:space="preserve"> Gospodarski subjekt koji provodi djelatnosti ocjenjivanja sukladnosti u skladu s Uredbom (EZ) br. 765/2008.</w:t>
      </w:r>
    </w:p>
    <w:p w14:paraId="5F926403" w14:textId="77777777" w:rsidR="00247089" w:rsidRPr="00913E22" w:rsidRDefault="00247089" w:rsidP="00913E22">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913E22">
        <w:rPr>
          <w:rFonts w:ascii="Times New Roman" w:hAnsi="Times New Roman"/>
          <w:b w:val="0"/>
          <w:i/>
          <w:sz w:val="22"/>
        </w:rPr>
        <w:t>„Časna izjava”</w:t>
      </w:r>
      <w:r w:rsidRPr="00913E22">
        <w:rPr>
          <w:rFonts w:ascii="Times New Roman" w:hAnsi="Times New Roman"/>
          <w:b w:val="0"/>
          <w:sz w:val="22"/>
        </w:rPr>
        <w:t>: Izjava koju izdaje proizvođač ili uvoznik kojom se potvrđuje da proizvodi od industrijski prerađenog kaučuka ispunjavaju zahtjeve ove Odluke.</w:t>
      </w:r>
    </w:p>
    <w:p w14:paraId="0E13B982" w14:textId="77777777" w:rsidR="00247089" w:rsidRPr="00913E22" w:rsidRDefault="00247089" w:rsidP="00913E22">
      <w:pPr>
        <w:pStyle w:val="ListParagraph"/>
        <w:widowControl/>
        <w:numPr>
          <w:ilvl w:val="0"/>
          <w:numId w:val="24"/>
        </w:numPr>
        <w:spacing w:before="72"/>
        <w:ind w:left="540" w:right="104" w:hanging="540"/>
      </w:pPr>
      <w:r w:rsidRPr="00913E22">
        <w:rPr>
          <w:i/>
        </w:rPr>
        <w:t>„Nadležna tijela za nadzor tržišta”:</w:t>
      </w:r>
      <w:r w:rsidRPr="00913E22">
        <w:t xml:space="preserve"> Nadležni odjeli Glavnog tajništva za industriju Ministarstva gospodarstva i razvoja te nadležni odjeli Državnog općeg laboratorija Neovisnog nadležnog tijela za javne prihode.</w:t>
      </w:r>
    </w:p>
    <w:p w14:paraId="25C071B7" w14:textId="77777777" w:rsidR="00247089" w:rsidRPr="00913E22" w:rsidRDefault="00247089" w:rsidP="00913E22">
      <w:pPr>
        <w:pStyle w:val="BodyText"/>
        <w:rPr>
          <w:rFonts w:ascii="Times New Roman" w:hAnsi="Times New Roman"/>
          <w:sz w:val="22"/>
          <w:szCs w:val="22"/>
        </w:rPr>
      </w:pPr>
    </w:p>
    <w:p w14:paraId="62D749E0" w14:textId="77777777" w:rsidR="00247089" w:rsidRPr="00913E22" w:rsidRDefault="00943836" w:rsidP="00913E22">
      <w:pPr>
        <w:tabs>
          <w:tab w:val="left" w:pos="1115"/>
        </w:tabs>
        <w:ind w:right="4"/>
        <w:jc w:val="center"/>
        <w:rPr>
          <w:rFonts w:ascii="Times New Roman" w:hAnsi="Times New Roman"/>
          <w:b/>
          <w:sz w:val="22"/>
          <w:szCs w:val="22"/>
        </w:rPr>
      </w:pPr>
      <w:r w:rsidRPr="00913E22">
        <w:rPr>
          <w:rFonts w:ascii="Times New Roman" w:hAnsi="Times New Roman"/>
          <w:b/>
          <w:sz w:val="22"/>
        </w:rPr>
        <w:t>Članak 3.</w:t>
      </w:r>
    </w:p>
    <w:p w14:paraId="783A12C1" w14:textId="77777777" w:rsidR="00247089" w:rsidRPr="00913E22" w:rsidRDefault="00247089" w:rsidP="00913E22">
      <w:pPr>
        <w:ind w:right="4"/>
        <w:jc w:val="center"/>
        <w:rPr>
          <w:rFonts w:ascii="Times New Roman" w:hAnsi="Times New Roman"/>
          <w:sz w:val="22"/>
          <w:szCs w:val="22"/>
        </w:rPr>
      </w:pPr>
      <w:r w:rsidRPr="00913E22">
        <w:rPr>
          <w:rFonts w:ascii="Times New Roman" w:hAnsi="Times New Roman"/>
          <w:sz w:val="22"/>
        </w:rPr>
        <w:t>Zahtjevi u pogledu kvalitete proizvoda od kaučuka</w:t>
      </w:r>
    </w:p>
    <w:p w14:paraId="66EE6408" w14:textId="77777777" w:rsidR="00247089" w:rsidRPr="00913E22" w:rsidRDefault="00247089" w:rsidP="00913E22">
      <w:pPr>
        <w:pStyle w:val="ListParagraph"/>
        <w:widowControl/>
        <w:numPr>
          <w:ilvl w:val="0"/>
          <w:numId w:val="23"/>
        </w:numPr>
        <w:spacing w:before="119"/>
        <w:ind w:left="540" w:right="105" w:hanging="540"/>
      </w:pPr>
      <w:r w:rsidRPr="00913E22">
        <w:rPr>
          <w:b/>
        </w:rPr>
        <w:t xml:space="preserve">Proizvodi </w:t>
      </w:r>
      <w:r w:rsidRPr="00913E22">
        <w:t>od prerađenog kaučuka iz članka 1. stavka 1. namijenjeni za uporabu u svrhe utvrđene u Prilogu I. moraju ispunjavati zahtjeve iz točke 1. Priloga II. ovoj Odluci.</w:t>
      </w:r>
    </w:p>
    <w:p w14:paraId="628072BA" w14:textId="2FEAB08E" w:rsidR="00247089" w:rsidRPr="00913E22" w:rsidRDefault="00247089" w:rsidP="00913E22">
      <w:pPr>
        <w:pStyle w:val="ListParagraph"/>
        <w:widowControl/>
        <w:numPr>
          <w:ilvl w:val="0"/>
          <w:numId w:val="23"/>
        </w:numPr>
        <w:spacing w:before="119"/>
        <w:ind w:left="540" w:right="105" w:hanging="540"/>
      </w:pPr>
      <w:r w:rsidRPr="00913E22">
        <w:rPr>
          <w:b/>
        </w:rPr>
        <w:t>Kaučuk</w:t>
      </w:r>
      <w:r w:rsidRPr="00913E22">
        <w:t xml:space="preserve"> koji se koristi za proizvodnju proizvoda iz stavka 1. ovog članka mora ispunjavati zahtjeve iz točke 2. Priloga II.</w:t>
      </w:r>
    </w:p>
    <w:p w14:paraId="74BE3204" w14:textId="77777777" w:rsidR="00247089" w:rsidRPr="00913E22" w:rsidRDefault="00247089" w:rsidP="00913E22">
      <w:pPr>
        <w:pStyle w:val="ListParagraph"/>
        <w:widowControl/>
        <w:numPr>
          <w:ilvl w:val="0"/>
          <w:numId w:val="23"/>
        </w:numPr>
        <w:spacing w:before="122"/>
        <w:ind w:left="540" w:right="105" w:hanging="540"/>
      </w:pPr>
      <w:r w:rsidRPr="00913E22">
        <w:t>Proizvođač, uvoznik i distributer proizvoda od prerađenog kaučuka dužni su postići sukladnost s odredbama ove Odluke i s obvezama utvrđenima u člancima 4. i 5. ove Odluke u mjeri u kojoj je to na njih primjenjivo.</w:t>
      </w:r>
    </w:p>
    <w:p w14:paraId="3F91CB99" w14:textId="77777777" w:rsidR="00247089" w:rsidRPr="00913E22" w:rsidRDefault="00247089" w:rsidP="00913E22">
      <w:pPr>
        <w:pStyle w:val="ListParagraph"/>
        <w:widowControl/>
        <w:tabs>
          <w:tab w:val="left" w:pos="386"/>
        </w:tabs>
        <w:ind w:left="385" w:right="110" w:firstLine="0"/>
      </w:pPr>
    </w:p>
    <w:p w14:paraId="573C8812" w14:textId="77777777" w:rsidR="00247089" w:rsidRPr="00913E22" w:rsidRDefault="00943836" w:rsidP="00913E22">
      <w:pPr>
        <w:tabs>
          <w:tab w:val="left" w:pos="1115"/>
        </w:tabs>
        <w:spacing w:line="251" w:lineRule="exact"/>
        <w:ind w:right="4"/>
        <w:jc w:val="center"/>
        <w:rPr>
          <w:rFonts w:ascii="Times New Roman" w:hAnsi="Times New Roman"/>
          <w:b/>
          <w:sz w:val="22"/>
          <w:szCs w:val="22"/>
        </w:rPr>
      </w:pPr>
      <w:r w:rsidRPr="00913E22">
        <w:rPr>
          <w:rFonts w:ascii="Times New Roman" w:hAnsi="Times New Roman"/>
          <w:b/>
          <w:sz w:val="22"/>
        </w:rPr>
        <w:t>Članak 4.</w:t>
      </w:r>
    </w:p>
    <w:p w14:paraId="483CEC10" w14:textId="77777777" w:rsidR="00247089" w:rsidRPr="00913E22" w:rsidRDefault="00247089" w:rsidP="00913E22">
      <w:pPr>
        <w:spacing w:line="251" w:lineRule="exact"/>
        <w:ind w:right="6"/>
        <w:jc w:val="center"/>
        <w:rPr>
          <w:rFonts w:ascii="Times New Roman" w:hAnsi="Times New Roman"/>
          <w:sz w:val="22"/>
          <w:szCs w:val="22"/>
        </w:rPr>
      </w:pPr>
      <w:r w:rsidRPr="00913E22">
        <w:rPr>
          <w:rFonts w:ascii="Times New Roman" w:hAnsi="Times New Roman"/>
          <w:sz w:val="22"/>
        </w:rPr>
        <w:t xml:space="preserve">Časna izjava </w:t>
      </w:r>
    </w:p>
    <w:p w14:paraId="6438ED43" w14:textId="77777777" w:rsidR="00247089" w:rsidRPr="00913E22" w:rsidRDefault="00247089" w:rsidP="00913E22">
      <w:pPr>
        <w:pStyle w:val="ListParagraph"/>
        <w:widowControl/>
        <w:numPr>
          <w:ilvl w:val="0"/>
          <w:numId w:val="22"/>
        </w:numPr>
        <w:spacing w:before="122"/>
        <w:ind w:left="540" w:right="107" w:hanging="540"/>
      </w:pPr>
      <w:r w:rsidRPr="00913E22">
        <w:t>Svaka serija proizvoda od prerađenog kaučuka za koju je predviđeno stavljanje na tržište u svrhe navedene u Prilogu I. nakon proizvodnje mora biti popraćena prikladnom „</w:t>
      </w:r>
      <w:r w:rsidRPr="00913E22">
        <w:rPr>
          <w:i/>
        </w:rPr>
        <w:t>časnom izjavom</w:t>
      </w:r>
      <w:r w:rsidRPr="00913E22">
        <w:t xml:space="preserve">” koju izdaje proizvođač u skladu s predloškom iz </w:t>
      </w:r>
      <w:r w:rsidRPr="00913E22">
        <w:rPr>
          <w:b/>
        </w:rPr>
        <w:t>Priloga III</w:t>
      </w:r>
      <w:r w:rsidRPr="00913E22">
        <w:t xml:space="preserve">. </w:t>
      </w:r>
    </w:p>
    <w:p w14:paraId="76F3202B" w14:textId="77777777" w:rsidR="00247089" w:rsidRPr="00913E22" w:rsidRDefault="00247089" w:rsidP="00913E22">
      <w:pPr>
        <w:pStyle w:val="ListParagraph"/>
        <w:widowControl/>
        <w:spacing w:before="125" w:line="237" w:lineRule="auto"/>
        <w:ind w:left="540" w:right="106" w:firstLine="0"/>
      </w:pPr>
      <w:r w:rsidRPr="00913E22">
        <w:t>Časna izjava izrađuje se na kraju postupka proizvodnje za svaku seriju i prilažu joj se tehničke specifikacije proizvoda od prerađenog kaučuka.</w:t>
      </w:r>
    </w:p>
    <w:p w14:paraId="682602FC" w14:textId="77777777" w:rsidR="00247089" w:rsidRPr="00913E22" w:rsidRDefault="00247089" w:rsidP="00913E22">
      <w:pPr>
        <w:pStyle w:val="ListParagraph"/>
        <w:widowControl/>
        <w:numPr>
          <w:ilvl w:val="0"/>
          <w:numId w:val="22"/>
        </w:numPr>
        <w:spacing w:before="122"/>
        <w:ind w:left="540" w:right="107" w:hanging="540"/>
      </w:pPr>
      <w:r w:rsidRPr="00913E22">
        <w:lastRenderedPageBreak/>
        <w:t>Časna izjava mora biti priložena svakoj seriji proizvoda i prenosi se sljedećoj osobi koja stječe vlasništvo nad serijom do konačne predviđene primjene tih proizvoda.</w:t>
      </w:r>
    </w:p>
    <w:p w14:paraId="154D7702" w14:textId="77777777" w:rsidR="00247089" w:rsidRPr="00913E22" w:rsidRDefault="00247089" w:rsidP="00913E22">
      <w:pPr>
        <w:pStyle w:val="ListParagraph"/>
        <w:widowControl/>
        <w:numPr>
          <w:ilvl w:val="0"/>
          <w:numId w:val="22"/>
        </w:numPr>
        <w:spacing w:before="119"/>
        <w:ind w:left="540" w:right="107" w:hanging="540"/>
      </w:pPr>
      <w:r w:rsidRPr="00913E22">
        <w:t>Primjerak časne izjave mora čuvati gospodarski subjekt odgovoran za nju i primjerak mora biti u svakom trenutku dostupan tijelima za nadzor tržišta.</w:t>
      </w:r>
    </w:p>
    <w:p w14:paraId="57DB4C0F" w14:textId="77777777" w:rsidR="00247089" w:rsidRPr="00913E22" w:rsidRDefault="00247089" w:rsidP="00913E22">
      <w:pPr>
        <w:pStyle w:val="ListParagraph"/>
        <w:widowControl/>
        <w:numPr>
          <w:ilvl w:val="0"/>
          <w:numId w:val="22"/>
        </w:numPr>
        <w:ind w:left="540" w:hanging="540"/>
      </w:pPr>
      <w:r w:rsidRPr="00913E22">
        <w:t>Časna izjava također se može izdati u elektroničkom formatu.</w:t>
      </w:r>
    </w:p>
    <w:p w14:paraId="1301CE78" w14:textId="77777777" w:rsidR="00247089" w:rsidRPr="00913E22" w:rsidRDefault="00247089" w:rsidP="00913E22">
      <w:pPr>
        <w:pStyle w:val="BodyText"/>
        <w:rPr>
          <w:rFonts w:ascii="Times New Roman" w:hAnsi="Times New Roman"/>
          <w:sz w:val="22"/>
          <w:szCs w:val="22"/>
        </w:rPr>
      </w:pPr>
    </w:p>
    <w:p w14:paraId="475A7E1A" w14:textId="77777777" w:rsidR="00247089" w:rsidRPr="00913E22" w:rsidRDefault="00943836" w:rsidP="00913E22">
      <w:pPr>
        <w:tabs>
          <w:tab w:val="left" w:pos="5656"/>
        </w:tabs>
        <w:spacing w:line="249" w:lineRule="exact"/>
        <w:jc w:val="center"/>
        <w:rPr>
          <w:rFonts w:ascii="Times New Roman" w:hAnsi="Times New Roman"/>
          <w:b/>
          <w:sz w:val="22"/>
          <w:szCs w:val="22"/>
        </w:rPr>
      </w:pPr>
      <w:r w:rsidRPr="00913E22">
        <w:rPr>
          <w:rFonts w:ascii="Times New Roman" w:hAnsi="Times New Roman"/>
          <w:b/>
          <w:sz w:val="22"/>
        </w:rPr>
        <w:t>Članak 5.</w:t>
      </w:r>
    </w:p>
    <w:p w14:paraId="75A4813C" w14:textId="77777777" w:rsidR="00247089" w:rsidRPr="00913E22" w:rsidRDefault="00247089" w:rsidP="00913E22">
      <w:pPr>
        <w:spacing w:line="272" w:lineRule="exact"/>
        <w:jc w:val="center"/>
        <w:rPr>
          <w:rFonts w:ascii="Times New Roman" w:hAnsi="Times New Roman"/>
          <w:sz w:val="22"/>
          <w:szCs w:val="22"/>
        </w:rPr>
      </w:pPr>
      <w:r w:rsidRPr="00913E22">
        <w:rPr>
          <w:rFonts w:ascii="Times New Roman" w:hAnsi="Times New Roman"/>
          <w:sz w:val="22"/>
        </w:rPr>
        <w:t>Sustav upravljanja kvalitetom – Označivanje</w:t>
      </w:r>
    </w:p>
    <w:p w14:paraId="42FEDA2D" w14:textId="59840031" w:rsidR="00247089" w:rsidRPr="00913E22" w:rsidRDefault="00247089" w:rsidP="00913E22">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913E22">
        <w:rPr>
          <w:rFonts w:ascii="Times New Roman" w:hAnsi="Times New Roman"/>
          <w:b w:val="0"/>
          <w:sz w:val="22"/>
        </w:rPr>
        <w:t>Proizvođač proizvoda navedenih u Prilogu I. mora primijeniti sustav upravljanja kvalitetom koji ispunjava uvjete utvrđene u Prilogu IV.</w:t>
      </w:r>
    </w:p>
    <w:p w14:paraId="4604C218" w14:textId="2D73919B" w:rsidR="00247089" w:rsidRPr="00913E22" w:rsidRDefault="00247089" w:rsidP="00913E22">
      <w:pPr>
        <w:spacing w:before="122"/>
        <w:ind w:left="540" w:right="105"/>
        <w:jc w:val="both"/>
        <w:rPr>
          <w:rFonts w:ascii="Times New Roman" w:hAnsi="Times New Roman"/>
          <w:sz w:val="22"/>
          <w:szCs w:val="22"/>
        </w:rPr>
      </w:pPr>
      <w:r w:rsidRPr="00913E22">
        <w:rPr>
          <w:rFonts w:ascii="Times New Roman" w:hAnsi="Times New Roman"/>
          <w:sz w:val="22"/>
        </w:rPr>
        <w:t>Sukladnost proizvođača sa zahtjevima u Prilogu IV. moguće je zabilježiti primjenom sustava upravljanja kvalitetom u skladu s međunarodnom normom ISO 9001:2015 (</w:t>
      </w:r>
      <w:r w:rsidRPr="00913E22">
        <w:rPr>
          <w:rFonts w:ascii="Times New Roman" w:hAnsi="Times New Roman"/>
          <w:i/>
          <w:sz w:val="22"/>
        </w:rPr>
        <w:t>koja je trenutačno na snazi</w:t>
      </w:r>
      <w:r w:rsidRPr="00913E22">
        <w:rPr>
          <w:rFonts w:ascii="Times New Roman" w:hAnsi="Times New Roman"/>
          <w:sz w:val="22"/>
        </w:rPr>
        <w:t>), koji je certificiran od strane ovlaštenog tijela za ocjenjivanje sukladnosti.</w:t>
      </w:r>
    </w:p>
    <w:p w14:paraId="3F96F314" w14:textId="77777777" w:rsidR="00247089" w:rsidRPr="00913E22" w:rsidRDefault="00247089" w:rsidP="00913E22">
      <w:pPr>
        <w:pStyle w:val="ListParagraph"/>
        <w:widowControl/>
        <w:numPr>
          <w:ilvl w:val="0"/>
          <w:numId w:val="21"/>
        </w:numPr>
        <w:spacing w:before="116"/>
        <w:ind w:left="540" w:right="106" w:hanging="540"/>
      </w:pPr>
      <w:r w:rsidRPr="00913E22">
        <w:t>Uvoznici proizvoda od prerađenog kaučuka moraju zahtijevati od svojih dobavljača da izrade časnu izjavu navedenu u članku 4. kako bi mogli bez zapreke stavljati proizvode na raspolaganje na grčkom tržištu.</w:t>
      </w:r>
    </w:p>
    <w:p w14:paraId="1CF8105F" w14:textId="77777777" w:rsidR="00247089" w:rsidRPr="00913E22" w:rsidRDefault="00247089" w:rsidP="00913E22">
      <w:pPr>
        <w:pStyle w:val="ListParagraph"/>
        <w:widowControl/>
        <w:numPr>
          <w:ilvl w:val="0"/>
          <w:numId w:val="21"/>
        </w:numPr>
        <w:spacing w:before="121"/>
        <w:ind w:left="540" w:right="110" w:hanging="540"/>
      </w:pPr>
      <w:r w:rsidRPr="00913E22">
        <w:t>Proizvodi od prerađenog kaučuka obuhvaćeni točkom 1. Priloga I. također moraju ispunjavati zahtjeve Zajedničkih ministarskih odluka br. 28492/18.5.2009., 27934/25.7.2014. i 36873/2.8.2007., kako su na snazi.</w:t>
      </w:r>
    </w:p>
    <w:p w14:paraId="7398D8A3" w14:textId="77777777" w:rsidR="00247089" w:rsidRPr="00913E22" w:rsidRDefault="00247089" w:rsidP="00913E22">
      <w:pPr>
        <w:pStyle w:val="ListParagraph"/>
        <w:widowControl/>
        <w:tabs>
          <w:tab w:val="left" w:pos="446"/>
        </w:tabs>
        <w:spacing w:before="121"/>
        <w:ind w:left="102" w:right="110" w:firstLine="0"/>
      </w:pPr>
    </w:p>
    <w:p w14:paraId="49BBD409" w14:textId="77777777" w:rsidR="00247089" w:rsidRPr="00913E22" w:rsidRDefault="00943836" w:rsidP="00913E22">
      <w:pPr>
        <w:tabs>
          <w:tab w:val="left" w:pos="1156"/>
        </w:tabs>
        <w:spacing w:before="221" w:line="274" w:lineRule="exact"/>
        <w:ind w:right="6"/>
        <w:jc w:val="center"/>
        <w:rPr>
          <w:rFonts w:ascii="Times New Roman" w:hAnsi="Times New Roman"/>
          <w:b/>
          <w:sz w:val="22"/>
          <w:szCs w:val="22"/>
        </w:rPr>
      </w:pPr>
      <w:r w:rsidRPr="00913E22">
        <w:rPr>
          <w:rFonts w:ascii="Times New Roman" w:hAnsi="Times New Roman"/>
          <w:b/>
          <w:sz w:val="22"/>
        </w:rPr>
        <w:t>Članak 6.</w:t>
      </w:r>
    </w:p>
    <w:p w14:paraId="45C2299F" w14:textId="45A5AC18" w:rsidR="00247089" w:rsidRPr="00913E22" w:rsidRDefault="00247089" w:rsidP="00913E22">
      <w:pPr>
        <w:spacing w:line="274" w:lineRule="exact"/>
        <w:ind w:right="6"/>
        <w:jc w:val="center"/>
        <w:rPr>
          <w:rFonts w:ascii="Times New Roman" w:hAnsi="Times New Roman"/>
          <w:sz w:val="22"/>
          <w:szCs w:val="22"/>
        </w:rPr>
      </w:pPr>
      <w:r w:rsidRPr="00913E22">
        <w:rPr>
          <w:rFonts w:ascii="Times New Roman" w:hAnsi="Times New Roman"/>
          <w:sz w:val="22"/>
        </w:rPr>
        <w:t>Opći zahtjevi za proizvodnju – Pružanje informacija kupcima</w:t>
      </w:r>
    </w:p>
    <w:p w14:paraId="44C3961F" w14:textId="7FC7E4D0" w:rsidR="00247089" w:rsidRPr="00913E22" w:rsidRDefault="00247089" w:rsidP="00913E22">
      <w:pPr>
        <w:pStyle w:val="ListParagraph"/>
        <w:widowControl/>
        <w:numPr>
          <w:ilvl w:val="0"/>
          <w:numId w:val="20"/>
        </w:numPr>
        <w:spacing w:before="125" w:line="237" w:lineRule="auto"/>
        <w:ind w:left="540" w:right="106" w:hanging="540"/>
      </w:pPr>
      <w:r w:rsidRPr="00913E22">
        <w:t xml:space="preserve">Proizvođači mogu primjenjivati usklađene europske norme radi ocjenjivanja sukladnosti proizvoda navedenih u Prilogu I. Ako ne postoji usklađena europska norma, moguće je slijediti odgovarajuće međunarodne, europske ili nacionalne norme, ili međunarodno priznate tehničke specifikacije ili primjere dobre prakse. </w:t>
      </w:r>
    </w:p>
    <w:p w14:paraId="1E63098B" w14:textId="77777777" w:rsidR="00247089" w:rsidRPr="00913E22" w:rsidRDefault="00247089" w:rsidP="00913E22">
      <w:pPr>
        <w:pStyle w:val="ListParagraph"/>
        <w:widowControl/>
        <w:spacing w:before="125" w:line="237" w:lineRule="auto"/>
        <w:ind w:left="540" w:right="106" w:firstLine="0"/>
      </w:pPr>
      <w:r w:rsidRPr="00913E22">
        <w:t xml:space="preserve">U Prilogu V. naveden je indikativni, neiscrpni popis normi i tehničkih specifikacija u svrhu potpore proizvođačima. </w:t>
      </w:r>
    </w:p>
    <w:p w14:paraId="5871CAA6" w14:textId="77777777" w:rsidR="00247089" w:rsidRPr="00913E22" w:rsidRDefault="00247089" w:rsidP="00913E22">
      <w:pPr>
        <w:pStyle w:val="ListParagraph"/>
        <w:widowControl/>
        <w:numPr>
          <w:ilvl w:val="0"/>
          <w:numId w:val="20"/>
        </w:numPr>
        <w:spacing w:before="125" w:line="237" w:lineRule="auto"/>
        <w:ind w:left="540" w:right="106" w:hanging="540"/>
      </w:pPr>
      <w:r w:rsidRPr="00913E22">
        <w:t xml:space="preserve">Ocjenjivanje sukladnosti provodi tijelo za ocjenjivanje sukladnosti u smislu Uredbe br. 765/2008/EZ, koje izdaje potvrdu o sukladnosti na temelju zahtjeva iznesenih u ovoj odluci, na zahtjev proizvođača za svrhu za koju je namijenjena. Potvrda o sukladnosti odnosi se na gotove konačne proizvode proizvedene preradom kaučuka. </w:t>
      </w:r>
    </w:p>
    <w:p w14:paraId="20782224" w14:textId="77777777" w:rsidR="00247089" w:rsidRPr="00913E22" w:rsidRDefault="00247089" w:rsidP="00913E22">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913E22">
        <w:rPr>
          <w:rFonts w:ascii="Times New Roman" w:hAnsi="Times New Roman"/>
          <w:b w:val="0"/>
          <w:sz w:val="22"/>
        </w:rPr>
        <w:t>Proizvođač, uvoznik ili distributer moraju kupcima pružiti potrebne preporuke, informacije i prijedloge, informirati ih o primijenjenim normama i savjetovati kupce o odgovarajućim koracima koji su potrebni kako bi se izbjegli potencijalni rizici.</w:t>
      </w:r>
    </w:p>
    <w:p w14:paraId="3BC27EC5" w14:textId="77777777" w:rsidR="00247089" w:rsidRPr="00913E22" w:rsidRDefault="00247089" w:rsidP="00913E22">
      <w:pPr>
        <w:pStyle w:val="ListParagraph"/>
        <w:widowControl/>
        <w:spacing w:before="125" w:line="237" w:lineRule="auto"/>
        <w:ind w:left="540" w:right="106" w:firstLine="0"/>
      </w:pPr>
      <w:r w:rsidRPr="00913E22">
        <w:t>Preporuke, informacije i prijedlozi moraju biti jasni i razumljivi, moraju se odnositi na tehnologije korištene u proizvodnji proizvoda, u njima mora biti naznačen procijenjeni životni vijek proizvoda u uobičajenim i razumno predvidljivim uvjetima uporabe, te moraju upućivati na potrebne redovite inspekcije, metode održavanja i korektivne mjere potrebne radi održavanja zdravlja i sigurnosti korisnika.</w:t>
      </w:r>
    </w:p>
    <w:p w14:paraId="2F860E2E" w14:textId="77777777" w:rsidR="00247089" w:rsidRPr="00913E22" w:rsidRDefault="00247089" w:rsidP="00913E22">
      <w:pPr>
        <w:pStyle w:val="BodyText"/>
        <w:spacing w:before="9"/>
        <w:rPr>
          <w:rFonts w:ascii="Times New Roman" w:hAnsi="Times New Roman"/>
          <w:sz w:val="22"/>
          <w:szCs w:val="22"/>
        </w:rPr>
      </w:pPr>
    </w:p>
    <w:p w14:paraId="44DAC08B" w14:textId="77777777" w:rsidR="00247089" w:rsidRPr="00913E22" w:rsidRDefault="00943836" w:rsidP="00913E22">
      <w:pPr>
        <w:tabs>
          <w:tab w:val="left" w:pos="1060"/>
        </w:tabs>
        <w:ind w:right="6"/>
        <w:jc w:val="center"/>
        <w:rPr>
          <w:rFonts w:ascii="Times New Roman" w:hAnsi="Times New Roman"/>
          <w:b/>
          <w:sz w:val="22"/>
          <w:szCs w:val="22"/>
        </w:rPr>
      </w:pPr>
      <w:r w:rsidRPr="00913E22">
        <w:rPr>
          <w:rFonts w:ascii="Times New Roman" w:hAnsi="Times New Roman"/>
          <w:b/>
          <w:sz w:val="22"/>
        </w:rPr>
        <w:t>Članak 7.</w:t>
      </w:r>
    </w:p>
    <w:p w14:paraId="1719796D" w14:textId="77777777" w:rsidR="00247089" w:rsidRPr="00913E22" w:rsidRDefault="00247089" w:rsidP="00913E22">
      <w:pPr>
        <w:ind w:right="6"/>
        <w:jc w:val="center"/>
        <w:rPr>
          <w:rFonts w:ascii="Times New Roman" w:hAnsi="Times New Roman"/>
          <w:sz w:val="22"/>
          <w:szCs w:val="22"/>
        </w:rPr>
      </w:pPr>
      <w:r w:rsidRPr="00913E22">
        <w:rPr>
          <w:rFonts w:ascii="Times New Roman" w:hAnsi="Times New Roman"/>
          <w:sz w:val="22"/>
        </w:rPr>
        <w:t>Tržišni nadzor</w:t>
      </w:r>
    </w:p>
    <w:p w14:paraId="475417C6" w14:textId="2E90E209" w:rsidR="00247089" w:rsidRPr="00913E22" w:rsidRDefault="00247089" w:rsidP="00913E22">
      <w:pPr>
        <w:numPr>
          <w:ilvl w:val="0"/>
          <w:numId w:val="33"/>
        </w:numPr>
        <w:autoSpaceDE w:val="0"/>
        <w:autoSpaceDN w:val="0"/>
        <w:spacing w:before="120" w:after="120"/>
        <w:ind w:left="540" w:right="6" w:hanging="540"/>
        <w:jc w:val="both"/>
        <w:rPr>
          <w:rFonts w:ascii="Times New Roman" w:hAnsi="Times New Roman"/>
          <w:strike/>
          <w:sz w:val="22"/>
          <w:szCs w:val="22"/>
        </w:rPr>
      </w:pPr>
      <w:r w:rsidRPr="00913E22">
        <w:rPr>
          <w:rFonts w:ascii="Times New Roman" w:hAnsi="Times New Roman"/>
          <w:sz w:val="22"/>
        </w:rPr>
        <w:t>Nadležno nacionalno tijelo za tržišni nadzor proizvoda obuhvaćenih područjem primjene ove Odluke kao i ispravne provedbe njezinih odredbi je Glavno tajništvo za industriju u okviru Ministarstva razvoja i ulaganja. U kontekstu njegovih nadzornih obveza za pripremu i provedbu godišnjeg plana za nadzor tržišta (</w:t>
      </w:r>
      <w:r w:rsidRPr="00913E22">
        <w:rPr>
          <w:rFonts w:ascii="Times New Roman" w:hAnsi="Times New Roman"/>
          <w:i/>
          <w:sz w:val="22"/>
        </w:rPr>
        <w:t>Uredba (EZ) br. 765/2008 i Zakon 4072/2012, poglavlje V.</w:t>
      </w:r>
      <w:r w:rsidRPr="00913E22">
        <w:rPr>
          <w:rFonts w:ascii="Times New Roman" w:hAnsi="Times New Roman"/>
          <w:sz w:val="22"/>
        </w:rPr>
        <w:t>), nadležno tijelo također mora obuhvaćati provjere proizvoda obuhvaćenih ovom Odlukom.</w:t>
      </w:r>
    </w:p>
    <w:p w14:paraId="0020E438" w14:textId="77777777" w:rsidR="00247089" w:rsidRPr="00913E22" w:rsidRDefault="00247089" w:rsidP="00913E22">
      <w:pPr>
        <w:pStyle w:val="ListParagraph"/>
        <w:widowControl/>
        <w:numPr>
          <w:ilvl w:val="0"/>
          <w:numId w:val="33"/>
        </w:numPr>
        <w:adjustRightInd w:val="0"/>
        <w:ind w:left="540" w:hanging="540"/>
      </w:pPr>
      <w:r w:rsidRPr="00913E22">
        <w:lastRenderedPageBreak/>
        <w:t>U kontekstu pripreme planova inspekcijskih pregleda proizvoda u pogledu suglasnosti proizvoda s uredbama REACH i CLP, Državni opći laboratorij u skladu s Ministarskom odlukom br. 450/2008 (Službeni list 2553/B/2008) i Zajedničkom ministarskom odlukom br. 3015811/2663 (Službeni list 1410/B/2010) izrađuje, kako je primjenjivo, inspekcijske planove u svrhu ocjenjivanja toga jesu li proizvodi obuhvaćeni ovom Odlukom sukladni s uredbama REACH i CLP.</w:t>
      </w:r>
    </w:p>
    <w:p w14:paraId="08DFF14B" w14:textId="77777777" w:rsidR="00247089" w:rsidRPr="00913E22" w:rsidRDefault="00247089" w:rsidP="00913E22">
      <w:pPr>
        <w:pStyle w:val="ListParagraph"/>
        <w:widowControl/>
        <w:numPr>
          <w:ilvl w:val="0"/>
          <w:numId w:val="33"/>
        </w:numPr>
        <w:spacing w:after="120"/>
        <w:ind w:left="540" w:right="105" w:hanging="540"/>
      </w:pPr>
      <w:r w:rsidRPr="00913E22">
        <w:t>Provjere se moraju provoditi na prostorima na kojima se provode proizvodnja, pakiranje, skladištenje i distribucija te za teret za koji se predviđa da će se skladištiti ili dostaviti u svrhu postavljanja u školama, igraonicama u zatvorenom i na otvorenom, sportskim terenima, sportskim objektima, bazenima, javnim i privatnim teretanama itd.</w:t>
      </w:r>
    </w:p>
    <w:p w14:paraId="12387F86" w14:textId="77777777" w:rsidR="00247089" w:rsidRPr="00913E22" w:rsidRDefault="00247089" w:rsidP="00913E22">
      <w:pPr>
        <w:pStyle w:val="ListParagraph"/>
        <w:widowControl/>
        <w:numPr>
          <w:ilvl w:val="0"/>
          <w:numId w:val="33"/>
        </w:numPr>
        <w:spacing w:after="120"/>
        <w:ind w:left="540" w:right="105" w:hanging="540"/>
      </w:pPr>
      <w:r w:rsidRPr="00913E22">
        <w:t>Laboratorijska ispitivanja koja se provode u svrhu provjere i dokumentiranja sukladnosti gotovih proizvoda provode samo akreditirani laboratoriji u svakom polju.</w:t>
      </w:r>
    </w:p>
    <w:p w14:paraId="1C80FF28" w14:textId="77777777" w:rsidR="00247089" w:rsidRPr="00913E22" w:rsidRDefault="00247089" w:rsidP="00913E22">
      <w:pPr>
        <w:pStyle w:val="Default"/>
        <w:numPr>
          <w:ilvl w:val="0"/>
          <w:numId w:val="33"/>
        </w:numPr>
        <w:spacing w:before="120" w:after="120"/>
        <w:ind w:left="540" w:hanging="540"/>
        <w:jc w:val="both"/>
        <w:rPr>
          <w:color w:val="auto"/>
          <w:sz w:val="22"/>
          <w:szCs w:val="22"/>
        </w:rPr>
      </w:pPr>
      <w:r w:rsidRPr="00913E22">
        <w:rPr>
          <w:color w:val="auto"/>
          <w:sz w:val="22"/>
        </w:rPr>
        <w:t xml:space="preserve">Uzorke prikupljene u sklopu aktivnosti tržišnog nadzora radi provjere sukladnost s uredbama REACH i CLP pregledavaju isključivo laboratoriji Državnog općeg laboratorija. </w:t>
      </w:r>
    </w:p>
    <w:p w14:paraId="1BC950B3" w14:textId="77777777" w:rsidR="00247089" w:rsidRPr="00913E22" w:rsidRDefault="00247089" w:rsidP="00913E22">
      <w:pPr>
        <w:tabs>
          <w:tab w:val="left" w:pos="1156"/>
        </w:tabs>
        <w:spacing w:line="274" w:lineRule="exact"/>
        <w:ind w:right="6"/>
        <w:jc w:val="center"/>
        <w:rPr>
          <w:rFonts w:ascii="Times New Roman" w:hAnsi="Times New Roman"/>
          <w:b/>
          <w:sz w:val="22"/>
          <w:szCs w:val="22"/>
        </w:rPr>
      </w:pPr>
    </w:p>
    <w:p w14:paraId="1529B6D6" w14:textId="77777777" w:rsidR="00247089" w:rsidRPr="00913E22" w:rsidRDefault="00943836" w:rsidP="00913E22">
      <w:pPr>
        <w:tabs>
          <w:tab w:val="left" w:pos="1156"/>
        </w:tabs>
        <w:spacing w:line="274" w:lineRule="exact"/>
        <w:ind w:right="6"/>
        <w:jc w:val="center"/>
        <w:rPr>
          <w:rFonts w:ascii="Times New Roman" w:hAnsi="Times New Roman"/>
          <w:b/>
          <w:sz w:val="22"/>
          <w:szCs w:val="22"/>
        </w:rPr>
      </w:pPr>
      <w:r w:rsidRPr="00913E22">
        <w:rPr>
          <w:rFonts w:ascii="Times New Roman" w:hAnsi="Times New Roman"/>
          <w:b/>
          <w:sz w:val="22"/>
        </w:rPr>
        <w:t>Članak 8.</w:t>
      </w:r>
    </w:p>
    <w:p w14:paraId="7C57FCBA" w14:textId="77777777" w:rsidR="00247089" w:rsidRPr="00913E22" w:rsidRDefault="00247089" w:rsidP="00913E22">
      <w:pPr>
        <w:spacing w:line="274" w:lineRule="exact"/>
        <w:ind w:left="3061"/>
        <w:rPr>
          <w:rFonts w:ascii="Times New Roman" w:hAnsi="Times New Roman"/>
          <w:sz w:val="22"/>
          <w:szCs w:val="22"/>
        </w:rPr>
      </w:pPr>
      <w:r w:rsidRPr="00913E22">
        <w:rPr>
          <w:rFonts w:ascii="Times New Roman" w:hAnsi="Times New Roman"/>
          <w:sz w:val="22"/>
        </w:rPr>
        <w:t>Obveze gospodarskih subjekata</w:t>
      </w:r>
    </w:p>
    <w:p w14:paraId="568770FB" w14:textId="77777777" w:rsidR="00247089" w:rsidRPr="00913E22" w:rsidRDefault="00247089" w:rsidP="00913E22">
      <w:pPr>
        <w:spacing w:before="122"/>
        <w:ind w:left="102"/>
        <w:rPr>
          <w:rFonts w:ascii="Times New Roman" w:hAnsi="Times New Roman"/>
          <w:sz w:val="22"/>
          <w:szCs w:val="22"/>
        </w:rPr>
      </w:pPr>
      <w:r w:rsidRPr="00913E22">
        <w:rPr>
          <w:rFonts w:ascii="Times New Roman" w:hAnsi="Times New Roman"/>
          <w:sz w:val="22"/>
        </w:rPr>
        <w:t>Obveze gospodarskih subjekata koji podliježu odredbama ove Odluke utvrđene su u stavcima u nastavku.</w:t>
      </w:r>
    </w:p>
    <w:p w14:paraId="250623BA" w14:textId="77777777" w:rsidR="00247089" w:rsidRPr="00913E22" w:rsidRDefault="00247089" w:rsidP="00913E22">
      <w:pPr>
        <w:pStyle w:val="ListParagraph"/>
        <w:widowControl/>
        <w:numPr>
          <w:ilvl w:val="0"/>
          <w:numId w:val="18"/>
        </w:numPr>
        <w:ind w:left="540" w:hanging="540"/>
        <w:jc w:val="left"/>
        <w:rPr>
          <w:b/>
        </w:rPr>
      </w:pPr>
      <w:r w:rsidRPr="00913E22">
        <w:rPr>
          <w:b/>
        </w:rPr>
        <w:t>Proizvođači</w:t>
      </w:r>
      <w:r w:rsidRPr="00913E22">
        <w:t>, uvoznici i distributeri dužni su:</w:t>
      </w:r>
    </w:p>
    <w:p w14:paraId="7795688A" w14:textId="77777777" w:rsidR="00247089" w:rsidRPr="00913E22" w:rsidRDefault="00247089" w:rsidP="00913E22">
      <w:pPr>
        <w:pStyle w:val="ListParagraph"/>
        <w:widowControl/>
        <w:numPr>
          <w:ilvl w:val="1"/>
          <w:numId w:val="18"/>
        </w:numPr>
        <w:tabs>
          <w:tab w:val="left" w:pos="810"/>
        </w:tabs>
        <w:spacing w:after="120"/>
        <w:ind w:left="811" w:right="109" w:hanging="284"/>
      </w:pPr>
      <w:r w:rsidRPr="00913E22">
        <w:t>dostavljati proizvode na tržište u skladu s odredbama ove Odluke;</w:t>
      </w:r>
    </w:p>
    <w:p w14:paraId="39D86B65" w14:textId="77777777" w:rsidR="00247089" w:rsidRPr="00913E22" w:rsidRDefault="00247089" w:rsidP="00913E22">
      <w:pPr>
        <w:pStyle w:val="ListParagraph"/>
        <w:widowControl/>
        <w:numPr>
          <w:ilvl w:val="1"/>
          <w:numId w:val="18"/>
        </w:numPr>
        <w:tabs>
          <w:tab w:val="left" w:pos="810"/>
        </w:tabs>
        <w:spacing w:after="120"/>
        <w:ind w:left="811" w:right="109" w:hanging="284"/>
      </w:pPr>
      <w:r w:rsidRPr="00913E22">
        <w:t>pripremati ili zahtijevati od proizvođača da pripreme časnu izjavu iz članka 4. koju je potrebno dostaviti kupcu zajedno s odgovarajućim tehničkim podacima, preporukama i odgovarajućim informacijama;</w:t>
      </w:r>
    </w:p>
    <w:p w14:paraId="3E9CE5DF" w14:textId="073C3C7A" w:rsidR="00247089" w:rsidRPr="00913E22" w:rsidRDefault="00247089" w:rsidP="00913E22">
      <w:pPr>
        <w:pStyle w:val="ListParagraph"/>
        <w:widowControl/>
        <w:numPr>
          <w:ilvl w:val="1"/>
          <w:numId w:val="18"/>
        </w:numPr>
        <w:tabs>
          <w:tab w:val="left" w:pos="810"/>
        </w:tabs>
        <w:spacing w:after="120"/>
        <w:ind w:left="811" w:hanging="284"/>
      </w:pPr>
      <w:r w:rsidRPr="00913E22">
        <w:t>nadležnim tijelima za tržišni nadzor na zahtjev omogućiti pristup korištenom sustavu upravljanja kvalitetom;</w:t>
      </w:r>
    </w:p>
    <w:p w14:paraId="242B703C" w14:textId="77777777" w:rsidR="00247089" w:rsidRPr="00913E22" w:rsidRDefault="00247089" w:rsidP="00913E22">
      <w:pPr>
        <w:pStyle w:val="ListParagraph"/>
        <w:widowControl/>
        <w:numPr>
          <w:ilvl w:val="1"/>
          <w:numId w:val="18"/>
        </w:numPr>
        <w:tabs>
          <w:tab w:val="left" w:pos="810"/>
        </w:tabs>
        <w:spacing w:after="120"/>
        <w:ind w:left="811" w:right="112" w:hanging="284"/>
      </w:pPr>
      <w:r w:rsidRPr="00913E22">
        <w:t>omogućiti pristup svim prostorijama, postrojenjima i dokumentima povezanima s preradom, skladištenjem i postavljanjem proizvoda, na zahtjev nadležnih tijela za nadzor tržišta, u svrhu provjere sukladnosti s odredbama ove Odluke;</w:t>
      </w:r>
    </w:p>
    <w:p w14:paraId="317D6791" w14:textId="77777777" w:rsidR="00247089" w:rsidRPr="00913E22" w:rsidRDefault="00247089" w:rsidP="00913E22">
      <w:pPr>
        <w:pStyle w:val="ListParagraph"/>
        <w:widowControl/>
        <w:numPr>
          <w:ilvl w:val="1"/>
          <w:numId w:val="18"/>
        </w:numPr>
        <w:tabs>
          <w:tab w:val="left" w:pos="810"/>
        </w:tabs>
        <w:spacing w:after="120"/>
        <w:ind w:left="811" w:hanging="284"/>
        <w:jc w:val="left"/>
      </w:pPr>
      <w:r w:rsidRPr="00913E22">
        <w:t xml:space="preserve">provoditi sustav </w:t>
      </w:r>
      <w:proofErr w:type="spellStart"/>
      <w:r w:rsidRPr="00913E22">
        <w:t>sljedivosti</w:t>
      </w:r>
      <w:proofErr w:type="spellEnd"/>
      <w:r w:rsidRPr="00913E22">
        <w:t>;</w:t>
      </w:r>
    </w:p>
    <w:p w14:paraId="32FB013D" w14:textId="77777777" w:rsidR="00247089" w:rsidRPr="00913E22" w:rsidRDefault="00247089" w:rsidP="00913E22">
      <w:pPr>
        <w:pStyle w:val="ListParagraph"/>
        <w:widowControl/>
        <w:numPr>
          <w:ilvl w:val="1"/>
          <w:numId w:val="18"/>
        </w:numPr>
        <w:tabs>
          <w:tab w:val="left" w:pos="810"/>
        </w:tabs>
        <w:spacing w:after="120"/>
        <w:ind w:left="811" w:right="123" w:hanging="284"/>
      </w:pPr>
      <w:r w:rsidRPr="00913E22">
        <w:t>obavijestiti nadležna tijela za nadzor tržišta o potencijalnim rizicima i surađivati s njima na sprječavanju takvih rizika.</w:t>
      </w:r>
    </w:p>
    <w:p w14:paraId="626B59A6" w14:textId="77777777" w:rsidR="00247089" w:rsidRPr="00913E22" w:rsidRDefault="00247089" w:rsidP="00913E22">
      <w:pPr>
        <w:pStyle w:val="ListParagraph"/>
        <w:widowControl/>
        <w:numPr>
          <w:ilvl w:val="0"/>
          <w:numId w:val="18"/>
        </w:numPr>
        <w:tabs>
          <w:tab w:val="left" w:pos="530"/>
        </w:tabs>
        <w:spacing w:before="119"/>
        <w:ind w:left="450" w:right="108" w:hanging="540"/>
        <w:jc w:val="both"/>
      </w:pPr>
      <w:r w:rsidRPr="00913E22">
        <w:rPr>
          <w:b/>
        </w:rPr>
        <w:t xml:space="preserve">Klijenti </w:t>
      </w:r>
      <w:r w:rsidRPr="00913E22">
        <w:t>odgovorni za primjene proizvoda i uporabu u pogledu javnosti obvezni su, ne dovodeći u pitanje konkretnije odredbe (</w:t>
      </w:r>
      <w:r w:rsidRPr="00913E22">
        <w:rPr>
          <w:i/>
        </w:rPr>
        <w:t>kao što je zakon o „zelenim” ugovorima</w:t>
      </w:r>
      <w:r w:rsidRPr="00913E22">
        <w:t>):</w:t>
      </w:r>
    </w:p>
    <w:p w14:paraId="4B5B2300" w14:textId="3D04669B" w:rsidR="00247089" w:rsidRPr="00913E22" w:rsidRDefault="00247089" w:rsidP="00913E22">
      <w:pPr>
        <w:pStyle w:val="ListParagraph"/>
        <w:widowControl/>
        <w:numPr>
          <w:ilvl w:val="1"/>
          <w:numId w:val="18"/>
        </w:numPr>
        <w:tabs>
          <w:tab w:val="left" w:pos="810"/>
        </w:tabs>
        <w:spacing w:after="120"/>
        <w:ind w:left="811" w:right="109" w:hanging="284"/>
      </w:pPr>
      <w:r w:rsidRPr="00913E22">
        <w:t>uključiti zahtjeve u ovoj odluci u tehničke specifikacije postupaka javnih natječaja pokrenutih radi nabave navedenih proizvoda i zahtijevati dostavljanje odgovarajućeg dokaza suglasnosti u obliku dokumenata i certifikata</w:t>
      </w:r>
      <w:r w:rsidR="003F127F" w:rsidRPr="00913E22">
        <w:t>,</w:t>
      </w:r>
    </w:p>
    <w:p w14:paraId="025A8DD9" w14:textId="11303CC7" w:rsidR="00247089" w:rsidRPr="00913E22" w:rsidRDefault="00247089" w:rsidP="00913E22">
      <w:pPr>
        <w:pStyle w:val="ListParagraph"/>
        <w:widowControl/>
        <w:numPr>
          <w:ilvl w:val="1"/>
          <w:numId w:val="18"/>
        </w:numPr>
        <w:tabs>
          <w:tab w:val="left" w:pos="810"/>
        </w:tabs>
        <w:spacing w:after="120"/>
        <w:ind w:left="811" w:right="113" w:hanging="284"/>
      </w:pPr>
      <w:r w:rsidRPr="00913E22">
        <w:t>za svaku seriju proizvoda čuvati izdanu časnu izjavu i tehničku datoteku koju im je pružio proizvođač ili uvoznik</w:t>
      </w:r>
      <w:r w:rsidR="003F127F" w:rsidRPr="00913E22">
        <w:t>,</w:t>
      </w:r>
    </w:p>
    <w:p w14:paraId="67005EF3" w14:textId="286EC546" w:rsidR="00247089" w:rsidRPr="00913E22" w:rsidRDefault="00247089" w:rsidP="00913E22">
      <w:pPr>
        <w:pStyle w:val="ListParagraph"/>
        <w:widowControl/>
        <w:numPr>
          <w:ilvl w:val="1"/>
          <w:numId w:val="18"/>
        </w:numPr>
        <w:tabs>
          <w:tab w:val="left" w:pos="810"/>
        </w:tabs>
        <w:spacing w:after="120"/>
        <w:ind w:left="811" w:right="110" w:hanging="284"/>
      </w:pPr>
      <w:r w:rsidRPr="00913E22">
        <w:t>postići sukladnost s preporukama i prijedlozima proizvođača ili uvoznika proizvoda</w:t>
      </w:r>
      <w:r w:rsidR="003F127F" w:rsidRPr="00913E22">
        <w:t>,</w:t>
      </w:r>
    </w:p>
    <w:p w14:paraId="14477510" w14:textId="6A0551D4" w:rsidR="00247089" w:rsidRPr="00913E22" w:rsidRDefault="00247089" w:rsidP="00913E22">
      <w:pPr>
        <w:pStyle w:val="ListParagraph"/>
        <w:widowControl/>
        <w:numPr>
          <w:ilvl w:val="1"/>
          <w:numId w:val="18"/>
        </w:numPr>
        <w:tabs>
          <w:tab w:val="left" w:pos="810"/>
        </w:tabs>
        <w:spacing w:after="120"/>
        <w:ind w:left="811" w:right="108" w:hanging="284"/>
      </w:pPr>
      <w:r w:rsidRPr="00913E22">
        <w:t>omogućiti pristup svim prostorijama, postrojenjima i dokumentima povezanima s preradom, skladištenjem i postavljanjem proizvoda, na zahtjev nadležnih tijela za nadzor tržišta, u svrhu provjere sukladnosti s odredbama ove Odluke</w:t>
      </w:r>
      <w:r w:rsidR="003F127F" w:rsidRPr="00913E22">
        <w:t>,</w:t>
      </w:r>
    </w:p>
    <w:p w14:paraId="146296B2" w14:textId="77777777" w:rsidR="00247089" w:rsidRPr="00913E22" w:rsidRDefault="00247089" w:rsidP="00913E22">
      <w:pPr>
        <w:pStyle w:val="ListParagraph"/>
        <w:widowControl/>
        <w:numPr>
          <w:ilvl w:val="1"/>
          <w:numId w:val="18"/>
        </w:numPr>
        <w:tabs>
          <w:tab w:val="left" w:pos="810"/>
        </w:tabs>
        <w:spacing w:after="120"/>
        <w:ind w:left="811" w:right="113" w:hanging="284"/>
      </w:pPr>
      <w:r w:rsidRPr="00913E22">
        <w:t>obavijestiti nadležna tijela za nadzor tržišta o potencijalnim rizicima i surađivati s njima na sprječavanju takvih rizika.</w:t>
      </w:r>
    </w:p>
    <w:p w14:paraId="253BE0C4" w14:textId="2CE8D98E" w:rsidR="00247089" w:rsidRPr="00913E22" w:rsidRDefault="00247089" w:rsidP="00913E22">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913E22">
        <w:rPr>
          <w:rFonts w:ascii="Times New Roman" w:hAnsi="Times New Roman"/>
          <w:sz w:val="22"/>
        </w:rPr>
        <w:t xml:space="preserve">Tijela za </w:t>
      </w:r>
      <w:r w:rsidRPr="00913E22">
        <w:rPr>
          <w:rFonts w:ascii="Times New Roman" w:hAnsi="Times New Roman"/>
          <w:b w:val="0"/>
          <w:sz w:val="22"/>
        </w:rPr>
        <w:t>ocjenjivanje sukladnosti obvezna su</w:t>
      </w:r>
      <w:r w:rsidRPr="00913E22">
        <w:rPr>
          <w:rFonts w:ascii="Times New Roman" w:hAnsi="Times New Roman"/>
          <w:sz w:val="22"/>
        </w:rPr>
        <w:t>:</w:t>
      </w:r>
    </w:p>
    <w:p w14:paraId="052A783A" w14:textId="33ADD577" w:rsidR="00247089" w:rsidRPr="00913E22" w:rsidRDefault="00247089" w:rsidP="00913E22">
      <w:pPr>
        <w:pStyle w:val="ListParagraph"/>
        <w:widowControl/>
        <w:numPr>
          <w:ilvl w:val="1"/>
          <w:numId w:val="18"/>
        </w:numPr>
        <w:tabs>
          <w:tab w:val="left" w:pos="810"/>
        </w:tabs>
        <w:spacing w:after="120"/>
        <w:ind w:left="811" w:right="122" w:hanging="284"/>
      </w:pPr>
      <w:r w:rsidRPr="00913E22">
        <w:t>u potpunosti ispunjavati zahtjeve tehničkog zakonodavstva koje se odnosi na njih i bez iznimke postići sukladnost s uvjetima rada koji su im nametnuti</w:t>
      </w:r>
      <w:r w:rsidR="00C42F3A" w:rsidRPr="00913E22">
        <w:t>,</w:t>
      </w:r>
    </w:p>
    <w:p w14:paraId="49530550" w14:textId="57EC5436" w:rsidR="00247089" w:rsidRPr="00913E22" w:rsidRDefault="00247089" w:rsidP="00913E22">
      <w:pPr>
        <w:pStyle w:val="ListParagraph"/>
        <w:widowControl/>
        <w:numPr>
          <w:ilvl w:val="1"/>
          <w:numId w:val="18"/>
        </w:numPr>
        <w:tabs>
          <w:tab w:val="left" w:pos="810"/>
        </w:tabs>
        <w:spacing w:after="120"/>
        <w:ind w:left="811" w:hanging="284"/>
        <w:jc w:val="left"/>
      </w:pPr>
      <w:r w:rsidRPr="00913E22">
        <w:t>neovisno i nepristrano izvršavati svoje ovlasti</w:t>
      </w:r>
      <w:r w:rsidR="00C42F3A" w:rsidRPr="00913E22">
        <w:t>,</w:t>
      </w:r>
    </w:p>
    <w:p w14:paraId="10FFA967" w14:textId="3C009BF4" w:rsidR="00247089" w:rsidRPr="00913E22" w:rsidRDefault="00247089" w:rsidP="00913E22">
      <w:pPr>
        <w:pStyle w:val="ListParagraph"/>
        <w:widowControl/>
        <w:numPr>
          <w:ilvl w:val="1"/>
          <w:numId w:val="18"/>
        </w:numPr>
        <w:tabs>
          <w:tab w:val="left" w:pos="810"/>
        </w:tabs>
        <w:spacing w:after="120"/>
        <w:ind w:left="811" w:right="111" w:hanging="284"/>
      </w:pPr>
      <w:r w:rsidRPr="00913E22">
        <w:lastRenderedPageBreak/>
        <w:t>izdavati odgovarajuće certifikate u skladu s relevantnim zakonodavstvom i tehničkim propisima</w:t>
      </w:r>
      <w:r w:rsidR="00C42F3A" w:rsidRPr="00913E22">
        <w:t>,</w:t>
      </w:r>
    </w:p>
    <w:p w14:paraId="3B129801" w14:textId="77777777" w:rsidR="00247089" w:rsidRPr="00913E22" w:rsidRDefault="00247089" w:rsidP="00913E22">
      <w:pPr>
        <w:pStyle w:val="ListParagraph"/>
        <w:widowControl/>
        <w:numPr>
          <w:ilvl w:val="1"/>
          <w:numId w:val="18"/>
        </w:numPr>
        <w:tabs>
          <w:tab w:val="left" w:pos="810"/>
        </w:tabs>
        <w:spacing w:after="120"/>
        <w:ind w:left="811" w:right="114" w:hanging="284"/>
      </w:pPr>
      <w:r w:rsidRPr="00913E22">
        <w:t>obavijestiti nadležna tijela o potencijalnim rizicima i surađivati s njima na sprječavanju takvih rizika.</w:t>
      </w:r>
    </w:p>
    <w:p w14:paraId="535E320F" w14:textId="77777777" w:rsidR="00247089" w:rsidRPr="00913E22" w:rsidRDefault="00247089" w:rsidP="00913E22">
      <w:pPr>
        <w:tabs>
          <w:tab w:val="left" w:pos="1060"/>
        </w:tabs>
        <w:spacing w:line="250" w:lineRule="exact"/>
        <w:ind w:right="6"/>
        <w:jc w:val="center"/>
        <w:rPr>
          <w:rFonts w:ascii="Times New Roman" w:hAnsi="Times New Roman"/>
          <w:b/>
          <w:sz w:val="22"/>
          <w:szCs w:val="22"/>
        </w:rPr>
      </w:pPr>
    </w:p>
    <w:p w14:paraId="5FB33F2A" w14:textId="77777777" w:rsidR="00247089" w:rsidRPr="00913E22" w:rsidRDefault="00A01F2C" w:rsidP="00913E22">
      <w:pPr>
        <w:tabs>
          <w:tab w:val="left" w:pos="1060"/>
        </w:tabs>
        <w:spacing w:line="250" w:lineRule="exact"/>
        <w:ind w:right="6"/>
        <w:jc w:val="center"/>
        <w:rPr>
          <w:rFonts w:ascii="Times New Roman" w:hAnsi="Times New Roman"/>
          <w:b/>
          <w:sz w:val="22"/>
          <w:szCs w:val="22"/>
        </w:rPr>
      </w:pPr>
      <w:r w:rsidRPr="00913E22">
        <w:rPr>
          <w:rFonts w:ascii="Times New Roman" w:hAnsi="Times New Roman"/>
          <w:b/>
          <w:sz w:val="22"/>
        </w:rPr>
        <w:t>Članak 9.</w:t>
      </w:r>
    </w:p>
    <w:p w14:paraId="7A8B26AA" w14:textId="77777777" w:rsidR="00247089" w:rsidRPr="00913E22" w:rsidRDefault="00247089" w:rsidP="00913E22">
      <w:pPr>
        <w:tabs>
          <w:tab w:val="left" w:pos="1060"/>
        </w:tabs>
        <w:spacing w:line="250" w:lineRule="exact"/>
        <w:ind w:right="6"/>
        <w:jc w:val="center"/>
        <w:rPr>
          <w:rFonts w:ascii="Times New Roman" w:hAnsi="Times New Roman"/>
          <w:sz w:val="22"/>
          <w:szCs w:val="22"/>
        </w:rPr>
      </w:pPr>
      <w:r w:rsidRPr="00913E22">
        <w:rPr>
          <w:rFonts w:ascii="Times New Roman" w:hAnsi="Times New Roman"/>
          <w:sz w:val="22"/>
        </w:rPr>
        <w:t>Klauzula o uzajamnom priznavanju</w:t>
      </w:r>
    </w:p>
    <w:p w14:paraId="475743FD" w14:textId="77777777" w:rsidR="00247089" w:rsidRPr="00913E22" w:rsidRDefault="00247089" w:rsidP="00913E22">
      <w:pPr>
        <w:numPr>
          <w:ilvl w:val="0"/>
          <w:numId w:val="41"/>
        </w:numPr>
        <w:autoSpaceDE w:val="0"/>
        <w:autoSpaceDN w:val="0"/>
        <w:spacing w:before="120" w:after="120"/>
        <w:ind w:left="540" w:right="6" w:hanging="540"/>
        <w:jc w:val="both"/>
        <w:rPr>
          <w:rFonts w:ascii="Times New Roman" w:hAnsi="Times New Roman"/>
          <w:b/>
          <w:sz w:val="22"/>
          <w:szCs w:val="22"/>
        </w:rPr>
      </w:pPr>
      <w:r w:rsidRPr="00913E22">
        <w:rPr>
          <w:rFonts w:ascii="Times New Roman" w:hAnsi="Times New Roman"/>
          <w:sz w:val="22"/>
        </w:rPr>
        <w:t xml:space="preserve">Proizvodi od industrijski prerađenog kaučuka predviđeni za svrhe navedene u Prilogu I. koji se zakonito prodaju u drugoj državi članici Europske unije ili u Turskoj ili koji potječu i zakonito se prodaju u državi EFTA-e koja je država ugovornica Sporazuma o EGP-u smatra se da ispunjavaju odredbe ove Odluke. </w:t>
      </w:r>
    </w:p>
    <w:p w14:paraId="79D8210A" w14:textId="77777777" w:rsidR="00247089" w:rsidRPr="00913E22" w:rsidRDefault="00247089" w:rsidP="00913E22">
      <w:pPr>
        <w:spacing w:before="120" w:after="120"/>
        <w:ind w:left="540" w:right="6"/>
        <w:jc w:val="both"/>
        <w:rPr>
          <w:rFonts w:ascii="Times New Roman" w:hAnsi="Times New Roman"/>
          <w:b/>
          <w:sz w:val="22"/>
          <w:szCs w:val="22"/>
        </w:rPr>
      </w:pPr>
      <w:r w:rsidRPr="00913E22">
        <w:rPr>
          <w:rFonts w:ascii="Times New Roman" w:hAnsi="Times New Roman"/>
          <w:sz w:val="22"/>
        </w:rPr>
        <w:t>Primjena ovih odredbi podliježe Uredbi br. 764/2008 Europskog parlamenta i Vijeća od 9. srpnja 2008 o utvrđivanju postupaka koji se odnose na primjenu određenih nacionalnih tehničkih propisa na proizvode koji se zakonito stavljaju na tržište u drugoj državi članici i o stavljanju izvan snage Odluke br. 3052/95/EZ (SL L 218, 13.8.2008., str. 21.) do 18. travnja 2020. i podliježe Uredbi (EU) 2019/515 od 19. ožujka 2019. o uzajamnom priznavanju robe koja se zakonito stavlja na tržište u drugoj državi članici od 19. travnja 2020.</w:t>
      </w:r>
    </w:p>
    <w:p w14:paraId="73787E8E" w14:textId="77777777" w:rsidR="00247089" w:rsidRPr="00913E22" w:rsidRDefault="00247089" w:rsidP="00913E22">
      <w:pPr>
        <w:numPr>
          <w:ilvl w:val="0"/>
          <w:numId w:val="41"/>
        </w:numPr>
        <w:autoSpaceDE w:val="0"/>
        <w:autoSpaceDN w:val="0"/>
        <w:spacing w:line="250" w:lineRule="exact"/>
        <w:ind w:left="540" w:right="6" w:hanging="540"/>
        <w:jc w:val="both"/>
        <w:rPr>
          <w:rFonts w:ascii="Times New Roman" w:hAnsi="Times New Roman"/>
          <w:b/>
          <w:sz w:val="22"/>
          <w:szCs w:val="22"/>
        </w:rPr>
      </w:pPr>
      <w:r w:rsidRPr="00913E22">
        <w:rPr>
          <w:rFonts w:ascii="Times New Roman" w:hAnsi="Times New Roman"/>
          <w:sz w:val="22"/>
        </w:rPr>
        <w:t>Ne dovodeći u pitanje stavak 1., proizvodi od prerađenog kaučuka bez prepreka se stavljaju na grčko tržište ako je dokazano da pružaju razine učinkovitosti jednakovrijedne onima utvrđenima odredbama ove Odluke i da su sukladni s odredbama prava EU-a.</w:t>
      </w:r>
    </w:p>
    <w:p w14:paraId="709C0C96" w14:textId="77777777" w:rsidR="00247089" w:rsidRPr="00913E22" w:rsidRDefault="00247089" w:rsidP="00913E22">
      <w:pPr>
        <w:tabs>
          <w:tab w:val="left" w:pos="1060"/>
        </w:tabs>
        <w:spacing w:line="250" w:lineRule="exact"/>
        <w:ind w:right="6"/>
        <w:jc w:val="center"/>
        <w:rPr>
          <w:rFonts w:ascii="Times New Roman" w:hAnsi="Times New Roman"/>
          <w:b/>
          <w:sz w:val="22"/>
          <w:szCs w:val="22"/>
        </w:rPr>
      </w:pPr>
    </w:p>
    <w:p w14:paraId="2D9BD233" w14:textId="77777777" w:rsidR="00247089" w:rsidRPr="00913E22" w:rsidRDefault="00A01F2C" w:rsidP="00913E22">
      <w:pPr>
        <w:tabs>
          <w:tab w:val="left" w:pos="1060"/>
        </w:tabs>
        <w:spacing w:line="250" w:lineRule="exact"/>
        <w:ind w:right="6"/>
        <w:jc w:val="center"/>
        <w:rPr>
          <w:rFonts w:ascii="Times New Roman" w:hAnsi="Times New Roman"/>
          <w:b/>
          <w:sz w:val="22"/>
          <w:szCs w:val="22"/>
        </w:rPr>
      </w:pPr>
      <w:r w:rsidRPr="00913E22">
        <w:rPr>
          <w:rFonts w:ascii="Times New Roman" w:hAnsi="Times New Roman"/>
          <w:b/>
          <w:sz w:val="22"/>
        </w:rPr>
        <w:t>Članak 10.</w:t>
      </w:r>
    </w:p>
    <w:p w14:paraId="4DDBC42B" w14:textId="77777777" w:rsidR="00247089" w:rsidRPr="00913E22" w:rsidRDefault="00247089" w:rsidP="00913E22">
      <w:pPr>
        <w:pStyle w:val="Heading3"/>
        <w:spacing w:line="250" w:lineRule="exact"/>
        <w:ind w:right="6"/>
        <w:rPr>
          <w:rFonts w:ascii="Times New Roman" w:hAnsi="Times New Roman"/>
          <w:sz w:val="22"/>
          <w:szCs w:val="22"/>
        </w:rPr>
      </w:pPr>
      <w:r w:rsidRPr="00913E22">
        <w:rPr>
          <w:rFonts w:ascii="Times New Roman" w:hAnsi="Times New Roman"/>
          <w:sz w:val="22"/>
        </w:rPr>
        <w:t>Sankcije</w:t>
      </w:r>
    </w:p>
    <w:p w14:paraId="03019711" w14:textId="77777777" w:rsidR="00247089" w:rsidRPr="00913E22" w:rsidRDefault="00247089" w:rsidP="00913E22">
      <w:pPr>
        <w:pStyle w:val="Default"/>
        <w:numPr>
          <w:ilvl w:val="0"/>
          <w:numId w:val="37"/>
        </w:numPr>
        <w:spacing w:before="120" w:after="120"/>
        <w:ind w:left="540" w:hanging="385"/>
        <w:jc w:val="both"/>
        <w:rPr>
          <w:color w:val="auto"/>
          <w:sz w:val="22"/>
          <w:szCs w:val="22"/>
        </w:rPr>
      </w:pPr>
      <w:r w:rsidRPr="00913E22">
        <w:rPr>
          <w:color w:val="auto"/>
          <w:sz w:val="22"/>
        </w:rPr>
        <w:t>Unutar šest (6) mjeseci od stupanja na snagu ove Odluke proizvodi od prerađenog kaučuka koji nisu sukladni s odredbama ove Odluke ne smiju se stavljati na grčko tržište u svrhe iz Priloga I.</w:t>
      </w:r>
    </w:p>
    <w:p w14:paraId="6F0D1ACD" w14:textId="77777777" w:rsidR="00247089" w:rsidRPr="00913E22" w:rsidRDefault="00247089" w:rsidP="00913E22">
      <w:pPr>
        <w:pStyle w:val="Default"/>
        <w:numPr>
          <w:ilvl w:val="0"/>
          <w:numId w:val="37"/>
        </w:numPr>
        <w:spacing w:before="120" w:after="120"/>
        <w:ind w:left="540" w:hanging="385"/>
        <w:jc w:val="both"/>
        <w:rPr>
          <w:color w:val="auto"/>
          <w:sz w:val="22"/>
          <w:szCs w:val="22"/>
        </w:rPr>
      </w:pPr>
      <w:r w:rsidRPr="00913E22">
        <w:rPr>
          <w:color w:val="auto"/>
          <w:sz w:val="22"/>
        </w:rPr>
        <w:t xml:space="preserve">Nadležno tijelo odgovorno za provedbu mjera i izricanje upravnih sankcija u slučajevima povezanima s povredama uredbi REACH i CLP, za koje se provode posebne odredbe, jest Državni opći laboratorij. </w:t>
      </w:r>
    </w:p>
    <w:p w14:paraId="64CA0A15" w14:textId="77777777" w:rsidR="00247089" w:rsidRPr="00913E22" w:rsidRDefault="00247089" w:rsidP="00913E22">
      <w:pPr>
        <w:pStyle w:val="Default"/>
        <w:numPr>
          <w:ilvl w:val="0"/>
          <w:numId w:val="37"/>
        </w:numPr>
        <w:spacing w:before="120" w:after="120"/>
        <w:ind w:left="540" w:hanging="385"/>
        <w:jc w:val="both"/>
        <w:rPr>
          <w:color w:val="auto"/>
          <w:sz w:val="22"/>
          <w:szCs w:val="22"/>
        </w:rPr>
      </w:pPr>
      <w:r w:rsidRPr="00913E22">
        <w:rPr>
          <w:color w:val="auto"/>
          <w:sz w:val="22"/>
        </w:rPr>
        <w:t>Ako nisu ispunjene obveze gospodarskog subjekta, kazne izriče Glavno tajništvo za industriju.</w:t>
      </w:r>
    </w:p>
    <w:p w14:paraId="35F1AFDB" w14:textId="77777777" w:rsidR="00247089" w:rsidRPr="00913E22" w:rsidRDefault="00247089" w:rsidP="00913E22">
      <w:pPr>
        <w:pStyle w:val="Default"/>
        <w:numPr>
          <w:ilvl w:val="0"/>
          <w:numId w:val="37"/>
        </w:numPr>
        <w:spacing w:before="120" w:after="120"/>
        <w:ind w:left="540" w:hanging="385"/>
        <w:jc w:val="both"/>
        <w:rPr>
          <w:color w:val="auto"/>
          <w:sz w:val="22"/>
          <w:szCs w:val="22"/>
        </w:rPr>
      </w:pPr>
      <w:r w:rsidRPr="00913E22">
        <w:rPr>
          <w:color w:val="auto"/>
          <w:sz w:val="22"/>
        </w:rPr>
        <w:t>Mjere koje je Državni opći laboratorij poduzeo za povrede uredbi REACH i CLP ne poništavaju dodatne mjere ili upravne ili financijske kazne koje izriče Opće tajništvo za industriju zbog neispunjenja odredbi obuhvaćenih njegovim nadležnostima.</w:t>
      </w:r>
    </w:p>
    <w:p w14:paraId="13F43170" w14:textId="7BEEF021" w:rsidR="00247089" w:rsidRPr="00913E22" w:rsidRDefault="00247089" w:rsidP="00913E22">
      <w:pPr>
        <w:pStyle w:val="Default"/>
        <w:numPr>
          <w:ilvl w:val="0"/>
          <w:numId w:val="37"/>
        </w:numPr>
        <w:spacing w:before="120" w:after="120"/>
        <w:ind w:left="540" w:hanging="385"/>
        <w:jc w:val="both"/>
        <w:rPr>
          <w:color w:val="auto"/>
          <w:sz w:val="22"/>
          <w:szCs w:val="22"/>
        </w:rPr>
      </w:pPr>
      <w:r w:rsidRPr="00913E22">
        <w:rPr>
          <w:color w:val="auto"/>
          <w:sz w:val="22"/>
        </w:rPr>
        <w:t>Svaki slučaj nesuradnje s nadležna tijelima za nadzor tržišta pri provođenju korektivnih mjera prijavljuje se nadležnim pravosudnim tijelima radi istraživanja kaznene odgovornosti odgovornih uključenih gospodarskih subjekata.</w:t>
      </w:r>
    </w:p>
    <w:p w14:paraId="1A19571A" w14:textId="77777777" w:rsidR="00247089" w:rsidRPr="00913E22" w:rsidRDefault="00247089" w:rsidP="00913E22">
      <w:pPr>
        <w:tabs>
          <w:tab w:val="left" w:pos="1156"/>
        </w:tabs>
        <w:ind w:right="6"/>
        <w:jc w:val="center"/>
        <w:rPr>
          <w:rFonts w:ascii="Times New Roman" w:hAnsi="Times New Roman"/>
          <w:b/>
          <w:sz w:val="22"/>
          <w:szCs w:val="22"/>
        </w:rPr>
      </w:pPr>
    </w:p>
    <w:p w14:paraId="592F49E0" w14:textId="77777777" w:rsidR="00247089" w:rsidRPr="00913E22" w:rsidRDefault="00943836" w:rsidP="00913E22">
      <w:pPr>
        <w:tabs>
          <w:tab w:val="left" w:pos="1156"/>
        </w:tabs>
        <w:ind w:right="6"/>
        <w:jc w:val="center"/>
        <w:rPr>
          <w:rFonts w:ascii="Times New Roman" w:hAnsi="Times New Roman"/>
          <w:b/>
          <w:sz w:val="22"/>
          <w:szCs w:val="22"/>
        </w:rPr>
      </w:pPr>
      <w:r w:rsidRPr="00913E22">
        <w:rPr>
          <w:rFonts w:ascii="Times New Roman" w:hAnsi="Times New Roman"/>
          <w:b/>
          <w:sz w:val="22"/>
        </w:rPr>
        <w:t>Članak 11.</w:t>
      </w:r>
    </w:p>
    <w:p w14:paraId="0631F085" w14:textId="77777777" w:rsidR="00247089" w:rsidRPr="00913E22" w:rsidRDefault="00247089" w:rsidP="00913E22">
      <w:pPr>
        <w:spacing w:line="251" w:lineRule="exact"/>
        <w:ind w:right="6"/>
        <w:jc w:val="center"/>
        <w:rPr>
          <w:rFonts w:ascii="Times New Roman" w:hAnsi="Times New Roman"/>
          <w:sz w:val="22"/>
          <w:szCs w:val="22"/>
        </w:rPr>
      </w:pPr>
      <w:r w:rsidRPr="00913E22">
        <w:rPr>
          <w:rFonts w:ascii="Times New Roman" w:hAnsi="Times New Roman"/>
          <w:sz w:val="22"/>
        </w:rPr>
        <w:t>Studije – tehnički napredak</w:t>
      </w:r>
    </w:p>
    <w:p w14:paraId="44E4BF23" w14:textId="77777777" w:rsidR="00247089" w:rsidRPr="00913E22" w:rsidRDefault="00247089" w:rsidP="00913E22">
      <w:pPr>
        <w:pStyle w:val="ListParagraph"/>
        <w:widowControl/>
        <w:numPr>
          <w:ilvl w:val="0"/>
          <w:numId w:val="16"/>
        </w:numPr>
        <w:spacing w:before="122"/>
        <w:ind w:left="540" w:right="106" w:hanging="385"/>
      </w:pPr>
      <w:r w:rsidRPr="00913E22">
        <w:t>Nakon stupanja na snagu ove Odluke Glavno tajništvo za industriju može dodijeliti zadatak provedbe znanstvenih studija i ocjenjivati učinke i rizike korištenja proizvoda iz članka 1., uzimajući u obzir posebne uvjete uporabe tih proizvoda (</w:t>
      </w:r>
      <w:r w:rsidRPr="00913E22">
        <w:rPr>
          <w:i/>
        </w:rPr>
        <w:t>starenje materijala, metoda održavanja, vremenski uvjeti, osobito tijekom razdoblja visokih temperatura i vlage itd.</w:t>
      </w:r>
      <w:r w:rsidRPr="00913E22">
        <w:t>).</w:t>
      </w:r>
    </w:p>
    <w:p w14:paraId="16856A9F" w14:textId="77777777" w:rsidR="00247089" w:rsidRPr="00913E22" w:rsidRDefault="00247089" w:rsidP="00913E22">
      <w:pPr>
        <w:pStyle w:val="Heading3"/>
        <w:tabs>
          <w:tab w:val="left" w:pos="527"/>
        </w:tabs>
        <w:spacing w:before="119"/>
        <w:ind w:left="526" w:right="108"/>
        <w:jc w:val="both"/>
        <w:rPr>
          <w:rFonts w:ascii="Times New Roman" w:hAnsi="Times New Roman"/>
          <w:b w:val="0"/>
          <w:sz w:val="22"/>
          <w:szCs w:val="22"/>
        </w:rPr>
      </w:pPr>
      <w:r w:rsidRPr="00913E22">
        <w:rPr>
          <w:rFonts w:ascii="Times New Roman" w:hAnsi="Times New Roman"/>
          <w:b w:val="0"/>
          <w:sz w:val="22"/>
        </w:rPr>
        <w:t>Također se mogu provoditi slične studije koje se odnose na stavljanje na tržište inovativnih proizvoda i/ili u svrhu prilagodbe proizvoda neprestanom tehničkom napretku.</w:t>
      </w:r>
    </w:p>
    <w:p w14:paraId="1758257D" w14:textId="187F1023" w:rsidR="00247089" w:rsidRPr="00913E22" w:rsidRDefault="00247089" w:rsidP="00913E22">
      <w:pPr>
        <w:pStyle w:val="ListParagraph"/>
        <w:widowControl/>
        <w:numPr>
          <w:ilvl w:val="0"/>
          <w:numId w:val="16"/>
        </w:numPr>
        <w:spacing w:before="121"/>
        <w:ind w:left="540" w:right="108" w:hanging="385"/>
      </w:pPr>
      <w:r w:rsidRPr="00913E22">
        <w:t>Rezultati takvih studija ocjenjuju se i predstavljaju temelj mjera koje se provode za sprječavanje potencijalnih rizika ako nisu protivne primjenjivim zakonima EU-a.</w:t>
      </w:r>
    </w:p>
    <w:p w14:paraId="2BA2EA14" w14:textId="77777777" w:rsidR="00247089" w:rsidRPr="00913E22" w:rsidRDefault="00247089" w:rsidP="00913E22">
      <w:pPr>
        <w:pStyle w:val="BodyText"/>
        <w:spacing w:before="9"/>
        <w:rPr>
          <w:rFonts w:ascii="Times New Roman" w:hAnsi="Times New Roman"/>
          <w:sz w:val="22"/>
          <w:szCs w:val="22"/>
        </w:rPr>
      </w:pPr>
    </w:p>
    <w:p w14:paraId="23FAC78D" w14:textId="77777777" w:rsidR="00247089" w:rsidRPr="00913E22" w:rsidRDefault="00943836" w:rsidP="00913E22">
      <w:pPr>
        <w:tabs>
          <w:tab w:val="left" w:pos="1060"/>
        </w:tabs>
        <w:spacing w:before="1" w:line="251" w:lineRule="exact"/>
        <w:ind w:right="6"/>
        <w:jc w:val="center"/>
        <w:rPr>
          <w:rFonts w:ascii="Times New Roman" w:hAnsi="Times New Roman"/>
          <w:b/>
          <w:sz w:val="22"/>
          <w:szCs w:val="22"/>
        </w:rPr>
      </w:pPr>
      <w:r w:rsidRPr="00913E22">
        <w:rPr>
          <w:rFonts w:ascii="Times New Roman" w:hAnsi="Times New Roman"/>
          <w:b/>
          <w:sz w:val="22"/>
        </w:rPr>
        <w:t>Članak 12.</w:t>
      </w:r>
    </w:p>
    <w:p w14:paraId="66C62E3C" w14:textId="77777777" w:rsidR="00247089" w:rsidRPr="00913E22" w:rsidRDefault="00247089" w:rsidP="00913E22">
      <w:pPr>
        <w:spacing w:line="251" w:lineRule="exact"/>
        <w:ind w:right="6"/>
        <w:jc w:val="center"/>
        <w:rPr>
          <w:rFonts w:ascii="Times New Roman" w:hAnsi="Times New Roman"/>
          <w:sz w:val="22"/>
          <w:szCs w:val="22"/>
        </w:rPr>
      </w:pPr>
      <w:r w:rsidRPr="00913E22">
        <w:rPr>
          <w:rFonts w:ascii="Times New Roman" w:hAnsi="Times New Roman"/>
          <w:sz w:val="22"/>
        </w:rPr>
        <w:t>Prijelazne odredbe</w:t>
      </w:r>
    </w:p>
    <w:p w14:paraId="5BE88E9C" w14:textId="77777777" w:rsidR="00247089" w:rsidRPr="00913E22" w:rsidRDefault="00247089" w:rsidP="00913E22">
      <w:pPr>
        <w:pStyle w:val="ListParagraph"/>
        <w:widowControl/>
        <w:numPr>
          <w:ilvl w:val="0"/>
          <w:numId w:val="15"/>
        </w:numPr>
        <w:ind w:left="540" w:right="105" w:hanging="385"/>
      </w:pPr>
      <w:r w:rsidRPr="00913E22">
        <w:t>Proizvođači i uvoznici proizvoda od prerađenog kaučuka za potrebe navedene u Prilogu I. obvezni su, unutar šest (</w:t>
      </w:r>
      <w:r w:rsidRPr="00913E22">
        <w:rPr>
          <w:b/>
        </w:rPr>
        <w:t>6</w:t>
      </w:r>
      <w:r w:rsidRPr="00913E22">
        <w:t>) mjeseci stupanja na snagu ovih odredbi, pribaviti odgovarajuće potvrde o sukladnosti primjenjive na njih. Potvrde se prilažu časnoj izjavi iz članka 4.</w:t>
      </w:r>
    </w:p>
    <w:p w14:paraId="03B3D636" w14:textId="77777777" w:rsidR="00247089" w:rsidRPr="00913E22" w:rsidRDefault="00247089" w:rsidP="00913E22">
      <w:pPr>
        <w:pStyle w:val="ListParagraph"/>
        <w:widowControl/>
        <w:numPr>
          <w:ilvl w:val="0"/>
          <w:numId w:val="15"/>
        </w:numPr>
        <w:spacing w:before="119"/>
        <w:ind w:left="540" w:right="106" w:hanging="385"/>
      </w:pPr>
      <w:r w:rsidRPr="00913E22">
        <w:lastRenderedPageBreak/>
        <w:t>Proizvođači i uvoznici proizvoda od prerađenog kaučuka u svrhe utvrđene u Prilogu I. obvezni su u roku od šest mjeseci (</w:t>
      </w:r>
      <w:r w:rsidRPr="00913E22">
        <w:rPr>
          <w:b/>
        </w:rPr>
        <w:t>6</w:t>
      </w:r>
      <w:r w:rsidRPr="00913E22">
        <w:t>) od stupanja na snagu odredbi ove Odluke dostaviti nadležnim tijelima za nadzor tržišta dokaz o njihovoj sukladnosti sa zahtjevima ove Odluke.</w:t>
      </w:r>
    </w:p>
    <w:p w14:paraId="252D796F" w14:textId="77777777" w:rsidR="00247089" w:rsidRPr="00913E22" w:rsidRDefault="00247089" w:rsidP="00913E22">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913E22">
        <w:rPr>
          <w:rFonts w:ascii="Times New Roman" w:hAnsi="Times New Roman"/>
          <w:b w:val="0"/>
          <w:sz w:val="22"/>
        </w:rPr>
        <w:t>Ne primjenjuju se certifikati o upravljanju okolišem ili kvalitetom ili drugi certifikati i potvrde izdani prije izdavanja ove Odluke koji su se odnosili na postupke prerađivanja i sukladnost proizvoda iz članka 1.</w:t>
      </w:r>
    </w:p>
    <w:p w14:paraId="5C986A6B" w14:textId="77777777" w:rsidR="00247089" w:rsidRPr="00913E22" w:rsidRDefault="00247089" w:rsidP="00913E22">
      <w:pPr>
        <w:pStyle w:val="ListParagraph"/>
        <w:widowControl/>
        <w:numPr>
          <w:ilvl w:val="0"/>
          <w:numId w:val="15"/>
        </w:numPr>
        <w:spacing w:before="119"/>
        <w:ind w:left="540" w:right="107" w:hanging="385"/>
      </w:pPr>
      <w:r w:rsidRPr="00913E22">
        <w:t>Ove se obveze ne primjenjuju na proizvode od prerađenog kaučuka koji su obuhvaćeni područjem primjene Priloga I., ali koji su već postavljeni ili se koriste prije stupanja na snagu ove Odluke.</w:t>
      </w:r>
    </w:p>
    <w:p w14:paraId="5E377591" w14:textId="77777777" w:rsidR="00026EA7" w:rsidRPr="00913E22" w:rsidRDefault="00026EA7" w:rsidP="00913E22">
      <w:pPr>
        <w:tabs>
          <w:tab w:val="left" w:pos="1060"/>
        </w:tabs>
        <w:spacing w:line="250" w:lineRule="exact"/>
        <w:ind w:right="6"/>
        <w:jc w:val="center"/>
        <w:rPr>
          <w:rFonts w:ascii="Times New Roman" w:hAnsi="Times New Roman"/>
          <w:b/>
          <w:sz w:val="22"/>
          <w:szCs w:val="22"/>
        </w:rPr>
      </w:pPr>
    </w:p>
    <w:p w14:paraId="10A62EB2" w14:textId="77777777" w:rsidR="00247089" w:rsidRPr="00913E22" w:rsidRDefault="00943836" w:rsidP="00913E22">
      <w:pPr>
        <w:tabs>
          <w:tab w:val="left" w:pos="1060"/>
        </w:tabs>
        <w:spacing w:line="250" w:lineRule="exact"/>
        <w:ind w:right="6"/>
        <w:jc w:val="center"/>
        <w:rPr>
          <w:rFonts w:ascii="Times New Roman" w:hAnsi="Times New Roman"/>
          <w:b/>
          <w:sz w:val="22"/>
          <w:szCs w:val="22"/>
        </w:rPr>
      </w:pPr>
      <w:r w:rsidRPr="00913E22">
        <w:rPr>
          <w:rFonts w:ascii="Times New Roman" w:hAnsi="Times New Roman"/>
          <w:b/>
          <w:sz w:val="22"/>
        </w:rPr>
        <w:t>Članak 13.</w:t>
      </w:r>
    </w:p>
    <w:p w14:paraId="525A0F2C" w14:textId="77777777" w:rsidR="00247089" w:rsidRPr="00913E22" w:rsidRDefault="00247089" w:rsidP="00913E22">
      <w:pPr>
        <w:spacing w:line="250" w:lineRule="exact"/>
        <w:ind w:right="5"/>
        <w:jc w:val="center"/>
        <w:rPr>
          <w:rFonts w:ascii="Times New Roman" w:hAnsi="Times New Roman"/>
          <w:sz w:val="22"/>
          <w:szCs w:val="22"/>
        </w:rPr>
      </w:pPr>
      <w:r w:rsidRPr="00913E22">
        <w:rPr>
          <w:rFonts w:ascii="Times New Roman" w:hAnsi="Times New Roman"/>
          <w:sz w:val="22"/>
        </w:rPr>
        <w:t>Stupanje na snagu</w:t>
      </w:r>
    </w:p>
    <w:p w14:paraId="6404E0C7" w14:textId="77777777" w:rsidR="00247089" w:rsidRPr="00913E22" w:rsidRDefault="00247089" w:rsidP="00913E22">
      <w:pPr>
        <w:pStyle w:val="ListParagraph"/>
        <w:widowControl/>
        <w:numPr>
          <w:ilvl w:val="0"/>
          <w:numId w:val="14"/>
        </w:numPr>
        <w:ind w:left="547" w:hanging="547"/>
      </w:pPr>
      <w:r w:rsidRPr="00913E22">
        <w:t>Ova Odluka stupa na snagu na dan njezine objave u Službenom listu.</w:t>
      </w:r>
    </w:p>
    <w:p w14:paraId="2A300B4F" w14:textId="77777777" w:rsidR="00247089" w:rsidRPr="00913E22" w:rsidRDefault="00247089" w:rsidP="00913E22">
      <w:pPr>
        <w:pStyle w:val="ListParagraph"/>
        <w:widowControl/>
        <w:numPr>
          <w:ilvl w:val="0"/>
          <w:numId w:val="14"/>
        </w:numPr>
        <w:spacing w:before="72"/>
        <w:ind w:left="540" w:hanging="540"/>
      </w:pPr>
      <w:r w:rsidRPr="00913E22">
        <w:t>Prilozi ovoj Odluci čine njezin sastavni dio.</w:t>
      </w:r>
    </w:p>
    <w:p w14:paraId="102EA773" w14:textId="77777777" w:rsidR="00247089" w:rsidRPr="00913E22" w:rsidRDefault="00247089" w:rsidP="00913E22">
      <w:pPr>
        <w:pStyle w:val="ListParagraph"/>
        <w:widowControl/>
        <w:numPr>
          <w:ilvl w:val="0"/>
          <w:numId w:val="14"/>
        </w:numPr>
        <w:spacing w:before="119"/>
        <w:ind w:left="540" w:hanging="540"/>
      </w:pPr>
      <w:r w:rsidRPr="00913E22">
        <w:t>Ova Odluka objavljuje se u Službenom listu.</w:t>
      </w:r>
    </w:p>
    <w:p w14:paraId="68DAA0C5" w14:textId="77777777" w:rsidR="00247089" w:rsidRPr="00913E22" w:rsidRDefault="00247089" w:rsidP="00913E22">
      <w:pPr>
        <w:pStyle w:val="BodyText"/>
        <w:spacing w:before="1"/>
        <w:ind w:right="352"/>
        <w:jc w:val="center"/>
        <w:rPr>
          <w:rFonts w:ascii="Times New Roman" w:hAnsi="Times New Roman"/>
          <w:sz w:val="22"/>
          <w:szCs w:val="22"/>
        </w:rPr>
      </w:pPr>
    </w:p>
    <w:p w14:paraId="26569609" w14:textId="2218337E" w:rsidR="00247089" w:rsidRPr="00913E22" w:rsidRDefault="00247089" w:rsidP="00913E22">
      <w:pPr>
        <w:pStyle w:val="BodyText"/>
        <w:spacing w:before="1"/>
        <w:ind w:right="352" w:firstLine="102"/>
        <w:jc w:val="center"/>
        <w:rPr>
          <w:rFonts w:ascii="Times New Roman" w:hAnsi="Times New Roman"/>
          <w:sz w:val="22"/>
          <w:szCs w:val="22"/>
        </w:rPr>
      </w:pPr>
      <w:r w:rsidRPr="00913E22">
        <w:rPr>
          <w:rFonts w:ascii="Times New Roman" w:hAnsi="Times New Roman"/>
          <w:sz w:val="22"/>
        </w:rPr>
        <w:t>Atena</w:t>
      </w:r>
      <w:r w:rsidR="005A712A" w:rsidRPr="00913E22">
        <w:rPr>
          <w:rFonts w:ascii="Times New Roman" w:hAnsi="Times New Roman"/>
          <w:sz w:val="22"/>
        </w:rPr>
        <w:t xml:space="preserve">, </w:t>
      </w:r>
      <w:r w:rsidRPr="00913E22">
        <w:rPr>
          <w:rFonts w:ascii="Times New Roman" w:hAnsi="Times New Roman"/>
          <w:sz w:val="22"/>
        </w:rPr>
        <w:t>3. rujna 2020.</w:t>
      </w:r>
    </w:p>
    <w:p w14:paraId="62C6A365" w14:textId="77777777" w:rsidR="00026EA7" w:rsidRPr="00913E22" w:rsidRDefault="00026EA7" w:rsidP="00913E22">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0"/>
        <w:gridCol w:w="4799"/>
      </w:tblGrid>
      <w:tr w:rsidR="003A61F6" w:rsidRPr="00913E22" w14:paraId="3290DEEF" w14:textId="77777777" w:rsidTr="0043166F">
        <w:tc>
          <w:tcPr>
            <w:tcW w:w="4873" w:type="dxa"/>
            <w:tcBorders>
              <w:top w:val="nil"/>
              <w:left w:val="nil"/>
              <w:bottom w:val="nil"/>
              <w:right w:val="nil"/>
            </w:tcBorders>
          </w:tcPr>
          <w:p w14:paraId="79774882"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 xml:space="preserve">MINISTAR RAZVOJA </w:t>
            </w:r>
          </w:p>
          <w:p w14:paraId="702595DD"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 xml:space="preserve">I ULAGANJA </w:t>
            </w:r>
          </w:p>
          <w:p w14:paraId="6CF33C30" w14:textId="77777777" w:rsidR="00026EA7" w:rsidRPr="00913E22" w:rsidRDefault="00026EA7" w:rsidP="00913E22">
            <w:pPr>
              <w:pStyle w:val="BodyText"/>
              <w:spacing w:before="1"/>
              <w:ind w:right="352"/>
              <w:jc w:val="center"/>
              <w:rPr>
                <w:rFonts w:ascii="Times New Roman" w:hAnsi="Times New Roman"/>
                <w:sz w:val="22"/>
                <w:szCs w:val="22"/>
                <w:lang w:val="el-GR"/>
              </w:rPr>
            </w:pPr>
          </w:p>
          <w:p w14:paraId="4A58F5D9"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SPIRIDON-ADONIS GEORGIADIS</w:t>
            </w:r>
          </w:p>
        </w:tc>
        <w:tc>
          <w:tcPr>
            <w:tcW w:w="4873" w:type="dxa"/>
            <w:tcBorders>
              <w:top w:val="nil"/>
              <w:left w:val="nil"/>
              <w:bottom w:val="nil"/>
              <w:right w:val="nil"/>
            </w:tcBorders>
          </w:tcPr>
          <w:p w14:paraId="51DC5BC6"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MINISTAR OKOLIŠA</w:t>
            </w:r>
          </w:p>
          <w:p w14:paraId="0DB9A1E2"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I ENERGIJE</w:t>
            </w:r>
          </w:p>
          <w:p w14:paraId="2584249C" w14:textId="77777777" w:rsidR="00026EA7" w:rsidRPr="00913E22" w:rsidRDefault="00026EA7" w:rsidP="00913E22">
            <w:pPr>
              <w:pStyle w:val="BodyText"/>
              <w:spacing w:before="1"/>
              <w:ind w:right="352"/>
              <w:jc w:val="center"/>
              <w:rPr>
                <w:rFonts w:ascii="Times New Roman" w:hAnsi="Times New Roman"/>
                <w:sz w:val="22"/>
                <w:szCs w:val="22"/>
                <w:lang w:val="el-GR"/>
              </w:rPr>
            </w:pPr>
          </w:p>
          <w:p w14:paraId="597D2F6A"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KOSTIS HATZIDAKIS</w:t>
            </w:r>
          </w:p>
        </w:tc>
      </w:tr>
      <w:tr w:rsidR="003A61F6" w:rsidRPr="00913E22" w14:paraId="4E8EECB3" w14:textId="77777777" w:rsidTr="0043166F">
        <w:tc>
          <w:tcPr>
            <w:tcW w:w="9746" w:type="dxa"/>
            <w:gridSpan w:val="2"/>
            <w:tcBorders>
              <w:top w:val="nil"/>
              <w:left w:val="nil"/>
              <w:bottom w:val="nil"/>
              <w:right w:val="nil"/>
            </w:tcBorders>
          </w:tcPr>
          <w:p w14:paraId="7AC5401A" w14:textId="77777777" w:rsidR="00026EA7" w:rsidRPr="00913E22" w:rsidRDefault="00026EA7" w:rsidP="00913E22">
            <w:pPr>
              <w:pStyle w:val="BodyText"/>
              <w:spacing w:before="1"/>
              <w:ind w:right="352"/>
              <w:jc w:val="center"/>
              <w:rPr>
                <w:rFonts w:ascii="Times New Roman" w:hAnsi="Times New Roman"/>
                <w:sz w:val="22"/>
                <w:szCs w:val="22"/>
                <w:lang w:val="el-GR"/>
              </w:rPr>
            </w:pPr>
          </w:p>
          <w:p w14:paraId="7C391802"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 xml:space="preserve">ZAMJENIK MINISTRA FINANCIJA </w:t>
            </w:r>
          </w:p>
          <w:p w14:paraId="355AFA97" w14:textId="77777777" w:rsidR="00026EA7" w:rsidRPr="00913E22" w:rsidRDefault="00026EA7" w:rsidP="00913E22">
            <w:pPr>
              <w:pStyle w:val="BodyText"/>
              <w:spacing w:before="1"/>
              <w:ind w:right="352"/>
              <w:jc w:val="center"/>
              <w:rPr>
                <w:rFonts w:ascii="Times New Roman" w:hAnsi="Times New Roman"/>
                <w:sz w:val="22"/>
                <w:szCs w:val="22"/>
                <w:lang w:val="el-GR"/>
              </w:rPr>
            </w:pPr>
          </w:p>
          <w:p w14:paraId="7E4C420D" w14:textId="77777777" w:rsidR="00026EA7" w:rsidRPr="00913E22" w:rsidRDefault="00026EA7" w:rsidP="00913E22">
            <w:pPr>
              <w:pStyle w:val="BodyText"/>
              <w:spacing w:before="1"/>
              <w:ind w:right="352"/>
              <w:jc w:val="center"/>
              <w:rPr>
                <w:rFonts w:ascii="Times New Roman" w:hAnsi="Times New Roman"/>
                <w:sz w:val="22"/>
                <w:szCs w:val="22"/>
              </w:rPr>
            </w:pPr>
            <w:r w:rsidRPr="00913E22">
              <w:rPr>
                <w:rFonts w:ascii="Times New Roman" w:hAnsi="Times New Roman"/>
                <w:sz w:val="22"/>
              </w:rPr>
              <w:t>APOSTOLOS VESYROPOULOS</w:t>
            </w:r>
          </w:p>
        </w:tc>
      </w:tr>
    </w:tbl>
    <w:p w14:paraId="5C1B7228" w14:textId="77777777" w:rsidR="00247089" w:rsidRPr="00913E22" w:rsidRDefault="00247089" w:rsidP="00913E22">
      <w:pPr>
        <w:pStyle w:val="BodyText"/>
        <w:spacing w:before="1"/>
        <w:ind w:right="352"/>
        <w:jc w:val="both"/>
        <w:rPr>
          <w:rFonts w:ascii="Times New Roman" w:hAnsi="Times New Roman"/>
          <w:sz w:val="22"/>
          <w:szCs w:val="22"/>
          <w:lang w:val="el-GR"/>
        </w:rPr>
      </w:pPr>
    </w:p>
    <w:p w14:paraId="23F74E49" w14:textId="77777777" w:rsidR="00247089" w:rsidRPr="00913E22" w:rsidRDefault="00247089" w:rsidP="00913E22">
      <w:pPr>
        <w:pStyle w:val="BodyText"/>
        <w:spacing w:before="1"/>
        <w:ind w:right="352"/>
        <w:jc w:val="both"/>
        <w:rPr>
          <w:rFonts w:ascii="Times New Roman" w:hAnsi="Times New Roman"/>
          <w:sz w:val="22"/>
          <w:szCs w:val="22"/>
          <w:lang w:val="el-GR"/>
        </w:rPr>
      </w:pPr>
    </w:p>
    <w:p w14:paraId="6183139E" w14:textId="77777777" w:rsidR="008A6100" w:rsidRPr="00913E22" w:rsidRDefault="00151F87" w:rsidP="00913E22">
      <w:pPr>
        <w:ind w:right="42"/>
        <w:jc w:val="both"/>
        <w:rPr>
          <w:rFonts w:ascii="Times New Roman" w:hAnsi="Times New Roman"/>
          <w:b/>
          <w:sz w:val="24"/>
          <w:szCs w:val="24"/>
        </w:rPr>
      </w:pPr>
      <w:r w:rsidRPr="00913E22">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14:anchorId="6C000507" wp14:editId="57CDBE59">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14:paraId="52B6DAAC" w14:textId="77777777" w:rsidR="008A6100" w:rsidRDefault="008A6100" w:rsidP="00C14D62">
                            <w:pPr>
                              <w:jc w:val="center"/>
                              <w:rPr>
                                <w:rFonts w:ascii="Arial" w:hAnsi="Arial" w:cs="Arial"/>
                                <w:b/>
                                <w:szCs w:val="18"/>
                              </w:rPr>
                            </w:pPr>
                            <w:r>
                              <w:rPr>
                                <w:rFonts w:ascii="Arial" w:hAnsi="Arial"/>
                                <w:b/>
                              </w:rPr>
                              <w:t>[PRESLIKA IZVORNIKA]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00507"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14:paraId="52B6DAAC" w14:textId="77777777" w:rsidR="008A6100" w:rsidRDefault="008A6100" w:rsidP="00C14D62">
                      <w:pPr>
                        <w:jc w:val="center"/>
                        <w:rPr>
                          <w:rFonts w:ascii="Arial" w:hAnsi="Arial" w:cs="Arial"/>
                          <w:b/>
                          <w:szCs w:val="18"/>
                        </w:rPr>
                      </w:pPr>
                      <w:r>
                        <w:rPr>
                          <w:rFonts w:ascii="Arial" w:hAnsi="Arial"/>
                          <w:b/>
                        </w:rPr>
                        <w:t>[PRESLIKA IZVORNIKA]</w:t>
                      </w:r>
                    </w:p>
                  </w:txbxContent>
                </v:textbox>
              </v:shape>
            </w:pict>
          </mc:Fallback>
        </mc:AlternateContent>
      </w:r>
    </w:p>
    <w:p w14:paraId="7C949113" w14:textId="77777777" w:rsidR="008A6100" w:rsidRPr="00913E22" w:rsidRDefault="008A6100" w:rsidP="00913E22">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913E22" w14:paraId="234266FE" w14:textId="77777777" w:rsidTr="008A6100">
        <w:tc>
          <w:tcPr>
            <w:tcW w:w="4679" w:type="dxa"/>
          </w:tcPr>
          <w:p w14:paraId="6A8E8FB1" w14:textId="77777777" w:rsidR="00DB520C" w:rsidRPr="00913E22" w:rsidRDefault="00DB520C" w:rsidP="00913E22">
            <w:pPr>
              <w:ind w:left="-851" w:right="-99"/>
              <w:jc w:val="both"/>
              <w:rPr>
                <w:rFonts w:ascii="Times New Roman" w:hAnsi="Times New Roman"/>
                <w:sz w:val="24"/>
                <w:szCs w:val="24"/>
              </w:rPr>
            </w:pPr>
            <w:r w:rsidRPr="00913E22">
              <w:rPr>
                <w:rFonts w:ascii="Times New Roman" w:hAnsi="Times New Roman"/>
                <w:sz w:val="24"/>
              </w:rPr>
              <w:tab/>
            </w:r>
            <w:r w:rsidRPr="00913E22">
              <w:rPr>
                <w:rFonts w:ascii="Times New Roman" w:hAnsi="Times New Roman"/>
                <w:sz w:val="24"/>
              </w:rPr>
              <w:tab/>
            </w:r>
            <w:r w:rsidRPr="00913E22">
              <w:rPr>
                <w:rFonts w:ascii="Times New Roman" w:hAnsi="Times New Roman"/>
                <w:sz w:val="24"/>
              </w:rPr>
              <w:tab/>
            </w:r>
            <w:r w:rsidRPr="00913E22">
              <w:rPr>
                <w:rFonts w:ascii="Times New Roman" w:hAnsi="Times New Roman"/>
                <w:sz w:val="24"/>
              </w:rPr>
              <w:tab/>
            </w:r>
          </w:p>
          <w:p w14:paraId="7A2B7B00" w14:textId="77777777" w:rsidR="00DB520C" w:rsidRPr="00913E22" w:rsidRDefault="00A01F2C" w:rsidP="00913E22">
            <w:pPr>
              <w:ind w:left="-851" w:right="-99"/>
              <w:jc w:val="both"/>
              <w:rPr>
                <w:rFonts w:ascii="Times New Roman" w:hAnsi="Times New Roman"/>
                <w:sz w:val="24"/>
                <w:szCs w:val="24"/>
              </w:rPr>
            </w:pPr>
            <w:r w:rsidRPr="00913E22">
              <w:rPr>
                <w:rFonts w:ascii="Times New Roman" w:hAnsi="Times New Roman"/>
                <w:sz w:val="24"/>
              </w:rPr>
              <w:t xml:space="preserve">  </w:t>
            </w:r>
          </w:p>
          <w:p w14:paraId="711A98F2" w14:textId="77777777" w:rsidR="00DB520C" w:rsidRPr="00913E22" w:rsidRDefault="00DB520C" w:rsidP="00913E22">
            <w:pPr>
              <w:ind w:left="-851" w:right="-99"/>
              <w:jc w:val="both"/>
              <w:rPr>
                <w:rFonts w:ascii="Times New Roman" w:hAnsi="Times New Roman"/>
                <w:sz w:val="24"/>
                <w:szCs w:val="24"/>
                <w:lang w:val="el-GR"/>
              </w:rPr>
            </w:pPr>
          </w:p>
        </w:tc>
        <w:tc>
          <w:tcPr>
            <w:tcW w:w="5253" w:type="dxa"/>
            <w:gridSpan w:val="2"/>
          </w:tcPr>
          <w:p w14:paraId="246A7620" w14:textId="77777777" w:rsidR="00DB520C" w:rsidRPr="00913E22" w:rsidRDefault="00DB520C" w:rsidP="00913E22">
            <w:pPr>
              <w:spacing w:line="360" w:lineRule="auto"/>
              <w:ind w:left="33" w:right="42"/>
              <w:jc w:val="center"/>
              <w:rPr>
                <w:rFonts w:ascii="Times New Roman" w:hAnsi="Times New Roman"/>
                <w:bCs/>
                <w:iCs/>
                <w:sz w:val="24"/>
                <w:szCs w:val="24"/>
                <w:lang w:val="el-GR"/>
              </w:rPr>
            </w:pPr>
          </w:p>
        </w:tc>
      </w:tr>
      <w:tr w:rsidR="003A61F6" w:rsidRPr="00913E22" w14:paraId="06FCB7E0" w14:textId="77777777" w:rsidTr="008A6100">
        <w:trPr>
          <w:gridAfter w:val="1"/>
          <w:wAfter w:w="9" w:type="dxa"/>
        </w:trPr>
        <w:tc>
          <w:tcPr>
            <w:tcW w:w="9923" w:type="dxa"/>
            <w:gridSpan w:val="2"/>
          </w:tcPr>
          <w:p w14:paraId="4575EF0C" w14:textId="77777777" w:rsidR="00CB1F6D" w:rsidRPr="00913E22" w:rsidRDefault="00CB1F6D" w:rsidP="00913E22">
            <w:pPr>
              <w:ind w:right="-99"/>
              <w:jc w:val="both"/>
              <w:rPr>
                <w:rFonts w:ascii="Times New Roman" w:hAnsi="Times New Roman"/>
                <w:b/>
                <w:sz w:val="24"/>
                <w:szCs w:val="24"/>
                <w:lang w:val="el-GR"/>
              </w:rPr>
            </w:pPr>
          </w:p>
          <w:p w14:paraId="586071DB" w14:textId="77777777" w:rsidR="00DB520C" w:rsidRPr="00913E22" w:rsidRDefault="0072107F" w:rsidP="00913E22">
            <w:pPr>
              <w:ind w:right="-99"/>
              <w:jc w:val="both"/>
              <w:rPr>
                <w:rFonts w:ascii="Times New Roman" w:hAnsi="Times New Roman"/>
                <w:b/>
                <w:sz w:val="24"/>
                <w:szCs w:val="24"/>
              </w:rPr>
            </w:pPr>
            <w:r w:rsidRPr="00913E22">
              <w:rPr>
                <w:rFonts w:ascii="Times New Roman" w:hAnsi="Times New Roman"/>
                <w:b/>
                <w:sz w:val="24"/>
              </w:rPr>
              <w:t xml:space="preserve"> </w:t>
            </w:r>
          </w:p>
        </w:tc>
      </w:tr>
      <w:tr w:rsidR="003A61F6" w:rsidRPr="00913E22" w14:paraId="7491BDB9" w14:textId="77777777" w:rsidTr="008A6100">
        <w:trPr>
          <w:gridAfter w:val="1"/>
          <w:wAfter w:w="9" w:type="dxa"/>
        </w:trPr>
        <w:tc>
          <w:tcPr>
            <w:tcW w:w="9923" w:type="dxa"/>
            <w:gridSpan w:val="2"/>
          </w:tcPr>
          <w:p w14:paraId="2826D3A2" w14:textId="77777777" w:rsidR="00DB520C" w:rsidRPr="00913E22" w:rsidRDefault="00DB520C" w:rsidP="00913E22">
            <w:pPr>
              <w:ind w:right="-99"/>
              <w:jc w:val="center"/>
              <w:rPr>
                <w:rFonts w:ascii="Times New Roman" w:hAnsi="Times New Roman"/>
                <w:b/>
                <w:sz w:val="24"/>
                <w:szCs w:val="24"/>
                <w:lang w:val="el-GR"/>
              </w:rPr>
            </w:pPr>
          </w:p>
        </w:tc>
      </w:tr>
    </w:tbl>
    <w:p w14:paraId="1628542D" w14:textId="77777777" w:rsidR="00DB520C" w:rsidRPr="00913E22" w:rsidRDefault="00DB520C" w:rsidP="00913E22">
      <w:pPr>
        <w:ind w:left="-851" w:right="-99"/>
        <w:jc w:val="both"/>
        <w:rPr>
          <w:rFonts w:ascii="Times New Roman" w:hAnsi="Times New Roman"/>
          <w:b/>
          <w:sz w:val="24"/>
          <w:szCs w:val="24"/>
          <w:lang w:val="el-GR"/>
        </w:rPr>
      </w:pPr>
    </w:p>
    <w:p w14:paraId="24320077" w14:textId="77777777" w:rsidR="00026EA7" w:rsidRPr="00913E22" w:rsidRDefault="00026EA7" w:rsidP="00913E22">
      <w:pPr>
        <w:ind w:left="-851" w:right="-99"/>
        <w:jc w:val="both"/>
        <w:rPr>
          <w:rFonts w:ascii="Times New Roman" w:hAnsi="Times New Roman"/>
          <w:b/>
          <w:sz w:val="24"/>
          <w:szCs w:val="24"/>
          <w:lang w:val="el-GR"/>
        </w:rPr>
      </w:pPr>
    </w:p>
    <w:p w14:paraId="2D489EF6" w14:textId="77777777" w:rsidR="00026EA7" w:rsidRPr="00913E22" w:rsidRDefault="00026EA7" w:rsidP="00913E22">
      <w:pPr>
        <w:pageBreakBefore/>
        <w:tabs>
          <w:tab w:val="left" w:pos="2064"/>
        </w:tabs>
        <w:spacing w:before="76"/>
        <w:jc w:val="center"/>
        <w:rPr>
          <w:rFonts w:ascii="Times New Roman" w:hAnsi="Times New Roman"/>
          <w:b/>
          <w:spacing w:val="60"/>
          <w:sz w:val="22"/>
          <w:szCs w:val="22"/>
        </w:rPr>
      </w:pPr>
      <w:r w:rsidRPr="00913E22">
        <w:rPr>
          <w:rFonts w:ascii="Times New Roman" w:hAnsi="Times New Roman"/>
          <w:b/>
          <w:sz w:val="22"/>
        </w:rPr>
        <w:lastRenderedPageBreak/>
        <w:t>PRILOG I.</w:t>
      </w:r>
    </w:p>
    <w:p w14:paraId="56071304" w14:textId="77777777" w:rsidR="00026EA7" w:rsidRPr="00913E22" w:rsidRDefault="00026EA7" w:rsidP="00913E22">
      <w:pPr>
        <w:pStyle w:val="BodyText"/>
        <w:rPr>
          <w:rFonts w:ascii="Times New Roman" w:hAnsi="Times New Roman"/>
          <w:b/>
          <w:sz w:val="22"/>
          <w:szCs w:val="22"/>
          <w:lang w:val="el-GR"/>
        </w:rPr>
      </w:pPr>
    </w:p>
    <w:p w14:paraId="68715D83" w14:textId="77777777" w:rsidR="00026EA7" w:rsidRPr="00913E22" w:rsidRDefault="00026EA7" w:rsidP="00913E22">
      <w:pPr>
        <w:pStyle w:val="BodyText"/>
        <w:spacing w:before="8"/>
        <w:rPr>
          <w:rFonts w:ascii="Times New Roman" w:hAnsi="Times New Roman"/>
          <w:b/>
          <w:sz w:val="22"/>
          <w:szCs w:val="22"/>
          <w:lang w:val="el-GR"/>
        </w:rPr>
      </w:pPr>
    </w:p>
    <w:p w14:paraId="601D5B5B" w14:textId="77777777" w:rsidR="00026EA7" w:rsidRPr="00913E22" w:rsidRDefault="00026EA7" w:rsidP="00913E22">
      <w:pPr>
        <w:ind w:left="1383"/>
        <w:rPr>
          <w:rFonts w:ascii="Times New Roman" w:hAnsi="Times New Roman"/>
          <w:b/>
          <w:sz w:val="22"/>
          <w:szCs w:val="22"/>
        </w:rPr>
      </w:pPr>
      <w:r w:rsidRPr="00913E22">
        <w:rPr>
          <w:rFonts w:ascii="Times New Roman" w:hAnsi="Times New Roman"/>
          <w:b/>
          <w:sz w:val="22"/>
        </w:rPr>
        <w:t>Proizvodi obuhvaćeni područjem primjene ove Odluke</w:t>
      </w:r>
    </w:p>
    <w:p w14:paraId="61469A0F" w14:textId="77777777" w:rsidR="00026EA7" w:rsidRPr="00913E22" w:rsidRDefault="00026EA7" w:rsidP="00913E22">
      <w:pPr>
        <w:pStyle w:val="BodyText"/>
        <w:spacing w:before="10"/>
        <w:rPr>
          <w:rFonts w:ascii="Times New Roman" w:hAnsi="Times New Roman"/>
          <w:b/>
          <w:sz w:val="22"/>
          <w:szCs w:val="22"/>
          <w:lang w:val="el-GR"/>
        </w:rPr>
      </w:pPr>
    </w:p>
    <w:p w14:paraId="6C910FC8" w14:textId="77777777" w:rsidR="00026EA7" w:rsidRPr="00913E22" w:rsidRDefault="00026EA7" w:rsidP="00913E22">
      <w:pPr>
        <w:pStyle w:val="BodyText"/>
        <w:spacing w:before="5"/>
        <w:rPr>
          <w:rFonts w:ascii="Times New Roman" w:hAnsi="Times New Roman"/>
          <w:strike/>
          <w:sz w:val="22"/>
          <w:szCs w:val="22"/>
          <w:lang w:val="el-GR"/>
        </w:rPr>
      </w:pPr>
    </w:p>
    <w:p w14:paraId="14175FCC" w14:textId="77777777" w:rsidR="00026EA7" w:rsidRPr="00913E22" w:rsidRDefault="00026EA7" w:rsidP="00913E22">
      <w:pPr>
        <w:pStyle w:val="ListParagraph"/>
        <w:widowControl/>
        <w:numPr>
          <w:ilvl w:val="0"/>
          <w:numId w:val="13"/>
        </w:numPr>
        <w:spacing w:before="1" w:line="240" w:lineRule="atLeast"/>
        <w:ind w:left="360" w:right="108" w:hanging="360"/>
      </w:pPr>
      <w:r w:rsidRPr="00913E22">
        <w:t xml:space="preserve">Podne pločice od prerađenog kaučuka za: </w:t>
      </w:r>
    </w:p>
    <w:p w14:paraId="5FC2DD90" w14:textId="77777777" w:rsidR="00026EA7" w:rsidRPr="00913E22" w:rsidRDefault="00026EA7" w:rsidP="00913E22">
      <w:pPr>
        <w:pStyle w:val="BodyText"/>
        <w:spacing w:before="8" w:line="240" w:lineRule="atLeast"/>
        <w:rPr>
          <w:rFonts w:ascii="Times New Roman" w:hAnsi="Times New Roman"/>
          <w:sz w:val="22"/>
          <w:szCs w:val="22"/>
          <w:lang w:val="pl-PL"/>
        </w:rPr>
      </w:pPr>
    </w:p>
    <w:p w14:paraId="51BACFF4" w14:textId="25BB7D99" w:rsidR="00026EA7" w:rsidRPr="00913E22" w:rsidRDefault="007345DC" w:rsidP="00913E22">
      <w:pPr>
        <w:pStyle w:val="ListParagraph"/>
        <w:widowControl/>
        <w:numPr>
          <w:ilvl w:val="1"/>
          <w:numId w:val="13"/>
        </w:numPr>
        <w:tabs>
          <w:tab w:val="left" w:pos="745"/>
          <w:tab w:val="left" w:pos="746"/>
        </w:tabs>
        <w:spacing w:before="1" w:line="240" w:lineRule="atLeast"/>
        <w:jc w:val="left"/>
        <w:rPr>
          <w:i/>
        </w:rPr>
      </w:pPr>
      <w:r w:rsidRPr="00913E22">
        <w:rPr>
          <w:i/>
        </w:rPr>
        <w:t>i</w:t>
      </w:r>
      <w:r w:rsidR="00026EA7" w:rsidRPr="00913E22">
        <w:rPr>
          <w:i/>
        </w:rPr>
        <w:t>graonice u zatvorenom</w:t>
      </w:r>
    </w:p>
    <w:p w14:paraId="06C89A09" w14:textId="77777777" w:rsidR="00026EA7" w:rsidRPr="00913E22" w:rsidRDefault="00026EA7" w:rsidP="00913E22">
      <w:pPr>
        <w:pStyle w:val="BodyText"/>
        <w:spacing w:before="9" w:line="240" w:lineRule="atLeast"/>
        <w:rPr>
          <w:rFonts w:ascii="Times New Roman" w:hAnsi="Times New Roman"/>
          <w:i/>
          <w:sz w:val="22"/>
          <w:szCs w:val="22"/>
        </w:rPr>
      </w:pPr>
    </w:p>
    <w:p w14:paraId="58CA0F4E" w14:textId="11617C3C" w:rsidR="00026EA7" w:rsidRPr="00913E22" w:rsidRDefault="007345DC" w:rsidP="00913E22">
      <w:pPr>
        <w:pStyle w:val="ListParagraph"/>
        <w:widowControl/>
        <w:numPr>
          <w:ilvl w:val="1"/>
          <w:numId w:val="13"/>
        </w:numPr>
        <w:tabs>
          <w:tab w:val="left" w:pos="745"/>
          <w:tab w:val="left" w:pos="746"/>
        </w:tabs>
        <w:spacing w:before="0" w:line="240" w:lineRule="atLeast"/>
        <w:jc w:val="left"/>
        <w:rPr>
          <w:i/>
        </w:rPr>
      </w:pPr>
      <w:r w:rsidRPr="00913E22">
        <w:rPr>
          <w:i/>
        </w:rPr>
        <w:t>i</w:t>
      </w:r>
      <w:r w:rsidR="00026EA7" w:rsidRPr="00913E22">
        <w:rPr>
          <w:i/>
        </w:rPr>
        <w:t>graonice na otvorenom</w:t>
      </w:r>
    </w:p>
    <w:p w14:paraId="5AB9FA7A" w14:textId="77777777" w:rsidR="00026EA7" w:rsidRPr="00913E22" w:rsidRDefault="00026EA7" w:rsidP="00913E22">
      <w:pPr>
        <w:pStyle w:val="BodyText"/>
        <w:spacing w:before="10" w:line="240" w:lineRule="atLeast"/>
        <w:rPr>
          <w:rFonts w:ascii="Times New Roman" w:hAnsi="Times New Roman"/>
          <w:i/>
          <w:sz w:val="22"/>
          <w:szCs w:val="22"/>
        </w:rPr>
      </w:pPr>
    </w:p>
    <w:p w14:paraId="2BCAFDAD" w14:textId="4C2F99C8" w:rsidR="00026EA7" w:rsidRPr="00913E22" w:rsidRDefault="007345DC" w:rsidP="00913E22">
      <w:pPr>
        <w:pStyle w:val="ListParagraph"/>
        <w:widowControl/>
        <w:numPr>
          <w:ilvl w:val="1"/>
          <w:numId w:val="13"/>
        </w:numPr>
        <w:tabs>
          <w:tab w:val="left" w:pos="745"/>
          <w:tab w:val="left" w:pos="746"/>
        </w:tabs>
        <w:spacing w:before="0" w:line="240" w:lineRule="atLeast"/>
        <w:jc w:val="left"/>
        <w:rPr>
          <w:i/>
        </w:rPr>
      </w:pPr>
      <w:r w:rsidRPr="00913E22">
        <w:rPr>
          <w:i/>
        </w:rPr>
        <w:t>š</w:t>
      </w:r>
      <w:r w:rsidR="00026EA7" w:rsidRPr="00913E22">
        <w:rPr>
          <w:i/>
        </w:rPr>
        <w:t>kole</w:t>
      </w:r>
    </w:p>
    <w:p w14:paraId="2572AA25" w14:textId="77777777" w:rsidR="00026EA7" w:rsidRPr="00913E22" w:rsidRDefault="00026EA7" w:rsidP="00913E22">
      <w:pPr>
        <w:pStyle w:val="BodyText"/>
        <w:spacing w:before="9" w:line="240" w:lineRule="atLeast"/>
        <w:rPr>
          <w:rFonts w:ascii="Times New Roman" w:hAnsi="Times New Roman"/>
          <w:i/>
          <w:sz w:val="22"/>
          <w:szCs w:val="22"/>
        </w:rPr>
      </w:pPr>
    </w:p>
    <w:p w14:paraId="3AF60E2E" w14:textId="73648B54" w:rsidR="00026EA7" w:rsidRPr="00913E22" w:rsidRDefault="007345DC" w:rsidP="00913E22">
      <w:pPr>
        <w:pStyle w:val="ListParagraph"/>
        <w:widowControl/>
        <w:numPr>
          <w:ilvl w:val="1"/>
          <w:numId w:val="13"/>
        </w:numPr>
        <w:tabs>
          <w:tab w:val="left" w:pos="745"/>
          <w:tab w:val="left" w:pos="746"/>
        </w:tabs>
        <w:spacing w:before="0" w:line="240" w:lineRule="atLeast"/>
        <w:jc w:val="left"/>
        <w:rPr>
          <w:i/>
        </w:rPr>
      </w:pPr>
      <w:r w:rsidRPr="00913E22">
        <w:rPr>
          <w:i/>
        </w:rPr>
        <w:t>t</w:t>
      </w:r>
      <w:r w:rsidR="00026EA7" w:rsidRPr="00913E22">
        <w:rPr>
          <w:i/>
        </w:rPr>
        <w:t>eretane</w:t>
      </w:r>
    </w:p>
    <w:p w14:paraId="0C8AD228" w14:textId="77777777" w:rsidR="00026EA7" w:rsidRPr="00913E22" w:rsidRDefault="00026EA7" w:rsidP="00913E22">
      <w:pPr>
        <w:pStyle w:val="BodyText"/>
        <w:spacing w:before="9" w:line="240" w:lineRule="atLeast"/>
        <w:rPr>
          <w:rFonts w:ascii="Times New Roman" w:hAnsi="Times New Roman"/>
          <w:i/>
          <w:sz w:val="22"/>
          <w:szCs w:val="22"/>
        </w:rPr>
      </w:pPr>
    </w:p>
    <w:p w14:paraId="44ACFB08" w14:textId="4848312D" w:rsidR="00026EA7" w:rsidRPr="00913E22" w:rsidRDefault="007345DC" w:rsidP="00913E22">
      <w:pPr>
        <w:pStyle w:val="ListParagraph"/>
        <w:widowControl/>
        <w:numPr>
          <w:ilvl w:val="1"/>
          <w:numId w:val="13"/>
        </w:numPr>
        <w:tabs>
          <w:tab w:val="left" w:pos="745"/>
          <w:tab w:val="left" w:pos="746"/>
        </w:tabs>
        <w:spacing w:before="0" w:line="240" w:lineRule="atLeast"/>
        <w:jc w:val="left"/>
        <w:rPr>
          <w:i/>
        </w:rPr>
      </w:pPr>
      <w:r w:rsidRPr="00913E22">
        <w:rPr>
          <w:i/>
        </w:rPr>
        <w:t>s</w:t>
      </w:r>
      <w:r w:rsidR="00026EA7" w:rsidRPr="00913E22">
        <w:rPr>
          <w:i/>
        </w:rPr>
        <w:t>portski objekti itd.</w:t>
      </w:r>
    </w:p>
    <w:p w14:paraId="3B274C15" w14:textId="77777777" w:rsidR="00026EA7" w:rsidRPr="00913E22" w:rsidRDefault="00026EA7" w:rsidP="00913E22">
      <w:pPr>
        <w:pStyle w:val="BodyText"/>
        <w:spacing w:line="240" w:lineRule="atLeast"/>
        <w:rPr>
          <w:rFonts w:ascii="Times New Roman" w:hAnsi="Times New Roman"/>
          <w:i/>
          <w:sz w:val="22"/>
          <w:szCs w:val="22"/>
        </w:rPr>
      </w:pPr>
    </w:p>
    <w:p w14:paraId="6D9E83DD" w14:textId="77777777" w:rsidR="00026EA7" w:rsidRPr="00913E22" w:rsidRDefault="00026EA7" w:rsidP="00913E22">
      <w:pPr>
        <w:pStyle w:val="BodyText"/>
        <w:spacing w:before="9" w:line="240" w:lineRule="atLeast"/>
        <w:rPr>
          <w:rFonts w:ascii="Times New Roman" w:hAnsi="Times New Roman"/>
          <w:i/>
          <w:sz w:val="22"/>
          <w:szCs w:val="22"/>
        </w:rPr>
      </w:pPr>
    </w:p>
    <w:p w14:paraId="7535A500" w14:textId="77777777" w:rsidR="00026EA7" w:rsidRPr="00913E22" w:rsidRDefault="00026EA7" w:rsidP="00913E22">
      <w:pPr>
        <w:pStyle w:val="ListParagraph"/>
        <w:widowControl/>
        <w:numPr>
          <w:ilvl w:val="0"/>
          <w:numId w:val="13"/>
        </w:numPr>
        <w:spacing w:before="0" w:line="240" w:lineRule="atLeast"/>
        <w:ind w:left="360" w:hanging="360"/>
      </w:pPr>
      <w:r w:rsidRPr="00913E22">
        <w:t xml:space="preserve">Površine od sintetičkog kaučuka za uporabu na lokacijama održavanja sportskih događanja: </w:t>
      </w:r>
    </w:p>
    <w:p w14:paraId="2607EA9C" w14:textId="77777777" w:rsidR="00026EA7" w:rsidRPr="00913E22" w:rsidRDefault="00026EA7" w:rsidP="00913E22">
      <w:pPr>
        <w:pStyle w:val="BodyText"/>
        <w:spacing w:before="7" w:line="240" w:lineRule="atLeast"/>
        <w:rPr>
          <w:rFonts w:ascii="Times New Roman" w:hAnsi="Times New Roman"/>
          <w:sz w:val="22"/>
          <w:szCs w:val="22"/>
        </w:rPr>
      </w:pPr>
    </w:p>
    <w:p w14:paraId="18C03505" w14:textId="751F39CC" w:rsidR="00026EA7" w:rsidRPr="00913E22" w:rsidRDefault="007345DC" w:rsidP="00913E22">
      <w:pPr>
        <w:pStyle w:val="ListParagraph"/>
        <w:widowControl/>
        <w:numPr>
          <w:ilvl w:val="1"/>
          <w:numId w:val="13"/>
        </w:numPr>
        <w:tabs>
          <w:tab w:val="left" w:pos="809"/>
          <w:tab w:val="left" w:pos="810"/>
        </w:tabs>
        <w:spacing w:before="0" w:line="240" w:lineRule="atLeast"/>
        <w:ind w:left="810" w:hanging="462"/>
        <w:jc w:val="left"/>
        <w:rPr>
          <w:i/>
        </w:rPr>
      </w:pPr>
      <w:r w:rsidRPr="00913E22">
        <w:rPr>
          <w:i/>
        </w:rPr>
        <w:t>i</w:t>
      </w:r>
      <w:r w:rsidR="00026EA7" w:rsidRPr="00913E22">
        <w:rPr>
          <w:i/>
        </w:rPr>
        <w:t>spune za sportske staze i</w:t>
      </w:r>
    </w:p>
    <w:p w14:paraId="20BECC32" w14:textId="77777777" w:rsidR="00026EA7" w:rsidRPr="00913E22" w:rsidRDefault="00026EA7" w:rsidP="00913E22">
      <w:pPr>
        <w:pStyle w:val="BodyText"/>
        <w:spacing w:before="9" w:line="240" w:lineRule="atLeast"/>
        <w:ind w:hanging="462"/>
        <w:rPr>
          <w:rFonts w:ascii="Times New Roman" w:hAnsi="Times New Roman"/>
          <w:i/>
          <w:sz w:val="22"/>
          <w:szCs w:val="22"/>
        </w:rPr>
      </w:pPr>
    </w:p>
    <w:p w14:paraId="52AC69AA" w14:textId="77777777" w:rsidR="00026EA7" w:rsidRPr="00913E22" w:rsidRDefault="00026EA7" w:rsidP="00913E22">
      <w:pPr>
        <w:pStyle w:val="ListParagraph"/>
        <w:widowControl/>
        <w:numPr>
          <w:ilvl w:val="1"/>
          <w:numId w:val="13"/>
        </w:numPr>
        <w:tabs>
          <w:tab w:val="left" w:pos="809"/>
          <w:tab w:val="left" w:pos="810"/>
        </w:tabs>
        <w:spacing w:before="1" w:line="240" w:lineRule="atLeast"/>
        <w:ind w:left="810" w:hanging="462"/>
        <w:jc w:val="left"/>
        <w:rPr>
          <w:i/>
        </w:rPr>
      </w:pPr>
      <w:r w:rsidRPr="00913E22">
        <w:rPr>
          <w:i/>
        </w:rPr>
        <w:t>gumena podloga na umjetnim površinama.</w:t>
      </w:r>
    </w:p>
    <w:p w14:paraId="3B5E6DE2" w14:textId="77777777" w:rsidR="00026EA7" w:rsidRPr="00913E22" w:rsidRDefault="00026EA7" w:rsidP="00913E22">
      <w:pPr>
        <w:pStyle w:val="BodyText"/>
        <w:spacing w:line="240" w:lineRule="atLeast"/>
        <w:rPr>
          <w:rFonts w:ascii="Times New Roman" w:hAnsi="Times New Roman"/>
          <w:i/>
          <w:sz w:val="22"/>
          <w:szCs w:val="22"/>
          <w:lang w:val="pl-PL"/>
        </w:rPr>
      </w:pPr>
    </w:p>
    <w:p w14:paraId="30AA49C0" w14:textId="77777777" w:rsidR="00026EA7" w:rsidRPr="00913E22" w:rsidRDefault="00026EA7" w:rsidP="00913E22">
      <w:pPr>
        <w:pStyle w:val="BodyText"/>
        <w:spacing w:before="10" w:line="240" w:lineRule="atLeast"/>
        <w:rPr>
          <w:rFonts w:ascii="Times New Roman" w:hAnsi="Times New Roman"/>
          <w:i/>
          <w:sz w:val="22"/>
          <w:szCs w:val="22"/>
          <w:lang w:val="pl-PL"/>
        </w:rPr>
      </w:pPr>
    </w:p>
    <w:p w14:paraId="0FDC0BA4" w14:textId="77777777" w:rsidR="00026EA7" w:rsidRPr="00913E22" w:rsidRDefault="00026EA7" w:rsidP="00913E22">
      <w:pPr>
        <w:pStyle w:val="ListParagraph"/>
        <w:widowControl/>
        <w:numPr>
          <w:ilvl w:val="0"/>
          <w:numId w:val="13"/>
        </w:numPr>
        <w:tabs>
          <w:tab w:val="left" w:pos="360"/>
        </w:tabs>
        <w:spacing w:before="1" w:line="240" w:lineRule="atLeast"/>
        <w:ind w:left="360" w:hanging="360"/>
      </w:pPr>
      <w:r w:rsidRPr="00913E22">
        <w:t>Artikli od prerađenog kaučuka stavljeni na tržište, kao što su:</w:t>
      </w:r>
    </w:p>
    <w:p w14:paraId="07B75199" w14:textId="77777777" w:rsidR="00026EA7" w:rsidRPr="00913E22" w:rsidRDefault="00026EA7" w:rsidP="00913E22">
      <w:pPr>
        <w:pStyle w:val="BodyText"/>
        <w:spacing w:before="7" w:line="240" w:lineRule="atLeast"/>
        <w:rPr>
          <w:rFonts w:ascii="Times New Roman" w:hAnsi="Times New Roman"/>
          <w:sz w:val="22"/>
          <w:szCs w:val="22"/>
          <w:lang w:val="pl-PL"/>
        </w:rPr>
      </w:pPr>
    </w:p>
    <w:p w14:paraId="1EC204D8" w14:textId="77777777" w:rsidR="00026EA7" w:rsidRPr="00913E22" w:rsidRDefault="00026EA7" w:rsidP="00913E22">
      <w:pPr>
        <w:pStyle w:val="ListParagraph"/>
        <w:widowControl/>
        <w:numPr>
          <w:ilvl w:val="1"/>
          <w:numId w:val="13"/>
        </w:numPr>
        <w:spacing w:before="0" w:line="240" w:lineRule="atLeast"/>
        <w:ind w:left="720"/>
        <w:jc w:val="left"/>
        <w:rPr>
          <w:i/>
        </w:rPr>
      </w:pPr>
      <w:r w:rsidRPr="00913E22">
        <w:rPr>
          <w:i/>
        </w:rPr>
        <w:t>igračke i proizvodi za skrb o djeci</w:t>
      </w:r>
    </w:p>
    <w:p w14:paraId="14409708" w14:textId="77777777" w:rsidR="00026EA7" w:rsidRPr="00913E22" w:rsidRDefault="00026EA7" w:rsidP="00913E22">
      <w:pPr>
        <w:pStyle w:val="BodyText"/>
        <w:spacing w:before="9" w:line="240" w:lineRule="atLeast"/>
        <w:ind w:left="720" w:hanging="360"/>
        <w:rPr>
          <w:rFonts w:ascii="Times New Roman" w:hAnsi="Times New Roman"/>
          <w:i/>
          <w:sz w:val="22"/>
          <w:szCs w:val="22"/>
        </w:rPr>
      </w:pPr>
    </w:p>
    <w:p w14:paraId="0CEEC91A" w14:textId="77777777" w:rsidR="00026EA7" w:rsidRPr="00913E22" w:rsidRDefault="00026EA7" w:rsidP="00913E22">
      <w:pPr>
        <w:pStyle w:val="ListParagraph"/>
        <w:widowControl/>
        <w:numPr>
          <w:ilvl w:val="1"/>
          <w:numId w:val="13"/>
        </w:numPr>
        <w:spacing w:before="1" w:line="240" w:lineRule="atLeast"/>
        <w:ind w:left="720"/>
        <w:jc w:val="left"/>
        <w:rPr>
          <w:i/>
        </w:rPr>
      </w:pPr>
      <w:r w:rsidRPr="00913E22">
        <w:rPr>
          <w:i/>
        </w:rPr>
        <w:t>sportska oprema, kao što su ručice za upravljač bicikla, palice za golf, reketi</w:t>
      </w:r>
    </w:p>
    <w:p w14:paraId="3FA5B0F4" w14:textId="77777777" w:rsidR="00026EA7" w:rsidRPr="00913E22" w:rsidRDefault="00026EA7" w:rsidP="00913E22">
      <w:pPr>
        <w:pStyle w:val="BodyText"/>
        <w:spacing w:before="9" w:line="240" w:lineRule="atLeast"/>
        <w:ind w:left="720" w:hanging="360"/>
        <w:rPr>
          <w:rFonts w:ascii="Times New Roman" w:hAnsi="Times New Roman"/>
          <w:i/>
          <w:sz w:val="22"/>
          <w:szCs w:val="22"/>
        </w:rPr>
      </w:pPr>
    </w:p>
    <w:p w14:paraId="5282578E" w14:textId="77777777" w:rsidR="00026EA7" w:rsidRPr="00913E22" w:rsidRDefault="00026EA7" w:rsidP="00913E22">
      <w:pPr>
        <w:pStyle w:val="ListParagraph"/>
        <w:widowControl/>
        <w:numPr>
          <w:ilvl w:val="1"/>
          <w:numId w:val="13"/>
        </w:numPr>
        <w:spacing w:before="0" w:line="240" w:lineRule="atLeast"/>
        <w:ind w:left="720"/>
        <w:jc w:val="left"/>
        <w:rPr>
          <w:i/>
        </w:rPr>
      </w:pPr>
      <w:r w:rsidRPr="00913E22">
        <w:rPr>
          <w:i/>
        </w:rPr>
        <w:t>kućanski uređaji, kolica, hodalice za djecu</w:t>
      </w:r>
    </w:p>
    <w:p w14:paraId="6D65D766" w14:textId="77777777" w:rsidR="00026EA7" w:rsidRPr="00913E22" w:rsidRDefault="00026EA7" w:rsidP="00913E22">
      <w:pPr>
        <w:pStyle w:val="BodyText"/>
        <w:spacing w:before="9" w:line="240" w:lineRule="atLeast"/>
        <w:ind w:left="720" w:hanging="360"/>
        <w:rPr>
          <w:rFonts w:ascii="Times New Roman" w:hAnsi="Times New Roman"/>
          <w:i/>
          <w:sz w:val="22"/>
          <w:szCs w:val="22"/>
          <w:lang w:val="pl-PL"/>
        </w:rPr>
      </w:pPr>
    </w:p>
    <w:p w14:paraId="770544B6" w14:textId="77777777" w:rsidR="00026EA7" w:rsidRPr="00913E22" w:rsidRDefault="00026EA7" w:rsidP="00913E22">
      <w:pPr>
        <w:pStyle w:val="ListParagraph"/>
        <w:widowControl/>
        <w:numPr>
          <w:ilvl w:val="1"/>
          <w:numId w:val="13"/>
        </w:numPr>
        <w:spacing w:before="0" w:line="240" w:lineRule="atLeast"/>
        <w:ind w:left="720"/>
        <w:jc w:val="left"/>
        <w:rPr>
          <w:i/>
        </w:rPr>
      </w:pPr>
      <w:r w:rsidRPr="00913E22">
        <w:rPr>
          <w:i/>
        </w:rPr>
        <w:t>kućanski alati</w:t>
      </w:r>
    </w:p>
    <w:p w14:paraId="2029E03F" w14:textId="77777777" w:rsidR="00026EA7" w:rsidRPr="00913E22" w:rsidRDefault="00026EA7" w:rsidP="00913E22">
      <w:pPr>
        <w:pStyle w:val="BodyText"/>
        <w:spacing w:before="9" w:line="240" w:lineRule="atLeast"/>
        <w:ind w:left="720" w:hanging="360"/>
        <w:rPr>
          <w:rFonts w:ascii="Times New Roman" w:hAnsi="Times New Roman"/>
          <w:i/>
          <w:sz w:val="22"/>
          <w:szCs w:val="22"/>
        </w:rPr>
      </w:pPr>
    </w:p>
    <w:p w14:paraId="018C9A8C" w14:textId="77777777" w:rsidR="00026EA7" w:rsidRPr="00913E22" w:rsidRDefault="00026EA7" w:rsidP="00913E22">
      <w:pPr>
        <w:pStyle w:val="ListParagraph"/>
        <w:widowControl/>
        <w:numPr>
          <w:ilvl w:val="1"/>
          <w:numId w:val="13"/>
        </w:numPr>
        <w:spacing w:before="1" w:line="240" w:lineRule="atLeast"/>
        <w:ind w:left="720"/>
        <w:jc w:val="left"/>
        <w:rPr>
          <w:i/>
        </w:rPr>
      </w:pPr>
      <w:r w:rsidRPr="00913E22">
        <w:rPr>
          <w:i/>
        </w:rPr>
        <w:t>odjeća, obuća, rukavice i sportska oprema</w:t>
      </w:r>
    </w:p>
    <w:p w14:paraId="0A118F2E" w14:textId="77777777" w:rsidR="00026EA7" w:rsidRPr="00913E22" w:rsidRDefault="00026EA7" w:rsidP="00913E22">
      <w:pPr>
        <w:pStyle w:val="BodyText"/>
        <w:spacing w:before="9" w:line="240" w:lineRule="atLeast"/>
        <w:ind w:left="720" w:hanging="360"/>
        <w:rPr>
          <w:rFonts w:ascii="Times New Roman" w:hAnsi="Times New Roman"/>
          <w:i/>
          <w:sz w:val="22"/>
          <w:szCs w:val="22"/>
        </w:rPr>
      </w:pPr>
    </w:p>
    <w:p w14:paraId="5EAE9287" w14:textId="77777777" w:rsidR="00026EA7" w:rsidRPr="00913E22" w:rsidRDefault="00026EA7" w:rsidP="00913E22">
      <w:pPr>
        <w:pStyle w:val="ListParagraph"/>
        <w:widowControl/>
        <w:numPr>
          <w:ilvl w:val="1"/>
          <w:numId w:val="13"/>
        </w:numPr>
        <w:spacing w:before="0" w:line="240" w:lineRule="atLeast"/>
        <w:ind w:left="720"/>
        <w:jc w:val="left"/>
        <w:rPr>
          <w:i/>
        </w:rPr>
      </w:pPr>
      <w:r w:rsidRPr="00913E22">
        <w:rPr>
          <w:i/>
        </w:rPr>
        <w:t>remeni ručnih satova, narukvice, maske, pribor za kosu</w:t>
      </w:r>
    </w:p>
    <w:p w14:paraId="6A3840EF" w14:textId="77777777" w:rsidR="00026EA7" w:rsidRPr="00913E22" w:rsidRDefault="00026EA7" w:rsidP="00913E22">
      <w:pPr>
        <w:rPr>
          <w:rFonts w:ascii="Times New Roman" w:hAnsi="Times New Roman"/>
          <w:sz w:val="22"/>
          <w:szCs w:val="22"/>
        </w:rPr>
        <w:sectPr w:rsidR="00026EA7" w:rsidRPr="00913E22" w:rsidSect="00FA02E7">
          <w:footerReference w:type="default" r:id="rId12"/>
          <w:pgSz w:w="11910" w:h="16840"/>
          <w:pgMar w:top="1180" w:right="711" w:bottom="900" w:left="1600" w:header="0" w:footer="712" w:gutter="0"/>
          <w:cols w:space="720"/>
        </w:sectPr>
      </w:pPr>
    </w:p>
    <w:p w14:paraId="0B200AF6" w14:textId="77777777" w:rsidR="00026EA7" w:rsidRPr="00913E22" w:rsidRDefault="00026EA7" w:rsidP="00913E22">
      <w:pPr>
        <w:spacing w:before="90"/>
        <w:jc w:val="center"/>
        <w:rPr>
          <w:rFonts w:ascii="Times New Roman" w:hAnsi="Times New Roman"/>
          <w:b/>
          <w:spacing w:val="60"/>
          <w:sz w:val="22"/>
          <w:szCs w:val="22"/>
        </w:rPr>
      </w:pPr>
      <w:r w:rsidRPr="00913E22">
        <w:rPr>
          <w:rFonts w:ascii="Times New Roman" w:hAnsi="Times New Roman"/>
          <w:b/>
          <w:sz w:val="22"/>
        </w:rPr>
        <w:lastRenderedPageBreak/>
        <w:t>PRILOG II.</w:t>
      </w:r>
    </w:p>
    <w:p w14:paraId="675135B0" w14:textId="77777777" w:rsidR="00026EA7" w:rsidRPr="00913E22" w:rsidRDefault="00026EA7" w:rsidP="00913E22">
      <w:pPr>
        <w:spacing w:before="184"/>
        <w:ind w:left="4803"/>
        <w:rPr>
          <w:rFonts w:ascii="Times New Roman" w:hAnsi="Times New Roman"/>
          <w:b/>
          <w:sz w:val="22"/>
          <w:szCs w:val="22"/>
        </w:rPr>
      </w:pPr>
      <w:r w:rsidRPr="00913E22">
        <w:rPr>
          <w:rFonts w:ascii="Times New Roman" w:hAnsi="Times New Roman"/>
          <w:b/>
          <w:sz w:val="22"/>
        </w:rPr>
        <w:t>Zahtjevi za proizvode od prerađenog kaučuka</w:t>
      </w:r>
    </w:p>
    <w:p w14:paraId="3185953A" w14:textId="77777777" w:rsidR="00026EA7" w:rsidRPr="00913E22" w:rsidRDefault="00026EA7" w:rsidP="00913E22">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913E22" w14:paraId="27F3B137" w14:textId="77777777" w:rsidTr="00525FA9">
        <w:tc>
          <w:tcPr>
            <w:tcW w:w="6488" w:type="dxa"/>
            <w:shd w:val="clear" w:color="auto" w:fill="D9D9D9"/>
          </w:tcPr>
          <w:p w14:paraId="6CBAA84F" w14:textId="77777777" w:rsidR="00026EA7" w:rsidRPr="00913E22" w:rsidRDefault="00026EA7" w:rsidP="00913E22">
            <w:pPr>
              <w:pStyle w:val="TableParagraph"/>
              <w:widowControl/>
              <w:spacing w:before="119"/>
              <w:ind w:left="37" w:right="214"/>
              <w:jc w:val="center"/>
              <w:rPr>
                <w:b/>
                <w:spacing w:val="60"/>
              </w:rPr>
            </w:pPr>
            <w:r w:rsidRPr="00913E22">
              <w:rPr>
                <w:b/>
              </w:rPr>
              <w:t>Zahtjevi</w:t>
            </w:r>
          </w:p>
        </w:tc>
        <w:tc>
          <w:tcPr>
            <w:tcW w:w="7230" w:type="dxa"/>
            <w:shd w:val="clear" w:color="auto" w:fill="D9D9D9"/>
          </w:tcPr>
          <w:p w14:paraId="4FD7E186" w14:textId="77777777" w:rsidR="00026EA7" w:rsidRPr="00913E22" w:rsidRDefault="00026EA7" w:rsidP="00913E22">
            <w:pPr>
              <w:pStyle w:val="TableParagraph"/>
              <w:widowControl/>
              <w:spacing w:before="119"/>
              <w:ind w:left="70" w:right="215"/>
              <w:jc w:val="center"/>
              <w:rPr>
                <w:b/>
                <w:spacing w:val="60"/>
              </w:rPr>
            </w:pPr>
            <w:r w:rsidRPr="00913E22">
              <w:rPr>
                <w:b/>
              </w:rPr>
              <w:t>Ispunjavanje zahtjeva</w:t>
            </w:r>
          </w:p>
        </w:tc>
      </w:tr>
      <w:tr w:rsidR="003A61F6" w:rsidRPr="00913E22" w14:paraId="622FFBF1" w14:textId="77777777" w:rsidTr="00525FA9">
        <w:tc>
          <w:tcPr>
            <w:tcW w:w="6488" w:type="dxa"/>
          </w:tcPr>
          <w:p w14:paraId="4AE25529" w14:textId="77777777" w:rsidR="00026EA7" w:rsidRPr="00913E22" w:rsidRDefault="00026EA7" w:rsidP="00913E22">
            <w:pPr>
              <w:pStyle w:val="TableParagraph"/>
              <w:widowControl/>
              <w:tabs>
                <w:tab w:val="left" w:pos="391"/>
              </w:tabs>
              <w:spacing w:before="61" w:line="235" w:lineRule="auto"/>
              <w:ind w:right="132"/>
              <w:jc w:val="both"/>
            </w:pPr>
          </w:p>
          <w:p w14:paraId="67E9D8FD" w14:textId="77777777" w:rsidR="00026EA7" w:rsidRPr="00913E22" w:rsidRDefault="00026EA7" w:rsidP="00913E22">
            <w:pPr>
              <w:pStyle w:val="TableParagraph"/>
              <w:widowControl/>
              <w:numPr>
                <w:ilvl w:val="0"/>
                <w:numId w:val="12"/>
              </w:numPr>
              <w:tabs>
                <w:tab w:val="left" w:pos="391"/>
              </w:tabs>
              <w:spacing w:before="61" w:line="235" w:lineRule="auto"/>
              <w:ind w:right="132"/>
              <w:jc w:val="both"/>
            </w:pPr>
            <w:r w:rsidRPr="00913E22">
              <w:rPr>
                <w:b/>
              </w:rPr>
              <w:t>Proizvodi od industrijski prerađenog kaučuka predviđeni za svrhe navedene u Prilogu I.:</w:t>
            </w:r>
            <w:r w:rsidRPr="00913E22">
              <w:t>.</w:t>
            </w:r>
          </w:p>
          <w:p w14:paraId="11364C9C" w14:textId="77777777" w:rsidR="00026EA7" w:rsidRPr="00913E22" w:rsidRDefault="00026EA7" w:rsidP="00913E22">
            <w:pPr>
              <w:pStyle w:val="TableParagraph"/>
              <w:widowControl/>
              <w:tabs>
                <w:tab w:val="left" w:pos="391"/>
              </w:tabs>
              <w:spacing w:before="61" w:line="235" w:lineRule="auto"/>
              <w:ind w:left="391" w:right="132"/>
              <w:jc w:val="both"/>
            </w:pPr>
          </w:p>
          <w:p w14:paraId="6B25C952" w14:textId="5F778178" w:rsidR="00026EA7" w:rsidRPr="00913E22" w:rsidRDefault="00026EA7" w:rsidP="00913E22">
            <w:pPr>
              <w:pStyle w:val="TableParagraph"/>
              <w:widowControl/>
              <w:numPr>
                <w:ilvl w:val="1"/>
                <w:numId w:val="12"/>
              </w:numPr>
              <w:tabs>
                <w:tab w:val="left" w:pos="817"/>
              </w:tabs>
              <w:spacing w:before="59"/>
              <w:ind w:right="130" w:hanging="425"/>
              <w:jc w:val="both"/>
            </w:pPr>
            <w:r w:rsidRPr="00913E22">
              <w:t>moraju udovoljavati odgovarajućim tehničkim specifikacijama i normama sektora,</w:t>
            </w:r>
          </w:p>
          <w:p w14:paraId="23A94806" w14:textId="77777777" w:rsidR="00026EA7" w:rsidRPr="00913E22" w:rsidRDefault="00026EA7" w:rsidP="00913E22">
            <w:pPr>
              <w:pStyle w:val="TableParagraph"/>
              <w:widowControl/>
              <w:tabs>
                <w:tab w:val="left" w:pos="817"/>
              </w:tabs>
              <w:spacing w:before="59"/>
              <w:ind w:left="816" w:right="130"/>
              <w:jc w:val="both"/>
            </w:pPr>
          </w:p>
          <w:p w14:paraId="303CE420" w14:textId="06AED02F" w:rsidR="00026EA7" w:rsidRPr="00913E22" w:rsidRDefault="00026EA7" w:rsidP="00913E22">
            <w:pPr>
              <w:pStyle w:val="TableParagraph"/>
              <w:widowControl/>
              <w:numPr>
                <w:ilvl w:val="1"/>
                <w:numId w:val="12"/>
              </w:numPr>
              <w:tabs>
                <w:tab w:val="left" w:pos="817"/>
              </w:tabs>
              <w:spacing w:before="61"/>
              <w:ind w:right="130" w:hanging="425"/>
              <w:jc w:val="both"/>
            </w:pPr>
            <w:r w:rsidRPr="00913E22">
              <w:t>moraju biti sukladni s odredbama Uredbe (EZ) br. 1907/2006 (REACH), kako je na snazi,</w:t>
            </w:r>
          </w:p>
          <w:p w14:paraId="2B086037" w14:textId="77777777" w:rsidR="00026EA7" w:rsidRPr="00913E22" w:rsidRDefault="00026EA7" w:rsidP="00913E22">
            <w:pPr>
              <w:pStyle w:val="TableParagraph"/>
              <w:widowControl/>
              <w:tabs>
                <w:tab w:val="left" w:pos="817"/>
              </w:tabs>
              <w:spacing w:before="61"/>
              <w:ind w:right="130"/>
              <w:jc w:val="both"/>
            </w:pPr>
          </w:p>
          <w:p w14:paraId="7B5FE77B" w14:textId="77777777" w:rsidR="00026EA7" w:rsidRPr="00913E22" w:rsidRDefault="00026EA7" w:rsidP="00913E22">
            <w:pPr>
              <w:pStyle w:val="TableParagraph"/>
              <w:widowControl/>
              <w:numPr>
                <w:ilvl w:val="1"/>
                <w:numId w:val="12"/>
              </w:numPr>
              <w:tabs>
                <w:tab w:val="left" w:pos="817"/>
              </w:tabs>
              <w:spacing w:before="58"/>
              <w:ind w:right="129" w:hanging="425"/>
              <w:jc w:val="both"/>
            </w:pPr>
            <w:r w:rsidRPr="00913E22">
              <w:t>moraju udovoljavati posebnim zahtjevima svog zakonodavstva koje bi moglo biti relevantno.</w:t>
            </w:r>
          </w:p>
          <w:p w14:paraId="29406128" w14:textId="77777777" w:rsidR="00026EA7" w:rsidRPr="00913E22" w:rsidRDefault="00026EA7" w:rsidP="00913E22">
            <w:pPr>
              <w:pStyle w:val="TableParagraph"/>
              <w:widowControl/>
              <w:tabs>
                <w:tab w:val="left" w:pos="817"/>
              </w:tabs>
              <w:spacing w:before="61"/>
              <w:ind w:left="816"/>
              <w:jc w:val="both"/>
            </w:pPr>
          </w:p>
        </w:tc>
        <w:tc>
          <w:tcPr>
            <w:tcW w:w="7230" w:type="dxa"/>
          </w:tcPr>
          <w:p w14:paraId="25DBFE98" w14:textId="77777777" w:rsidR="00026EA7" w:rsidRPr="00913E22" w:rsidRDefault="00026EA7" w:rsidP="00913E22">
            <w:pPr>
              <w:pStyle w:val="TableParagraph"/>
              <w:widowControl/>
              <w:spacing w:before="53"/>
              <w:ind w:left="108"/>
            </w:pPr>
          </w:p>
          <w:p w14:paraId="03C2D681" w14:textId="77777777" w:rsidR="00026EA7" w:rsidRPr="00913E22" w:rsidRDefault="00026EA7" w:rsidP="00913E22">
            <w:pPr>
              <w:pStyle w:val="TableParagraph"/>
              <w:widowControl/>
              <w:spacing w:before="53"/>
              <w:ind w:left="108"/>
            </w:pPr>
            <w:r w:rsidRPr="00913E22">
              <w:t>Proizvodi od industrijski prerađenog kaučuka predviđeni za svrhe navedene u Prilogu I. moraju biti procijenjeni uporabom:</w:t>
            </w:r>
          </w:p>
          <w:p w14:paraId="64ABB8B3" w14:textId="77777777" w:rsidR="00026EA7" w:rsidRPr="00913E22" w:rsidRDefault="00026EA7" w:rsidP="00913E22">
            <w:pPr>
              <w:pStyle w:val="TableParagraph"/>
              <w:widowControl/>
              <w:spacing w:before="53"/>
              <w:ind w:left="108"/>
            </w:pPr>
          </w:p>
          <w:p w14:paraId="2AD9A0D1" w14:textId="7B754AA6" w:rsidR="00026EA7" w:rsidRPr="00913E22" w:rsidRDefault="00026EA7" w:rsidP="00913E22">
            <w:pPr>
              <w:pStyle w:val="TableParagraph"/>
              <w:widowControl/>
              <w:numPr>
                <w:ilvl w:val="0"/>
                <w:numId w:val="11"/>
              </w:numPr>
              <w:tabs>
                <w:tab w:val="left" w:pos="467"/>
                <w:tab w:val="left" w:pos="468"/>
              </w:tabs>
              <w:spacing w:before="58"/>
            </w:pPr>
            <w:r w:rsidRPr="00913E22">
              <w:t>makroskopskog ispitivanja,</w:t>
            </w:r>
          </w:p>
          <w:p w14:paraId="79FB3A14" w14:textId="77777777" w:rsidR="00026EA7" w:rsidRPr="00913E22" w:rsidRDefault="00026EA7" w:rsidP="00913E22">
            <w:pPr>
              <w:pStyle w:val="TableParagraph"/>
              <w:widowControl/>
              <w:tabs>
                <w:tab w:val="left" w:pos="467"/>
                <w:tab w:val="left" w:pos="468"/>
              </w:tabs>
              <w:spacing w:before="58"/>
              <w:ind w:left="468"/>
            </w:pPr>
          </w:p>
          <w:p w14:paraId="35F00E66" w14:textId="5DBDCF9E" w:rsidR="00026EA7" w:rsidRPr="00913E22" w:rsidRDefault="00026EA7" w:rsidP="00913E22">
            <w:pPr>
              <w:pStyle w:val="TableParagraph"/>
              <w:widowControl/>
              <w:numPr>
                <w:ilvl w:val="0"/>
                <w:numId w:val="11"/>
              </w:numPr>
              <w:tabs>
                <w:tab w:val="left" w:pos="467"/>
                <w:tab w:val="left" w:pos="468"/>
              </w:tabs>
              <w:spacing w:before="60"/>
            </w:pPr>
            <w:r w:rsidRPr="00913E22">
              <w:t xml:space="preserve">laboratorijskih ispitivanja (mehaničkih, fizičkih i kemijskih), </w:t>
            </w:r>
          </w:p>
          <w:p w14:paraId="55651FB8" w14:textId="55D2D06A" w:rsidR="00026EA7" w:rsidRPr="00913E22" w:rsidRDefault="00026EA7" w:rsidP="00913E22">
            <w:pPr>
              <w:pStyle w:val="TableParagraph"/>
              <w:widowControl/>
              <w:tabs>
                <w:tab w:val="left" w:pos="467"/>
                <w:tab w:val="left" w:pos="468"/>
              </w:tabs>
              <w:spacing w:before="60"/>
              <w:ind w:left="108"/>
            </w:pPr>
            <w:r w:rsidRPr="00913E22">
              <w:t>kako je utvrđeno sustavom upravljanja kvalitetom proizvođača, u skladu s Prilogom IV.</w:t>
            </w:r>
          </w:p>
          <w:p w14:paraId="237EA652" w14:textId="77777777" w:rsidR="00026EA7" w:rsidRPr="00913E22" w:rsidRDefault="00026EA7" w:rsidP="00913E22">
            <w:pPr>
              <w:pStyle w:val="TableParagraph"/>
              <w:widowControl/>
              <w:tabs>
                <w:tab w:val="left" w:pos="467"/>
                <w:tab w:val="left" w:pos="468"/>
              </w:tabs>
              <w:spacing w:before="60"/>
              <w:ind w:left="108"/>
            </w:pPr>
          </w:p>
          <w:p w14:paraId="4CBF4E69" w14:textId="77777777" w:rsidR="00026EA7" w:rsidRPr="00913E22" w:rsidRDefault="00026EA7" w:rsidP="00913E22">
            <w:pPr>
              <w:pStyle w:val="TableParagraph"/>
              <w:widowControl/>
              <w:spacing w:before="60"/>
              <w:ind w:left="108"/>
            </w:pPr>
            <w:r w:rsidRPr="00913E22">
              <w:t>Laboratorijska ispitivanja moraju se provoditi u laboratoriju akreditiranom u skladu s normom ISO/IEC 17025.</w:t>
            </w:r>
          </w:p>
        </w:tc>
      </w:tr>
      <w:tr w:rsidR="003A61F6" w:rsidRPr="00913E22" w14:paraId="7F8F72BA" w14:textId="77777777" w:rsidTr="00525FA9">
        <w:tc>
          <w:tcPr>
            <w:tcW w:w="6488" w:type="dxa"/>
          </w:tcPr>
          <w:p w14:paraId="65E138AC" w14:textId="77777777" w:rsidR="00026EA7" w:rsidRPr="00913E22" w:rsidRDefault="00026EA7" w:rsidP="00913E22">
            <w:pPr>
              <w:pStyle w:val="TableParagraph"/>
              <w:widowControl/>
              <w:tabs>
                <w:tab w:val="left" w:pos="391"/>
              </w:tabs>
              <w:spacing w:before="58"/>
              <w:ind w:left="467" w:right="132"/>
              <w:jc w:val="both"/>
              <w:rPr>
                <w:b/>
              </w:rPr>
            </w:pPr>
          </w:p>
          <w:p w14:paraId="0C47FC73" w14:textId="77777777" w:rsidR="00026EA7" w:rsidRPr="00913E22" w:rsidRDefault="00026EA7" w:rsidP="00913E22">
            <w:pPr>
              <w:pStyle w:val="TableParagraph"/>
              <w:widowControl/>
              <w:numPr>
                <w:ilvl w:val="0"/>
                <w:numId w:val="10"/>
              </w:numPr>
              <w:tabs>
                <w:tab w:val="left" w:pos="391"/>
              </w:tabs>
              <w:spacing w:before="58"/>
              <w:ind w:right="132" w:hanging="360"/>
              <w:jc w:val="both"/>
              <w:rPr>
                <w:b/>
              </w:rPr>
            </w:pPr>
            <w:r w:rsidRPr="00913E22">
              <w:rPr>
                <w:b/>
              </w:rPr>
              <w:t>Kaučuk i ostali materijali koji se koriste za proizvodnju proizvoda navedenih u Prilogu I.:</w:t>
            </w:r>
          </w:p>
          <w:p w14:paraId="40AC72B6" w14:textId="77777777" w:rsidR="00026EA7" w:rsidRPr="00913E22" w:rsidRDefault="00026EA7" w:rsidP="00913E22">
            <w:pPr>
              <w:pStyle w:val="TableParagraph"/>
              <w:widowControl/>
              <w:tabs>
                <w:tab w:val="left" w:pos="391"/>
              </w:tabs>
              <w:spacing w:before="58"/>
              <w:ind w:left="467" w:right="132"/>
              <w:jc w:val="both"/>
              <w:rPr>
                <w:b/>
              </w:rPr>
            </w:pPr>
          </w:p>
          <w:p w14:paraId="32B98D08" w14:textId="1392618E" w:rsidR="00026EA7" w:rsidRPr="00913E22" w:rsidRDefault="00026EA7" w:rsidP="00913E22">
            <w:pPr>
              <w:pStyle w:val="TableParagraph"/>
              <w:widowControl/>
              <w:numPr>
                <w:ilvl w:val="1"/>
                <w:numId w:val="10"/>
              </w:numPr>
              <w:tabs>
                <w:tab w:val="left" w:pos="888"/>
              </w:tabs>
              <w:spacing w:before="59"/>
              <w:ind w:left="883" w:right="129" w:hanging="492"/>
              <w:jc w:val="both"/>
            </w:pPr>
            <w:r w:rsidRPr="00913E22">
              <w:t>moraju udovoljavati odgovarajućim tehničkim specifikacijama i normama sektora,</w:t>
            </w:r>
          </w:p>
          <w:p w14:paraId="13642860" w14:textId="77777777" w:rsidR="00026EA7" w:rsidRPr="00913E22" w:rsidRDefault="00026EA7" w:rsidP="00913E22">
            <w:pPr>
              <w:pStyle w:val="TableParagraph"/>
              <w:widowControl/>
              <w:tabs>
                <w:tab w:val="left" w:pos="746"/>
              </w:tabs>
              <w:spacing w:before="56"/>
              <w:ind w:left="816" w:right="130"/>
              <w:jc w:val="both"/>
            </w:pPr>
          </w:p>
          <w:p w14:paraId="046DB4C2" w14:textId="77777777" w:rsidR="00026EA7" w:rsidRPr="00913E22" w:rsidRDefault="00026EA7" w:rsidP="00913E22">
            <w:pPr>
              <w:pStyle w:val="TableParagraph"/>
              <w:widowControl/>
              <w:numPr>
                <w:ilvl w:val="1"/>
                <w:numId w:val="10"/>
              </w:numPr>
              <w:tabs>
                <w:tab w:val="left" w:pos="888"/>
              </w:tabs>
              <w:spacing w:before="59"/>
              <w:ind w:left="883" w:right="129" w:hanging="492"/>
              <w:jc w:val="both"/>
            </w:pPr>
            <w:r w:rsidRPr="00913E22">
              <w:t>moraju udovoljavati zahtjevima primjenjivog okolišnog zakonodavstva, u slučaju da kaučuk dolazi iz recikliranja (sukladno Prilogu III. Direktivi 2008/98/EZ, kako je na snazi, i Prilogu IV. Uredbi (EZ) br. 850/2004).</w:t>
            </w:r>
          </w:p>
          <w:p w14:paraId="7FBC2DB2" w14:textId="77777777" w:rsidR="00026EA7" w:rsidRPr="00913E22" w:rsidRDefault="00026EA7" w:rsidP="00913E22">
            <w:pPr>
              <w:pStyle w:val="TableParagraph"/>
              <w:widowControl/>
              <w:tabs>
                <w:tab w:val="left" w:pos="817"/>
              </w:tabs>
              <w:spacing w:before="61"/>
              <w:ind w:right="136"/>
              <w:jc w:val="both"/>
            </w:pPr>
          </w:p>
        </w:tc>
        <w:tc>
          <w:tcPr>
            <w:tcW w:w="7230" w:type="dxa"/>
          </w:tcPr>
          <w:p w14:paraId="713200D8" w14:textId="77777777" w:rsidR="00026EA7" w:rsidRPr="00913E22" w:rsidRDefault="00026EA7" w:rsidP="00913E22">
            <w:pPr>
              <w:pStyle w:val="TableParagraph"/>
              <w:widowControl/>
              <w:spacing w:before="10"/>
              <w:rPr>
                <w:b/>
              </w:rPr>
            </w:pPr>
          </w:p>
          <w:p w14:paraId="26574FFD" w14:textId="77777777" w:rsidR="00026EA7" w:rsidRPr="00913E22" w:rsidRDefault="00026EA7" w:rsidP="00913E22">
            <w:pPr>
              <w:pStyle w:val="TableParagraph"/>
              <w:widowControl/>
              <w:spacing w:before="10"/>
              <w:rPr>
                <w:b/>
              </w:rPr>
            </w:pPr>
          </w:p>
          <w:p w14:paraId="7EA45793" w14:textId="71B53F67" w:rsidR="00026EA7" w:rsidRPr="00913E22" w:rsidRDefault="00026EA7" w:rsidP="00913E22">
            <w:pPr>
              <w:pStyle w:val="TableParagraph"/>
              <w:widowControl/>
              <w:numPr>
                <w:ilvl w:val="0"/>
                <w:numId w:val="9"/>
              </w:numPr>
              <w:tabs>
                <w:tab w:val="left" w:pos="495"/>
              </w:tabs>
              <w:ind w:right="275" w:hanging="360"/>
              <w:jc w:val="both"/>
            </w:pPr>
            <w:r w:rsidRPr="00913E22">
              <w:t>Kriteriji za prihvat i odbijanje kaučuka i ostalih ulaznih materijala moraju biti utvrđeni u priručniku o postupcima sustava upravljanja kvalitetom u skladu s Prilogom IV.</w:t>
            </w:r>
          </w:p>
          <w:p w14:paraId="01C0AB3A" w14:textId="77777777" w:rsidR="00026EA7" w:rsidRPr="00913E22" w:rsidRDefault="00026EA7" w:rsidP="00913E22">
            <w:pPr>
              <w:pStyle w:val="TableParagraph"/>
              <w:widowControl/>
              <w:tabs>
                <w:tab w:val="left" w:pos="495"/>
              </w:tabs>
              <w:ind w:left="468" w:right="275"/>
              <w:jc w:val="both"/>
            </w:pPr>
          </w:p>
          <w:p w14:paraId="57757742" w14:textId="77777777" w:rsidR="00026EA7" w:rsidRPr="00913E22" w:rsidRDefault="00026EA7" w:rsidP="00913E22">
            <w:pPr>
              <w:pStyle w:val="TableParagraph"/>
              <w:widowControl/>
              <w:tabs>
                <w:tab w:val="left" w:pos="495"/>
              </w:tabs>
              <w:ind w:left="468" w:right="275"/>
              <w:jc w:val="both"/>
            </w:pPr>
          </w:p>
          <w:p w14:paraId="506CF8BE" w14:textId="77777777" w:rsidR="00026EA7" w:rsidRPr="00913E22" w:rsidRDefault="00026EA7" w:rsidP="00913E22">
            <w:pPr>
              <w:pStyle w:val="TableParagraph"/>
              <w:widowControl/>
              <w:numPr>
                <w:ilvl w:val="0"/>
                <w:numId w:val="9"/>
              </w:numPr>
              <w:tabs>
                <w:tab w:val="left" w:pos="495"/>
              </w:tabs>
              <w:spacing w:before="60"/>
              <w:ind w:right="274" w:hanging="360"/>
              <w:jc w:val="both"/>
            </w:pPr>
            <w:r w:rsidRPr="00913E22">
              <w:t>Osoblje zaduženo za rukovanje kaučukom i proizvodima od prerađenog kaučuka mora biti prikladno osposobljeno za provedbu postupaka.</w:t>
            </w:r>
          </w:p>
        </w:tc>
      </w:tr>
    </w:tbl>
    <w:p w14:paraId="3D314461" w14:textId="77777777" w:rsidR="00026EA7" w:rsidRPr="00913E22" w:rsidRDefault="00026EA7" w:rsidP="00913E22">
      <w:pPr>
        <w:spacing w:before="1"/>
        <w:ind w:right="113"/>
        <w:rPr>
          <w:rFonts w:ascii="Times New Roman" w:hAnsi="Times New Roman"/>
          <w:sz w:val="22"/>
          <w:szCs w:val="22"/>
        </w:rPr>
      </w:pPr>
    </w:p>
    <w:p w14:paraId="26190BFD" w14:textId="77777777" w:rsidR="00026EA7" w:rsidRPr="00913E22" w:rsidRDefault="00026EA7" w:rsidP="00913E22">
      <w:pPr>
        <w:jc w:val="right"/>
        <w:rPr>
          <w:rFonts w:ascii="Times New Roman" w:hAnsi="Times New Roman"/>
          <w:sz w:val="22"/>
          <w:szCs w:val="22"/>
        </w:rPr>
        <w:sectPr w:rsidR="00026EA7" w:rsidRPr="00913E22" w:rsidSect="00FD1D0F">
          <w:footerReference w:type="default" r:id="rId13"/>
          <w:pgSz w:w="16840" w:h="11910" w:orient="landscape"/>
          <w:pgMar w:top="1100" w:right="1300" w:bottom="280" w:left="1200" w:header="0" w:footer="258" w:gutter="0"/>
          <w:cols w:space="720"/>
        </w:sectPr>
      </w:pPr>
    </w:p>
    <w:p w14:paraId="29EDBF14" w14:textId="77777777" w:rsidR="00026EA7" w:rsidRPr="00913E22" w:rsidRDefault="00026EA7" w:rsidP="00913E22">
      <w:pPr>
        <w:tabs>
          <w:tab w:val="left" w:pos="2064"/>
        </w:tabs>
        <w:spacing w:before="79"/>
        <w:ind w:right="313"/>
        <w:jc w:val="center"/>
        <w:rPr>
          <w:rFonts w:ascii="Times New Roman" w:hAnsi="Times New Roman"/>
          <w:b/>
          <w:spacing w:val="60"/>
          <w:sz w:val="22"/>
          <w:szCs w:val="22"/>
        </w:rPr>
      </w:pPr>
      <w:r w:rsidRPr="00913E22">
        <w:rPr>
          <w:rFonts w:ascii="Times New Roman" w:hAnsi="Times New Roman"/>
          <w:b/>
          <w:sz w:val="22"/>
        </w:rPr>
        <w:lastRenderedPageBreak/>
        <w:t>PRILOG III.</w:t>
      </w:r>
    </w:p>
    <w:p w14:paraId="20C837C3" w14:textId="77777777" w:rsidR="00026EA7" w:rsidRPr="00913E22" w:rsidRDefault="00026EA7" w:rsidP="00913E22">
      <w:pPr>
        <w:pStyle w:val="BodyText"/>
        <w:spacing w:before="2"/>
        <w:rPr>
          <w:rFonts w:ascii="Times New Roman" w:hAnsi="Times New Roman"/>
          <w:b/>
          <w:sz w:val="22"/>
          <w:szCs w:val="22"/>
        </w:rPr>
      </w:pPr>
    </w:p>
    <w:p w14:paraId="3C0FF0FB" w14:textId="77777777" w:rsidR="00026EA7" w:rsidRPr="00913E22" w:rsidRDefault="00026EA7" w:rsidP="00913E22">
      <w:pPr>
        <w:pStyle w:val="BodyText"/>
        <w:spacing w:before="2"/>
        <w:jc w:val="center"/>
        <w:rPr>
          <w:rFonts w:ascii="Times New Roman" w:hAnsi="Times New Roman"/>
          <w:sz w:val="22"/>
          <w:szCs w:val="22"/>
        </w:rPr>
      </w:pPr>
      <w:r w:rsidRPr="00913E22">
        <w:rPr>
          <w:rFonts w:ascii="Times New Roman" w:hAnsi="Times New Roman"/>
          <w:b/>
          <w:sz w:val="22"/>
        </w:rPr>
        <w:t xml:space="preserve">Časna izjava </w:t>
      </w:r>
    </w:p>
    <w:p w14:paraId="4A9CAF6A" w14:textId="4265EAB9" w:rsidR="00026EA7" w:rsidRPr="00913E22" w:rsidRDefault="00026EA7" w:rsidP="00913E22">
      <w:pPr>
        <w:pStyle w:val="BodyText"/>
        <w:spacing w:before="2"/>
        <w:jc w:val="center"/>
        <w:rPr>
          <w:rFonts w:ascii="Times New Roman" w:hAnsi="Times New Roman"/>
          <w:b/>
          <w:sz w:val="22"/>
          <w:szCs w:val="22"/>
        </w:rPr>
      </w:pPr>
      <w:r w:rsidRPr="00913E22">
        <w:rPr>
          <w:rFonts w:ascii="Times New Roman" w:hAnsi="Times New Roman"/>
          <w:sz w:val="22"/>
        </w:rPr>
        <w:t>iz članka 4. ove Odluke:</w:t>
      </w:r>
    </w:p>
    <w:p w14:paraId="7802545D" w14:textId="77777777" w:rsidR="00026EA7" w:rsidRPr="00913E22" w:rsidRDefault="00026EA7" w:rsidP="00913E22">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913E22" w14:paraId="31E4155A" w14:textId="77777777" w:rsidTr="00C61A52">
        <w:tc>
          <w:tcPr>
            <w:tcW w:w="392" w:type="dxa"/>
            <w:vAlign w:val="center"/>
          </w:tcPr>
          <w:p w14:paraId="0C6B7258"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1</w:t>
            </w:r>
          </w:p>
        </w:tc>
        <w:tc>
          <w:tcPr>
            <w:tcW w:w="9214" w:type="dxa"/>
            <w:vAlign w:val="center"/>
          </w:tcPr>
          <w:p w14:paraId="110E4581" w14:textId="77777777" w:rsidR="00026EA7" w:rsidRPr="00913E22" w:rsidRDefault="00026EA7" w:rsidP="00913E22">
            <w:pPr>
              <w:spacing w:line="237" w:lineRule="auto"/>
              <w:ind w:right="3040"/>
              <w:rPr>
                <w:rFonts w:ascii="Times New Roman" w:hAnsi="Times New Roman"/>
                <w:sz w:val="22"/>
                <w:szCs w:val="22"/>
                <w:lang w:val="pl-PL"/>
              </w:rPr>
            </w:pPr>
          </w:p>
          <w:p w14:paraId="6B8D2DCB" w14:textId="77777777" w:rsidR="00026EA7" w:rsidRPr="00913E22" w:rsidRDefault="00026EA7" w:rsidP="00913E22">
            <w:pPr>
              <w:tabs>
                <w:tab w:val="left" w:pos="2064"/>
              </w:tabs>
              <w:spacing w:before="120" w:after="120"/>
              <w:ind w:right="312"/>
              <w:rPr>
                <w:rFonts w:ascii="Times New Roman" w:hAnsi="Times New Roman"/>
                <w:sz w:val="22"/>
                <w:szCs w:val="22"/>
              </w:rPr>
            </w:pPr>
            <w:r w:rsidRPr="00913E22">
              <w:rPr>
                <w:rFonts w:ascii="Times New Roman" w:hAnsi="Times New Roman"/>
                <w:sz w:val="22"/>
              </w:rPr>
              <w:t>Naziv tvrtke</w:t>
            </w:r>
            <w:r w:rsidRPr="00913E22">
              <w:rPr>
                <w:rFonts w:ascii="Times New Roman" w:hAnsi="Times New Roman"/>
                <w:sz w:val="22"/>
              </w:rPr>
              <w:tab/>
            </w:r>
            <w:r w:rsidRPr="00913E22">
              <w:rPr>
                <w:rFonts w:ascii="Times New Roman" w:hAnsi="Times New Roman"/>
                <w:b/>
                <w:sz w:val="22"/>
              </w:rPr>
              <w:t>:</w:t>
            </w:r>
          </w:p>
          <w:p w14:paraId="2222ACF9" w14:textId="77777777" w:rsidR="00026EA7" w:rsidRPr="00913E22" w:rsidRDefault="00026EA7" w:rsidP="00913E22">
            <w:pPr>
              <w:tabs>
                <w:tab w:val="left" w:pos="2064"/>
              </w:tabs>
              <w:spacing w:before="120" w:after="120"/>
              <w:ind w:right="312"/>
              <w:rPr>
                <w:rFonts w:ascii="Times New Roman" w:hAnsi="Times New Roman"/>
                <w:b/>
                <w:sz w:val="22"/>
                <w:szCs w:val="22"/>
              </w:rPr>
            </w:pPr>
            <w:r w:rsidRPr="00913E22">
              <w:rPr>
                <w:rFonts w:ascii="Times New Roman" w:hAnsi="Times New Roman"/>
                <w:sz w:val="22"/>
              </w:rPr>
              <w:t>Adresa</w:t>
            </w:r>
            <w:r w:rsidRPr="00913E22">
              <w:rPr>
                <w:rFonts w:ascii="Times New Roman" w:hAnsi="Times New Roman"/>
                <w:sz w:val="22"/>
              </w:rPr>
              <w:tab/>
            </w:r>
            <w:r w:rsidRPr="00913E22">
              <w:rPr>
                <w:rFonts w:ascii="Times New Roman" w:hAnsi="Times New Roman"/>
                <w:b/>
                <w:sz w:val="22"/>
              </w:rPr>
              <w:t>:</w:t>
            </w:r>
          </w:p>
          <w:p w14:paraId="27529969" w14:textId="77777777" w:rsidR="00026EA7" w:rsidRPr="00913E22" w:rsidRDefault="00026EA7" w:rsidP="00913E22">
            <w:pPr>
              <w:tabs>
                <w:tab w:val="left" w:pos="2064"/>
              </w:tabs>
              <w:spacing w:before="120" w:after="120"/>
              <w:ind w:right="312"/>
              <w:rPr>
                <w:rFonts w:ascii="Times New Roman" w:hAnsi="Times New Roman"/>
                <w:b/>
                <w:sz w:val="22"/>
                <w:szCs w:val="22"/>
              </w:rPr>
            </w:pPr>
            <w:r w:rsidRPr="00913E22">
              <w:rPr>
                <w:rFonts w:ascii="Times New Roman" w:hAnsi="Times New Roman"/>
                <w:sz w:val="22"/>
              </w:rPr>
              <w:t>Kontaktni podaci</w:t>
            </w:r>
            <w:r w:rsidRPr="00913E22">
              <w:rPr>
                <w:rFonts w:ascii="Times New Roman" w:hAnsi="Times New Roman"/>
                <w:sz w:val="22"/>
              </w:rPr>
              <w:tab/>
            </w:r>
            <w:r w:rsidRPr="00913E22">
              <w:rPr>
                <w:rFonts w:ascii="Times New Roman" w:hAnsi="Times New Roman"/>
                <w:b/>
                <w:sz w:val="22"/>
              </w:rPr>
              <w:t>:</w:t>
            </w:r>
          </w:p>
          <w:p w14:paraId="26D41987" w14:textId="77777777" w:rsidR="00026EA7" w:rsidRPr="00913E22" w:rsidRDefault="00026EA7" w:rsidP="00913E22">
            <w:pPr>
              <w:tabs>
                <w:tab w:val="left" w:pos="2064"/>
              </w:tabs>
              <w:spacing w:before="120" w:after="120"/>
              <w:ind w:right="312"/>
              <w:rPr>
                <w:rFonts w:ascii="Times New Roman" w:hAnsi="Times New Roman"/>
                <w:b/>
                <w:sz w:val="22"/>
                <w:szCs w:val="22"/>
                <w:lang w:val="pl-PL"/>
              </w:rPr>
            </w:pPr>
          </w:p>
        </w:tc>
      </w:tr>
      <w:tr w:rsidR="003A61F6" w:rsidRPr="00913E22" w14:paraId="26CD4617" w14:textId="77777777" w:rsidTr="00C61A52">
        <w:tc>
          <w:tcPr>
            <w:tcW w:w="392" w:type="dxa"/>
            <w:vAlign w:val="center"/>
          </w:tcPr>
          <w:p w14:paraId="1613F836"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2</w:t>
            </w:r>
          </w:p>
          <w:p w14:paraId="1725F348" w14:textId="77777777" w:rsidR="00026EA7" w:rsidRPr="00913E22" w:rsidRDefault="00026EA7" w:rsidP="00913E22">
            <w:pPr>
              <w:spacing w:line="237" w:lineRule="auto"/>
              <w:ind w:right="3040"/>
              <w:rPr>
                <w:rFonts w:ascii="Times New Roman" w:hAnsi="Times New Roman"/>
                <w:sz w:val="22"/>
                <w:szCs w:val="22"/>
              </w:rPr>
            </w:pPr>
          </w:p>
        </w:tc>
        <w:tc>
          <w:tcPr>
            <w:tcW w:w="9214" w:type="dxa"/>
            <w:vAlign w:val="center"/>
          </w:tcPr>
          <w:p w14:paraId="25F2C575" w14:textId="77777777" w:rsidR="00026EA7" w:rsidRPr="00913E22" w:rsidRDefault="00026EA7" w:rsidP="00913E22">
            <w:pPr>
              <w:tabs>
                <w:tab w:val="left" w:pos="8113"/>
              </w:tabs>
              <w:spacing w:line="237" w:lineRule="auto"/>
              <w:ind w:right="3040"/>
              <w:rPr>
                <w:rFonts w:ascii="Times New Roman" w:hAnsi="Times New Roman"/>
                <w:sz w:val="22"/>
                <w:szCs w:val="22"/>
              </w:rPr>
            </w:pPr>
          </w:p>
          <w:p w14:paraId="6D8DEB19" w14:textId="77777777" w:rsidR="00026EA7" w:rsidRPr="00913E22" w:rsidRDefault="00026EA7" w:rsidP="00913E22">
            <w:pPr>
              <w:tabs>
                <w:tab w:val="left" w:pos="459"/>
              </w:tabs>
              <w:spacing w:line="237" w:lineRule="auto"/>
              <w:ind w:right="176"/>
              <w:jc w:val="both"/>
              <w:rPr>
                <w:rFonts w:ascii="Times New Roman" w:hAnsi="Times New Roman"/>
                <w:sz w:val="22"/>
                <w:szCs w:val="22"/>
              </w:rPr>
            </w:pPr>
            <w:r w:rsidRPr="00913E22">
              <w:rPr>
                <w:rFonts w:ascii="Times New Roman" w:hAnsi="Times New Roman"/>
                <w:sz w:val="22"/>
              </w:rPr>
              <w:t>Norma ili tehnička specifikacija s kojima je sukladan gotov proizvod od prerađenog kaučuka.</w:t>
            </w:r>
          </w:p>
          <w:p w14:paraId="788116DD" w14:textId="77777777" w:rsidR="00026EA7" w:rsidRPr="00913E22" w:rsidRDefault="00026EA7" w:rsidP="00913E22">
            <w:pPr>
              <w:tabs>
                <w:tab w:val="left" w:pos="459"/>
              </w:tabs>
              <w:spacing w:line="237" w:lineRule="auto"/>
              <w:ind w:left="459" w:right="176" w:hanging="425"/>
              <w:rPr>
                <w:rFonts w:ascii="Times New Roman" w:hAnsi="Times New Roman"/>
                <w:sz w:val="22"/>
                <w:szCs w:val="22"/>
              </w:rPr>
            </w:pPr>
          </w:p>
          <w:p w14:paraId="0B571500" w14:textId="77777777" w:rsidR="00026EA7" w:rsidRPr="00913E22" w:rsidRDefault="00026EA7" w:rsidP="00913E22">
            <w:pPr>
              <w:tabs>
                <w:tab w:val="left" w:pos="459"/>
              </w:tabs>
              <w:spacing w:line="237" w:lineRule="auto"/>
              <w:ind w:left="459" w:right="176"/>
              <w:rPr>
                <w:rFonts w:ascii="Times New Roman" w:hAnsi="Times New Roman"/>
                <w:sz w:val="22"/>
                <w:szCs w:val="22"/>
              </w:rPr>
            </w:pPr>
          </w:p>
        </w:tc>
      </w:tr>
      <w:tr w:rsidR="003A61F6" w:rsidRPr="00913E22" w14:paraId="73317BF7" w14:textId="77777777" w:rsidTr="00C61A52">
        <w:tc>
          <w:tcPr>
            <w:tcW w:w="392" w:type="dxa"/>
            <w:vAlign w:val="center"/>
          </w:tcPr>
          <w:p w14:paraId="2C06B6D3"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3</w:t>
            </w:r>
          </w:p>
        </w:tc>
        <w:tc>
          <w:tcPr>
            <w:tcW w:w="9214" w:type="dxa"/>
            <w:vAlign w:val="center"/>
          </w:tcPr>
          <w:p w14:paraId="18A087A9" w14:textId="77777777" w:rsidR="00026EA7" w:rsidRPr="00913E22" w:rsidRDefault="00026EA7" w:rsidP="00913E22">
            <w:pPr>
              <w:tabs>
                <w:tab w:val="left" w:pos="459"/>
              </w:tabs>
              <w:spacing w:line="237" w:lineRule="auto"/>
              <w:ind w:left="360" w:right="3040"/>
              <w:rPr>
                <w:rFonts w:ascii="Times New Roman" w:hAnsi="Times New Roman"/>
                <w:sz w:val="22"/>
                <w:szCs w:val="22"/>
              </w:rPr>
            </w:pPr>
          </w:p>
          <w:p w14:paraId="61810B0D" w14:textId="77777777" w:rsidR="00026EA7" w:rsidRPr="00913E22" w:rsidRDefault="00026EA7" w:rsidP="00913E22">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913E22">
              <w:rPr>
                <w:rFonts w:ascii="Times New Roman" w:hAnsi="Times New Roman"/>
                <w:sz w:val="22"/>
              </w:rPr>
              <w:t>ID serije/tereta</w:t>
            </w:r>
            <w:r w:rsidRPr="00913E22">
              <w:rPr>
                <w:rFonts w:ascii="Times New Roman" w:hAnsi="Times New Roman"/>
                <w:b/>
                <w:sz w:val="22"/>
              </w:rPr>
              <w:t>:</w:t>
            </w:r>
          </w:p>
          <w:p w14:paraId="2E91D574" w14:textId="77777777" w:rsidR="00026EA7" w:rsidRPr="00913E22" w:rsidRDefault="00026EA7" w:rsidP="00913E22">
            <w:pPr>
              <w:tabs>
                <w:tab w:val="left" w:pos="459"/>
              </w:tabs>
              <w:spacing w:line="237" w:lineRule="auto"/>
              <w:ind w:right="3040"/>
              <w:rPr>
                <w:rFonts w:ascii="Times New Roman" w:hAnsi="Times New Roman"/>
                <w:sz w:val="22"/>
                <w:szCs w:val="22"/>
                <w:lang w:val="el-GR"/>
              </w:rPr>
            </w:pPr>
          </w:p>
          <w:p w14:paraId="2BB693EA" w14:textId="77777777" w:rsidR="00026EA7" w:rsidRPr="00913E22" w:rsidRDefault="00026EA7" w:rsidP="00913E22">
            <w:pPr>
              <w:numPr>
                <w:ilvl w:val="0"/>
                <w:numId w:val="40"/>
              </w:numPr>
              <w:tabs>
                <w:tab w:val="left" w:pos="459"/>
              </w:tabs>
              <w:autoSpaceDE w:val="0"/>
              <w:autoSpaceDN w:val="0"/>
              <w:spacing w:line="237" w:lineRule="auto"/>
              <w:ind w:left="360" w:right="176"/>
              <w:rPr>
                <w:rFonts w:ascii="Times New Roman" w:hAnsi="Times New Roman"/>
                <w:sz w:val="22"/>
                <w:szCs w:val="22"/>
              </w:rPr>
            </w:pPr>
            <w:r w:rsidRPr="00913E22">
              <w:rPr>
                <w:rFonts w:ascii="Times New Roman" w:hAnsi="Times New Roman"/>
                <w:sz w:val="22"/>
              </w:rPr>
              <w:t xml:space="preserve">Količina tereta (kg), </w:t>
            </w:r>
          </w:p>
          <w:p w14:paraId="16554A82" w14:textId="77777777" w:rsidR="00026EA7" w:rsidRPr="00913E22" w:rsidRDefault="00026EA7" w:rsidP="00913E22">
            <w:pPr>
              <w:tabs>
                <w:tab w:val="left" w:pos="459"/>
                <w:tab w:val="left" w:pos="4989"/>
              </w:tabs>
              <w:spacing w:line="237" w:lineRule="auto"/>
              <w:ind w:left="357" w:right="176"/>
              <w:rPr>
                <w:rFonts w:ascii="Times New Roman" w:hAnsi="Times New Roman"/>
                <w:b/>
                <w:sz w:val="22"/>
                <w:szCs w:val="22"/>
              </w:rPr>
            </w:pPr>
            <w:r w:rsidRPr="00913E22">
              <w:rPr>
                <w:rFonts w:ascii="Times New Roman" w:hAnsi="Times New Roman"/>
                <w:sz w:val="22"/>
              </w:rPr>
              <w:t>obujam ( m</w:t>
            </w:r>
            <w:r w:rsidRPr="00913E22">
              <w:rPr>
                <w:rFonts w:ascii="Times New Roman" w:hAnsi="Times New Roman"/>
                <w:sz w:val="22"/>
                <w:vertAlign w:val="superscript"/>
              </w:rPr>
              <w:t xml:space="preserve">3 </w:t>
            </w:r>
            <w:r w:rsidRPr="00913E22">
              <w:rPr>
                <w:rFonts w:ascii="Times New Roman" w:hAnsi="Times New Roman"/>
                <w:sz w:val="22"/>
              </w:rPr>
              <w:t>), br. predmeta</w:t>
            </w:r>
            <w:r w:rsidRPr="00913E22">
              <w:rPr>
                <w:rFonts w:ascii="Times New Roman" w:hAnsi="Times New Roman"/>
                <w:b/>
                <w:sz w:val="22"/>
              </w:rPr>
              <w:t>:</w:t>
            </w:r>
          </w:p>
          <w:p w14:paraId="6118102D" w14:textId="77777777" w:rsidR="00026EA7" w:rsidRPr="00913E22" w:rsidRDefault="00026EA7" w:rsidP="00913E22">
            <w:pPr>
              <w:tabs>
                <w:tab w:val="left" w:pos="459"/>
              </w:tabs>
              <w:spacing w:line="237" w:lineRule="auto"/>
              <w:ind w:right="176"/>
              <w:rPr>
                <w:rFonts w:ascii="Times New Roman" w:hAnsi="Times New Roman"/>
                <w:sz w:val="22"/>
                <w:szCs w:val="22"/>
              </w:rPr>
            </w:pPr>
          </w:p>
        </w:tc>
      </w:tr>
      <w:tr w:rsidR="003A61F6" w:rsidRPr="00913E22" w14:paraId="103E353C" w14:textId="77777777" w:rsidTr="00C61A52">
        <w:tc>
          <w:tcPr>
            <w:tcW w:w="392" w:type="dxa"/>
            <w:vAlign w:val="center"/>
          </w:tcPr>
          <w:p w14:paraId="4C6DA8F8"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4</w:t>
            </w:r>
          </w:p>
        </w:tc>
        <w:tc>
          <w:tcPr>
            <w:tcW w:w="9214" w:type="dxa"/>
            <w:vAlign w:val="center"/>
          </w:tcPr>
          <w:p w14:paraId="25F7FDD9" w14:textId="77777777" w:rsidR="00026EA7" w:rsidRPr="00913E22" w:rsidRDefault="00026EA7" w:rsidP="00913E22">
            <w:pPr>
              <w:spacing w:line="237" w:lineRule="auto"/>
              <w:ind w:right="176"/>
              <w:rPr>
                <w:rFonts w:ascii="Times New Roman" w:hAnsi="Times New Roman"/>
                <w:sz w:val="22"/>
                <w:szCs w:val="22"/>
              </w:rPr>
            </w:pPr>
          </w:p>
          <w:p w14:paraId="35D239CF" w14:textId="5AEA87C8" w:rsidR="00026EA7" w:rsidRPr="00913E22" w:rsidRDefault="00026EA7" w:rsidP="00913E22">
            <w:pPr>
              <w:spacing w:line="237" w:lineRule="auto"/>
              <w:ind w:right="176"/>
              <w:rPr>
                <w:rFonts w:ascii="Times New Roman" w:hAnsi="Times New Roman"/>
                <w:sz w:val="22"/>
                <w:szCs w:val="22"/>
              </w:rPr>
            </w:pPr>
            <w:r w:rsidRPr="00913E22">
              <w:rPr>
                <w:rFonts w:ascii="Times New Roman" w:hAnsi="Times New Roman"/>
                <w:sz w:val="22"/>
              </w:rPr>
              <w:t xml:space="preserve">Provedba sustava upravljanja kvalitetom </w:t>
            </w:r>
          </w:p>
          <w:p w14:paraId="5D009B14" w14:textId="77777777" w:rsidR="00026EA7" w:rsidRPr="00913E22" w:rsidRDefault="00026EA7" w:rsidP="00913E22">
            <w:pPr>
              <w:spacing w:line="237" w:lineRule="auto"/>
              <w:ind w:right="176"/>
              <w:rPr>
                <w:rFonts w:ascii="Times New Roman" w:hAnsi="Times New Roman"/>
                <w:sz w:val="22"/>
                <w:szCs w:val="22"/>
              </w:rPr>
            </w:pPr>
          </w:p>
          <w:p w14:paraId="7B4A4925" w14:textId="77777777" w:rsidR="00026EA7" w:rsidRPr="00913E22" w:rsidRDefault="00026EA7" w:rsidP="00913E22">
            <w:pPr>
              <w:spacing w:line="237" w:lineRule="auto"/>
              <w:ind w:right="176"/>
              <w:rPr>
                <w:rFonts w:ascii="Times New Roman" w:hAnsi="Times New Roman"/>
                <w:sz w:val="22"/>
                <w:szCs w:val="22"/>
              </w:rPr>
            </w:pPr>
            <w:r w:rsidRPr="00913E22">
              <w:rPr>
                <w:rFonts w:ascii="Times New Roman" w:hAnsi="Times New Roman"/>
                <w:sz w:val="22"/>
              </w:rPr>
              <w:t>Ispunjavanje tehničkih zahtjeva iz Priloga IV.</w:t>
            </w:r>
            <w:r w:rsidRPr="00913E22">
              <w:rPr>
                <w:rFonts w:ascii="Times New Roman" w:hAnsi="Times New Roman"/>
                <w:b/>
                <w:sz w:val="22"/>
              </w:rPr>
              <w:t xml:space="preserve">: </w:t>
            </w:r>
          </w:p>
          <w:p w14:paraId="6BE50C72" w14:textId="77777777" w:rsidR="00026EA7" w:rsidRPr="00913E22" w:rsidRDefault="00026EA7" w:rsidP="00913E22">
            <w:pPr>
              <w:spacing w:line="237" w:lineRule="auto"/>
              <w:ind w:right="176"/>
              <w:rPr>
                <w:rFonts w:ascii="Times New Roman" w:hAnsi="Times New Roman"/>
                <w:sz w:val="22"/>
                <w:szCs w:val="22"/>
              </w:rPr>
            </w:pPr>
          </w:p>
          <w:p w14:paraId="4D1B62EE" w14:textId="77777777" w:rsidR="00026EA7" w:rsidRPr="00913E22" w:rsidRDefault="00026EA7" w:rsidP="00913E22">
            <w:pPr>
              <w:spacing w:line="237" w:lineRule="auto"/>
              <w:ind w:right="176"/>
              <w:rPr>
                <w:rFonts w:ascii="Times New Roman" w:hAnsi="Times New Roman"/>
                <w:sz w:val="22"/>
                <w:szCs w:val="22"/>
              </w:rPr>
            </w:pPr>
            <w:r w:rsidRPr="00913E22">
              <w:rPr>
                <w:rFonts w:ascii="Times New Roman" w:hAnsi="Times New Roman"/>
                <w:sz w:val="22"/>
              </w:rPr>
              <w:t>Ispunjavanje zahtjeva norme ISO 9001: 2015.</w:t>
            </w:r>
            <w:r w:rsidRPr="00913E22">
              <w:rPr>
                <w:rFonts w:ascii="Times New Roman" w:hAnsi="Times New Roman"/>
                <w:b/>
                <w:sz w:val="22"/>
              </w:rPr>
              <w:t>:</w:t>
            </w:r>
          </w:p>
          <w:p w14:paraId="2EAF257F" w14:textId="77777777" w:rsidR="00026EA7" w:rsidRPr="00913E22" w:rsidRDefault="00026EA7" w:rsidP="00913E22">
            <w:pPr>
              <w:spacing w:line="237" w:lineRule="auto"/>
              <w:ind w:right="176"/>
              <w:rPr>
                <w:rFonts w:ascii="Times New Roman" w:hAnsi="Times New Roman"/>
                <w:sz w:val="22"/>
                <w:szCs w:val="22"/>
                <w:lang w:val="el-GR"/>
              </w:rPr>
            </w:pPr>
          </w:p>
        </w:tc>
      </w:tr>
      <w:tr w:rsidR="003A61F6" w:rsidRPr="00913E22" w14:paraId="5A08456A" w14:textId="77777777" w:rsidTr="00C61A52">
        <w:tc>
          <w:tcPr>
            <w:tcW w:w="392" w:type="dxa"/>
            <w:vAlign w:val="center"/>
          </w:tcPr>
          <w:p w14:paraId="3D8CE5D6"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5</w:t>
            </w:r>
          </w:p>
        </w:tc>
        <w:tc>
          <w:tcPr>
            <w:tcW w:w="9214" w:type="dxa"/>
            <w:vAlign w:val="center"/>
          </w:tcPr>
          <w:p w14:paraId="615A0E91" w14:textId="77777777" w:rsidR="00026EA7" w:rsidRPr="00913E22" w:rsidRDefault="00026EA7" w:rsidP="00913E22">
            <w:pPr>
              <w:spacing w:line="237" w:lineRule="auto"/>
              <w:ind w:right="176"/>
              <w:rPr>
                <w:rFonts w:ascii="Times New Roman" w:hAnsi="Times New Roman"/>
                <w:sz w:val="22"/>
                <w:szCs w:val="22"/>
              </w:rPr>
            </w:pPr>
          </w:p>
          <w:p w14:paraId="56EDC9FC" w14:textId="77777777" w:rsidR="00026EA7" w:rsidRPr="00913E22" w:rsidRDefault="00026EA7" w:rsidP="00913E22">
            <w:pPr>
              <w:spacing w:line="237" w:lineRule="auto"/>
              <w:ind w:right="176"/>
              <w:rPr>
                <w:rFonts w:ascii="Times New Roman" w:hAnsi="Times New Roman"/>
                <w:sz w:val="22"/>
                <w:szCs w:val="22"/>
              </w:rPr>
            </w:pPr>
            <w:r w:rsidRPr="00913E22">
              <w:rPr>
                <w:rFonts w:ascii="Times New Roman" w:hAnsi="Times New Roman"/>
                <w:sz w:val="22"/>
              </w:rPr>
              <w:t xml:space="preserve">Otpremljeni teret namijenjen isključivo za uporabu u: </w:t>
            </w:r>
          </w:p>
          <w:p w14:paraId="7B6AA54E" w14:textId="77777777" w:rsidR="00026EA7" w:rsidRPr="00913E22" w:rsidRDefault="00026EA7" w:rsidP="00913E22">
            <w:pPr>
              <w:spacing w:line="237" w:lineRule="auto"/>
              <w:ind w:right="176"/>
              <w:rPr>
                <w:rFonts w:ascii="Times New Roman" w:hAnsi="Times New Roman"/>
                <w:sz w:val="22"/>
                <w:szCs w:val="22"/>
              </w:rPr>
            </w:pPr>
            <w:r w:rsidRPr="00913E22">
              <w:rPr>
                <w:rFonts w:ascii="Times New Roman" w:hAnsi="Times New Roman"/>
                <w:sz w:val="22"/>
              </w:rPr>
              <w:t>(</w:t>
            </w:r>
            <w:r w:rsidRPr="00913E22">
              <w:rPr>
                <w:rFonts w:ascii="Times New Roman" w:hAnsi="Times New Roman"/>
                <w:i/>
                <w:sz w:val="22"/>
              </w:rPr>
              <w:t>navesti svrhu uporabe</w:t>
            </w:r>
            <w:r w:rsidRPr="00913E22">
              <w:rPr>
                <w:rFonts w:ascii="Times New Roman" w:hAnsi="Times New Roman"/>
                <w:sz w:val="22"/>
              </w:rPr>
              <w:t xml:space="preserve">) </w:t>
            </w:r>
          </w:p>
          <w:p w14:paraId="45549C98" w14:textId="77777777" w:rsidR="00026EA7" w:rsidRPr="00913E22" w:rsidRDefault="00026EA7" w:rsidP="00913E22">
            <w:pPr>
              <w:spacing w:line="237" w:lineRule="auto"/>
              <w:ind w:right="176"/>
              <w:rPr>
                <w:rFonts w:ascii="Times New Roman" w:hAnsi="Times New Roman"/>
                <w:sz w:val="22"/>
                <w:szCs w:val="22"/>
              </w:rPr>
            </w:pPr>
          </w:p>
        </w:tc>
      </w:tr>
      <w:tr w:rsidR="003A61F6" w:rsidRPr="00913E22" w14:paraId="50EFCE9E" w14:textId="77777777" w:rsidTr="00C61A52">
        <w:tc>
          <w:tcPr>
            <w:tcW w:w="392" w:type="dxa"/>
            <w:vAlign w:val="center"/>
          </w:tcPr>
          <w:p w14:paraId="0A5BD751" w14:textId="77777777" w:rsidR="00026EA7" w:rsidRPr="00913E22" w:rsidRDefault="00026EA7" w:rsidP="00913E22">
            <w:pPr>
              <w:spacing w:line="237" w:lineRule="auto"/>
              <w:ind w:right="3040"/>
              <w:rPr>
                <w:rFonts w:ascii="Times New Roman" w:hAnsi="Times New Roman"/>
                <w:sz w:val="22"/>
                <w:szCs w:val="22"/>
              </w:rPr>
            </w:pPr>
            <w:r w:rsidRPr="00913E22">
              <w:rPr>
                <w:rFonts w:ascii="Times New Roman" w:hAnsi="Times New Roman"/>
                <w:sz w:val="22"/>
              </w:rPr>
              <w:t>6</w:t>
            </w:r>
          </w:p>
        </w:tc>
        <w:tc>
          <w:tcPr>
            <w:tcW w:w="9214" w:type="dxa"/>
            <w:vAlign w:val="center"/>
          </w:tcPr>
          <w:p w14:paraId="005FEFCF" w14:textId="77777777" w:rsidR="00026EA7" w:rsidRPr="00913E22" w:rsidRDefault="00026EA7" w:rsidP="00913E22">
            <w:pPr>
              <w:spacing w:line="237" w:lineRule="auto"/>
              <w:ind w:right="176"/>
              <w:rPr>
                <w:rFonts w:ascii="Times New Roman" w:hAnsi="Times New Roman"/>
                <w:sz w:val="22"/>
                <w:szCs w:val="22"/>
                <w:lang w:val="it-IT"/>
              </w:rPr>
            </w:pPr>
          </w:p>
          <w:p w14:paraId="7B7F8035" w14:textId="77777777" w:rsidR="00026EA7" w:rsidRPr="00913E22" w:rsidRDefault="00026EA7" w:rsidP="00913E22">
            <w:pPr>
              <w:spacing w:line="237" w:lineRule="auto"/>
              <w:ind w:right="176"/>
              <w:rPr>
                <w:rFonts w:ascii="Times New Roman" w:hAnsi="Times New Roman"/>
                <w:b/>
                <w:sz w:val="22"/>
                <w:szCs w:val="22"/>
              </w:rPr>
            </w:pPr>
            <w:r w:rsidRPr="00913E22">
              <w:rPr>
                <w:rFonts w:ascii="Times New Roman" w:hAnsi="Times New Roman"/>
                <w:b/>
                <w:sz w:val="22"/>
              </w:rPr>
              <w:t xml:space="preserve">Ime odgovorne osobe </w:t>
            </w:r>
          </w:p>
          <w:p w14:paraId="6566714E" w14:textId="77777777" w:rsidR="00026EA7" w:rsidRPr="00913E22" w:rsidRDefault="00026EA7" w:rsidP="00913E22">
            <w:pPr>
              <w:spacing w:line="237" w:lineRule="auto"/>
              <w:ind w:right="176"/>
              <w:rPr>
                <w:rFonts w:ascii="Times New Roman" w:hAnsi="Times New Roman"/>
                <w:sz w:val="22"/>
                <w:szCs w:val="22"/>
                <w:lang w:val="it-IT"/>
              </w:rPr>
            </w:pPr>
          </w:p>
          <w:p w14:paraId="2615B5E6" w14:textId="77777777" w:rsidR="00026EA7" w:rsidRPr="00913E22" w:rsidRDefault="00026EA7" w:rsidP="00913E22">
            <w:pPr>
              <w:tabs>
                <w:tab w:val="left" w:pos="2106"/>
              </w:tabs>
              <w:spacing w:line="237" w:lineRule="auto"/>
              <w:ind w:right="176"/>
              <w:rPr>
                <w:rFonts w:ascii="Times New Roman" w:hAnsi="Times New Roman"/>
                <w:sz w:val="22"/>
                <w:szCs w:val="22"/>
              </w:rPr>
            </w:pPr>
            <w:r w:rsidRPr="00913E22">
              <w:rPr>
                <w:rFonts w:ascii="Times New Roman" w:hAnsi="Times New Roman"/>
                <w:sz w:val="22"/>
              </w:rPr>
              <w:t>Ime i prezime:</w:t>
            </w:r>
          </w:p>
          <w:p w14:paraId="29EFF5FF" w14:textId="77777777" w:rsidR="00026EA7" w:rsidRPr="00913E22" w:rsidRDefault="00026EA7" w:rsidP="00913E22">
            <w:pPr>
              <w:tabs>
                <w:tab w:val="left" w:pos="2106"/>
              </w:tabs>
              <w:spacing w:line="237" w:lineRule="auto"/>
              <w:ind w:right="176"/>
              <w:rPr>
                <w:rFonts w:ascii="Times New Roman" w:hAnsi="Times New Roman"/>
                <w:sz w:val="22"/>
                <w:szCs w:val="22"/>
                <w:lang w:val="it-IT"/>
              </w:rPr>
            </w:pPr>
          </w:p>
          <w:p w14:paraId="75BD0F60" w14:textId="77777777" w:rsidR="00026EA7" w:rsidRPr="00913E22" w:rsidRDefault="00026EA7" w:rsidP="00913E22">
            <w:pPr>
              <w:tabs>
                <w:tab w:val="left" w:pos="2106"/>
              </w:tabs>
              <w:spacing w:line="237" w:lineRule="auto"/>
              <w:ind w:right="176"/>
              <w:rPr>
                <w:rFonts w:ascii="Times New Roman" w:hAnsi="Times New Roman"/>
                <w:sz w:val="22"/>
                <w:szCs w:val="22"/>
              </w:rPr>
            </w:pPr>
            <w:r w:rsidRPr="00913E22">
              <w:rPr>
                <w:rFonts w:ascii="Times New Roman" w:hAnsi="Times New Roman"/>
                <w:sz w:val="22"/>
              </w:rPr>
              <w:t>Datum:</w:t>
            </w:r>
          </w:p>
          <w:p w14:paraId="7103CA9C" w14:textId="77777777" w:rsidR="00026EA7" w:rsidRPr="00913E22" w:rsidRDefault="00026EA7" w:rsidP="00913E22">
            <w:pPr>
              <w:tabs>
                <w:tab w:val="left" w:pos="2106"/>
              </w:tabs>
              <w:spacing w:line="237" w:lineRule="auto"/>
              <w:ind w:right="176"/>
              <w:rPr>
                <w:rFonts w:ascii="Times New Roman" w:hAnsi="Times New Roman"/>
                <w:sz w:val="22"/>
                <w:szCs w:val="22"/>
                <w:lang w:val="el-GR"/>
              </w:rPr>
            </w:pPr>
          </w:p>
          <w:p w14:paraId="3980C2E0" w14:textId="77777777" w:rsidR="00026EA7" w:rsidRPr="00913E22" w:rsidRDefault="00026EA7" w:rsidP="00913E22">
            <w:pPr>
              <w:tabs>
                <w:tab w:val="left" w:pos="2106"/>
              </w:tabs>
              <w:spacing w:line="237" w:lineRule="auto"/>
              <w:ind w:right="176"/>
              <w:rPr>
                <w:rFonts w:ascii="Times New Roman" w:hAnsi="Times New Roman"/>
                <w:sz w:val="22"/>
                <w:szCs w:val="22"/>
              </w:rPr>
            </w:pPr>
            <w:r w:rsidRPr="00913E22">
              <w:rPr>
                <w:rFonts w:ascii="Times New Roman" w:hAnsi="Times New Roman"/>
                <w:sz w:val="22"/>
              </w:rPr>
              <w:t>Potpis:</w:t>
            </w:r>
          </w:p>
          <w:p w14:paraId="1BC0DD20" w14:textId="77777777" w:rsidR="00026EA7" w:rsidRPr="00913E22" w:rsidRDefault="00026EA7" w:rsidP="00913E22">
            <w:pPr>
              <w:spacing w:line="237" w:lineRule="auto"/>
              <w:ind w:right="176"/>
              <w:rPr>
                <w:rFonts w:ascii="Times New Roman" w:hAnsi="Times New Roman"/>
                <w:sz w:val="22"/>
                <w:szCs w:val="22"/>
                <w:lang w:val="el-GR"/>
              </w:rPr>
            </w:pPr>
          </w:p>
        </w:tc>
      </w:tr>
    </w:tbl>
    <w:p w14:paraId="1AD673DE" w14:textId="77777777" w:rsidR="00026EA7" w:rsidRPr="00913E22" w:rsidRDefault="00026EA7" w:rsidP="00913E22">
      <w:pPr>
        <w:spacing w:line="237" w:lineRule="auto"/>
        <w:ind w:right="3040"/>
        <w:rPr>
          <w:rFonts w:ascii="Times New Roman" w:hAnsi="Times New Roman"/>
          <w:sz w:val="22"/>
          <w:szCs w:val="22"/>
          <w:lang w:val="el-GR"/>
        </w:rPr>
      </w:pPr>
    </w:p>
    <w:p w14:paraId="3027D7C7" w14:textId="77777777" w:rsidR="00026EA7" w:rsidRPr="00913E22" w:rsidRDefault="00026EA7" w:rsidP="00913E22">
      <w:pPr>
        <w:rPr>
          <w:rFonts w:ascii="Times New Roman" w:hAnsi="Times New Roman"/>
          <w:sz w:val="22"/>
          <w:szCs w:val="22"/>
          <w:lang w:val="el-GR"/>
        </w:rPr>
        <w:sectPr w:rsidR="00026EA7" w:rsidRPr="00913E22">
          <w:footerReference w:type="default" r:id="rId14"/>
          <w:pgSz w:w="11910" w:h="16840"/>
          <w:pgMar w:top="1340" w:right="640" w:bottom="900" w:left="1580" w:header="0" w:footer="709" w:gutter="0"/>
          <w:pgNumType w:start="11"/>
          <w:cols w:space="720"/>
        </w:sectPr>
      </w:pPr>
    </w:p>
    <w:p w14:paraId="038DB5C1" w14:textId="77777777" w:rsidR="00026EA7" w:rsidRPr="00913E22" w:rsidRDefault="00026EA7" w:rsidP="00913E22">
      <w:pPr>
        <w:tabs>
          <w:tab w:val="left" w:pos="5532"/>
        </w:tabs>
        <w:spacing w:before="79"/>
        <w:ind w:left="3569"/>
        <w:rPr>
          <w:rFonts w:ascii="Times New Roman" w:hAnsi="Times New Roman"/>
          <w:b/>
          <w:spacing w:val="60"/>
          <w:sz w:val="22"/>
          <w:szCs w:val="22"/>
        </w:rPr>
      </w:pPr>
      <w:r w:rsidRPr="00913E22">
        <w:rPr>
          <w:rFonts w:ascii="Times New Roman" w:hAnsi="Times New Roman"/>
          <w:b/>
          <w:sz w:val="22"/>
        </w:rPr>
        <w:lastRenderedPageBreak/>
        <w:t>PRILOG IV.</w:t>
      </w:r>
    </w:p>
    <w:p w14:paraId="6E825306" w14:textId="77777777" w:rsidR="00026EA7" w:rsidRPr="00913E22" w:rsidRDefault="00026EA7" w:rsidP="00913E22">
      <w:pPr>
        <w:pStyle w:val="BodyText"/>
        <w:spacing w:before="8"/>
        <w:rPr>
          <w:rFonts w:ascii="Times New Roman" w:hAnsi="Times New Roman"/>
          <w:b/>
          <w:sz w:val="22"/>
          <w:szCs w:val="22"/>
          <w:lang w:val="el-GR"/>
        </w:rPr>
      </w:pPr>
    </w:p>
    <w:p w14:paraId="18B809F0" w14:textId="77777777" w:rsidR="00026EA7" w:rsidRPr="00913E22" w:rsidRDefault="00026EA7" w:rsidP="00913E22">
      <w:pPr>
        <w:pStyle w:val="BodyText"/>
        <w:ind w:left="3355"/>
        <w:rPr>
          <w:rFonts w:ascii="Times New Roman" w:hAnsi="Times New Roman"/>
          <w:sz w:val="22"/>
          <w:szCs w:val="22"/>
        </w:rPr>
      </w:pPr>
      <w:r w:rsidRPr="00913E22">
        <w:rPr>
          <w:rFonts w:ascii="Times New Roman" w:hAnsi="Times New Roman"/>
          <w:sz w:val="22"/>
        </w:rPr>
        <w:t>Sustav upravljanja kvalitetom</w:t>
      </w:r>
    </w:p>
    <w:p w14:paraId="6762004C" w14:textId="77777777" w:rsidR="00026EA7" w:rsidRPr="00913E22" w:rsidRDefault="00026EA7" w:rsidP="00913E22">
      <w:pPr>
        <w:pStyle w:val="BodyText"/>
        <w:spacing w:before="1"/>
        <w:rPr>
          <w:rFonts w:ascii="Times New Roman" w:hAnsi="Times New Roman"/>
          <w:sz w:val="22"/>
          <w:szCs w:val="22"/>
          <w:lang w:val="el-GR"/>
        </w:rPr>
      </w:pPr>
    </w:p>
    <w:p w14:paraId="35B241B8" w14:textId="77777777" w:rsidR="00026EA7" w:rsidRPr="00913E22" w:rsidRDefault="00026EA7" w:rsidP="00913E22">
      <w:pPr>
        <w:pStyle w:val="ListParagraph"/>
        <w:widowControl/>
        <w:numPr>
          <w:ilvl w:val="0"/>
          <w:numId w:val="8"/>
        </w:numPr>
        <w:tabs>
          <w:tab w:val="left" w:pos="928"/>
          <w:tab w:val="left" w:pos="929"/>
        </w:tabs>
        <w:spacing w:before="0"/>
        <w:ind w:right="250"/>
      </w:pPr>
      <w:r w:rsidRPr="00913E22">
        <w:t>Sustav upravljanja kvalitetom koji provodi proizvođač proizvoda od prerađenog kaučuka mora obuhvaćati niz dokumentiranih postupaka za svaki od sljedećih aspekata:</w:t>
      </w:r>
    </w:p>
    <w:p w14:paraId="12900F15" w14:textId="77777777" w:rsidR="00026EA7" w:rsidRPr="00913E22" w:rsidRDefault="00026EA7" w:rsidP="00913E22">
      <w:pPr>
        <w:pStyle w:val="ListParagraph"/>
        <w:widowControl/>
        <w:numPr>
          <w:ilvl w:val="1"/>
          <w:numId w:val="7"/>
        </w:numPr>
        <w:tabs>
          <w:tab w:val="left" w:pos="1661"/>
        </w:tabs>
        <w:spacing w:before="240" w:after="240"/>
        <w:ind w:right="249"/>
      </w:pPr>
      <w:r w:rsidRPr="00913E22">
        <w:t xml:space="preserve">Provedba kriterija za ispunjavanje zahtjeva navedenih u točki 1. Priloga II. i evidentiranje rezultata. </w:t>
      </w:r>
    </w:p>
    <w:p w14:paraId="3B9F46EF" w14:textId="77777777" w:rsidR="00026EA7" w:rsidRPr="00913E22" w:rsidRDefault="00026EA7" w:rsidP="00913E22">
      <w:pPr>
        <w:pStyle w:val="ListParagraph"/>
        <w:widowControl/>
        <w:numPr>
          <w:ilvl w:val="1"/>
          <w:numId w:val="7"/>
        </w:numPr>
        <w:tabs>
          <w:tab w:val="left" w:pos="1661"/>
        </w:tabs>
        <w:spacing w:before="240" w:after="240"/>
        <w:ind w:right="249"/>
      </w:pPr>
      <w:r w:rsidRPr="00913E22">
        <w:t>Provedba kriterija za ispunjavanje zahtjeva navedenih u točki 2. Priloga II. i evidentiranje rezultata.</w:t>
      </w:r>
    </w:p>
    <w:p w14:paraId="68712267"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Upravljanje otpadom nastalim u okviru postupka proizvodnje.</w:t>
      </w:r>
    </w:p>
    <w:p w14:paraId="5741B29E"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Pridržavanje metode za ocjenjivanje zadovoljstva klijenta.</w:t>
      </w:r>
    </w:p>
    <w:p w14:paraId="0E6E3224"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 xml:space="preserve">Provedba sustava </w:t>
      </w:r>
      <w:proofErr w:type="spellStart"/>
      <w:r w:rsidRPr="00913E22">
        <w:t>sljedivosti</w:t>
      </w:r>
      <w:proofErr w:type="spellEnd"/>
      <w:r w:rsidRPr="00913E22">
        <w:t>.</w:t>
      </w:r>
    </w:p>
    <w:p w14:paraId="34864148"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Provedba prikladnog sustava skladištenja.</w:t>
      </w:r>
    </w:p>
    <w:p w14:paraId="1D833575"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Osposobljavanje osoblja.</w:t>
      </w:r>
    </w:p>
    <w:p w14:paraId="4DA69C39" w14:textId="77777777" w:rsidR="00026EA7" w:rsidRPr="00913E22" w:rsidRDefault="00026EA7" w:rsidP="00913E22">
      <w:pPr>
        <w:pStyle w:val="ListParagraph"/>
        <w:widowControl/>
        <w:numPr>
          <w:ilvl w:val="1"/>
          <w:numId w:val="7"/>
        </w:numPr>
        <w:tabs>
          <w:tab w:val="left" w:pos="1660"/>
          <w:tab w:val="left" w:pos="1661"/>
        </w:tabs>
        <w:spacing w:before="240" w:after="240"/>
        <w:ind w:right="767"/>
      </w:pPr>
      <w:r w:rsidRPr="00913E22">
        <w:t>Upravljanje nesukladnim proizvodima.</w:t>
      </w:r>
    </w:p>
    <w:p w14:paraId="0BC424EE"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Vođenje evidencije o pritužbama.</w:t>
      </w:r>
    </w:p>
    <w:p w14:paraId="7EC9795A" w14:textId="77777777" w:rsidR="00026EA7" w:rsidRPr="00913E22" w:rsidRDefault="00026EA7" w:rsidP="00913E22">
      <w:pPr>
        <w:pStyle w:val="ListParagraph"/>
        <w:widowControl/>
        <w:numPr>
          <w:ilvl w:val="1"/>
          <w:numId w:val="7"/>
        </w:numPr>
        <w:tabs>
          <w:tab w:val="left" w:pos="1660"/>
          <w:tab w:val="left" w:pos="1661"/>
        </w:tabs>
        <w:spacing w:before="240" w:after="240"/>
      </w:pPr>
      <w:r w:rsidRPr="00913E22">
        <w:t>Revizija, ponovni pregled i poboljšanje Sustava upravljanja kvalitetom.</w:t>
      </w:r>
    </w:p>
    <w:p w14:paraId="1241690F" w14:textId="77777777" w:rsidR="00026EA7" w:rsidRPr="00913E22" w:rsidRDefault="00026EA7" w:rsidP="00913E22">
      <w:pPr>
        <w:pStyle w:val="ListParagraph"/>
        <w:widowControl/>
        <w:tabs>
          <w:tab w:val="left" w:pos="1660"/>
          <w:tab w:val="left" w:pos="1661"/>
        </w:tabs>
        <w:spacing w:before="240" w:after="240"/>
      </w:pPr>
    </w:p>
    <w:p w14:paraId="7268258F" w14:textId="77777777" w:rsidR="00026EA7" w:rsidRPr="00913E22" w:rsidRDefault="00026EA7" w:rsidP="00913E22">
      <w:pPr>
        <w:pStyle w:val="ListParagraph"/>
        <w:widowControl/>
        <w:numPr>
          <w:ilvl w:val="0"/>
          <w:numId w:val="8"/>
        </w:numPr>
        <w:tabs>
          <w:tab w:val="left" w:pos="928"/>
          <w:tab w:val="left" w:pos="929"/>
        </w:tabs>
        <w:spacing w:before="122"/>
        <w:ind w:right="252"/>
      </w:pPr>
      <w:r w:rsidRPr="00913E22">
        <w:t xml:space="preserve">Sustav upravljanja kvalitetom ovjerava treća strana, tj. nezavisno tijelo za ocjenjivanje sukladnosti. </w:t>
      </w:r>
    </w:p>
    <w:p w14:paraId="2075D93C" w14:textId="77777777" w:rsidR="00026EA7" w:rsidRPr="00913E22" w:rsidRDefault="00026EA7" w:rsidP="00913E22">
      <w:pPr>
        <w:pStyle w:val="ListParagraph"/>
        <w:widowControl/>
        <w:tabs>
          <w:tab w:val="left" w:pos="928"/>
          <w:tab w:val="left" w:pos="929"/>
        </w:tabs>
        <w:spacing w:before="122"/>
        <w:ind w:left="928" w:right="252" w:firstLine="0"/>
      </w:pPr>
    </w:p>
    <w:p w14:paraId="641B970E" w14:textId="77777777" w:rsidR="00026EA7" w:rsidRPr="00913E22" w:rsidRDefault="00026EA7" w:rsidP="00913E22">
      <w:pPr>
        <w:pStyle w:val="ListParagraph"/>
        <w:widowControl/>
        <w:numPr>
          <w:ilvl w:val="0"/>
          <w:numId w:val="8"/>
        </w:numPr>
        <w:tabs>
          <w:tab w:val="left" w:pos="928"/>
          <w:tab w:val="left" w:pos="929"/>
        </w:tabs>
        <w:spacing w:before="122"/>
        <w:ind w:right="252"/>
      </w:pPr>
      <w:r w:rsidRPr="00913E22">
        <w:t>Ovjeravanje Sustava upravljanja kvalitetom potrebno je provoditi svake tri godine, osim u slučaju modificiranja metoda i tehnologija proizvodnji, kad je potrebno odmah provesti ovjeravanje.</w:t>
      </w:r>
    </w:p>
    <w:p w14:paraId="117EE023" w14:textId="77777777" w:rsidR="00026EA7" w:rsidRPr="00913E22" w:rsidRDefault="00026EA7" w:rsidP="00913E22">
      <w:pPr>
        <w:pStyle w:val="BodyText"/>
        <w:spacing w:before="119"/>
        <w:ind w:left="928" w:right="250"/>
        <w:jc w:val="both"/>
        <w:rPr>
          <w:rFonts w:ascii="Times New Roman" w:hAnsi="Times New Roman"/>
          <w:sz w:val="22"/>
          <w:szCs w:val="22"/>
        </w:rPr>
      </w:pPr>
    </w:p>
    <w:p w14:paraId="4B694F58" w14:textId="77777777" w:rsidR="00026EA7" w:rsidRPr="00913E22" w:rsidRDefault="00026EA7" w:rsidP="00913E22">
      <w:pPr>
        <w:jc w:val="both"/>
        <w:rPr>
          <w:rFonts w:ascii="Times New Roman" w:hAnsi="Times New Roman"/>
          <w:sz w:val="22"/>
          <w:szCs w:val="22"/>
        </w:rPr>
        <w:sectPr w:rsidR="00026EA7" w:rsidRPr="00913E22">
          <w:pgSz w:w="11910" w:h="16840"/>
          <w:pgMar w:top="1340" w:right="640" w:bottom="900" w:left="1580" w:header="0" w:footer="709" w:gutter="0"/>
          <w:cols w:space="720"/>
        </w:sectPr>
      </w:pPr>
    </w:p>
    <w:p w14:paraId="2215B864" w14:textId="77777777" w:rsidR="00026EA7" w:rsidRPr="00913E22" w:rsidRDefault="00026EA7" w:rsidP="00913E22">
      <w:pPr>
        <w:pStyle w:val="Heading2"/>
        <w:widowControl/>
        <w:tabs>
          <w:tab w:val="left" w:pos="2215"/>
        </w:tabs>
        <w:spacing w:before="152"/>
        <w:ind w:right="27"/>
        <w:rPr>
          <w:spacing w:val="60"/>
        </w:rPr>
      </w:pPr>
      <w:r w:rsidRPr="00913E22">
        <w:lastRenderedPageBreak/>
        <w:t>PRILOG V.</w:t>
      </w:r>
    </w:p>
    <w:p w14:paraId="364F8A81" w14:textId="77777777" w:rsidR="00525FA9" w:rsidRPr="00913E22" w:rsidRDefault="00525FA9" w:rsidP="00913E22">
      <w:pPr>
        <w:pStyle w:val="Heading2"/>
        <w:widowControl/>
        <w:tabs>
          <w:tab w:val="left" w:pos="2215"/>
        </w:tabs>
        <w:spacing w:before="152"/>
        <w:ind w:right="27"/>
        <w:rPr>
          <w:b w:val="0"/>
          <w:spacing w:val="60"/>
        </w:rPr>
      </w:pPr>
    </w:p>
    <w:p w14:paraId="248136DB" w14:textId="77777777" w:rsidR="00026EA7" w:rsidRPr="00913E22" w:rsidRDefault="00026EA7" w:rsidP="00913E22">
      <w:pPr>
        <w:pStyle w:val="BodyText"/>
        <w:ind w:right="31"/>
        <w:jc w:val="center"/>
        <w:rPr>
          <w:rFonts w:ascii="Times New Roman" w:hAnsi="Times New Roman"/>
          <w:sz w:val="22"/>
          <w:szCs w:val="22"/>
        </w:rPr>
      </w:pPr>
      <w:r w:rsidRPr="00913E22">
        <w:rPr>
          <w:rFonts w:ascii="Times New Roman" w:hAnsi="Times New Roman"/>
          <w:sz w:val="22"/>
        </w:rPr>
        <w:t>INDIKATIVNI POPIS NORMI</w:t>
      </w:r>
      <w:r w:rsidRPr="00913E22">
        <w:rPr>
          <w:rStyle w:val="FootnoteReference"/>
          <w:rFonts w:ascii="Times New Roman" w:hAnsi="Times New Roman"/>
          <w:sz w:val="22"/>
          <w:szCs w:val="22"/>
        </w:rPr>
        <w:footnoteReference w:id="1"/>
      </w:r>
      <w:r w:rsidRPr="00913E22">
        <w:rPr>
          <w:rFonts w:ascii="Times New Roman" w:hAnsi="Times New Roman"/>
          <w:sz w:val="22"/>
        </w:rPr>
        <w:t xml:space="preserve"> I TEHNIČKIH SPECIFIKACIJA ZA PRUŽANJE INFORMACIJA PROIZVOĐAČIMA PROIZVODA OD PRERAĐENOG KAUČUKA</w:t>
      </w:r>
    </w:p>
    <w:p w14:paraId="0C2227AF" w14:textId="77777777" w:rsidR="00026EA7" w:rsidRPr="00913E22" w:rsidRDefault="00026EA7" w:rsidP="00913E22">
      <w:pPr>
        <w:pStyle w:val="BodyText"/>
        <w:jc w:val="both"/>
        <w:rPr>
          <w:rFonts w:ascii="Times New Roman" w:hAnsi="Times New Roman"/>
          <w:sz w:val="22"/>
          <w:szCs w:val="22"/>
        </w:rPr>
      </w:pPr>
      <w:r w:rsidRPr="00913E22">
        <w:rPr>
          <w:rFonts w:ascii="Times New Roman" w:hAnsi="Times New Roman"/>
          <w:sz w:val="22"/>
        </w:rPr>
        <w:t>Popis mora biti prilagođen novim normama koje izdaje Europski odbor za normizaciju, koje su povezane s ciljevima ove odluke</w:t>
      </w:r>
      <w:r w:rsidRPr="00913E22">
        <w:rPr>
          <w:rStyle w:val="FootnoteReference"/>
          <w:rFonts w:ascii="Times New Roman" w:hAnsi="Times New Roman"/>
          <w:sz w:val="22"/>
          <w:szCs w:val="22"/>
        </w:rPr>
        <w:footnoteReference w:id="2"/>
      </w:r>
      <w:r w:rsidRPr="00913E22">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913E22" w14:paraId="571D5F59" w14:textId="77777777" w:rsidTr="00525FA9">
        <w:tc>
          <w:tcPr>
            <w:tcW w:w="2020" w:type="dxa"/>
            <w:vAlign w:val="center"/>
          </w:tcPr>
          <w:p w14:paraId="155919ED" w14:textId="77777777" w:rsidR="00026EA7" w:rsidRPr="00913E22" w:rsidRDefault="00026EA7" w:rsidP="00913E22">
            <w:pPr>
              <w:pStyle w:val="TableParagraph"/>
              <w:widowControl/>
              <w:spacing w:line="228" w:lineRule="exact"/>
              <w:ind w:left="107"/>
              <w:rPr>
                <w:b/>
              </w:rPr>
            </w:pPr>
            <w:r w:rsidRPr="00913E22">
              <w:rPr>
                <w:b/>
              </w:rPr>
              <w:t>CEN/TS 14243</w:t>
            </w:r>
          </w:p>
        </w:tc>
        <w:tc>
          <w:tcPr>
            <w:tcW w:w="7229" w:type="dxa"/>
          </w:tcPr>
          <w:p w14:paraId="1644592A" w14:textId="77777777" w:rsidR="00026EA7" w:rsidRPr="00913E22" w:rsidRDefault="00026EA7" w:rsidP="00913E22">
            <w:pPr>
              <w:pStyle w:val="TableParagraph"/>
              <w:widowControl/>
              <w:ind w:left="129" w:right="59"/>
            </w:pPr>
            <w:r w:rsidRPr="00913E22">
              <w:t xml:space="preserve">Materials </w:t>
            </w:r>
            <w:proofErr w:type="spellStart"/>
            <w:r w:rsidRPr="00913E22">
              <w:t>produced</w:t>
            </w:r>
            <w:proofErr w:type="spellEnd"/>
            <w:r w:rsidRPr="00913E22">
              <w:t xml:space="preserve"> </w:t>
            </w:r>
            <w:proofErr w:type="spellStart"/>
            <w:r w:rsidRPr="00913E22">
              <w:t>from</w:t>
            </w:r>
            <w:proofErr w:type="spellEnd"/>
            <w:r w:rsidRPr="00913E22">
              <w:t xml:space="preserve"> </w:t>
            </w:r>
            <w:proofErr w:type="spellStart"/>
            <w:r w:rsidRPr="00913E22">
              <w:t>end</w:t>
            </w:r>
            <w:proofErr w:type="spellEnd"/>
            <w:r w:rsidRPr="00913E22">
              <w:t xml:space="preserve"> </w:t>
            </w:r>
            <w:proofErr w:type="spellStart"/>
            <w:r w:rsidRPr="00913E22">
              <w:t>of</w:t>
            </w:r>
            <w:proofErr w:type="spellEnd"/>
            <w:r w:rsidRPr="00913E22">
              <w:t xml:space="preserve"> </w:t>
            </w:r>
            <w:proofErr w:type="spellStart"/>
            <w:r w:rsidRPr="00913E22">
              <w:t>life</w:t>
            </w:r>
            <w:proofErr w:type="spellEnd"/>
            <w:r w:rsidRPr="00913E22">
              <w:t xml:space="preserve"> </w:t>
            </w:r>
            <w:proofErr w:type="spellStart"/>
            <w:r w:rsidRPr="00913E22">
              <w:t>tyres</w:t>
            </w:r>
            <w:proofErr w:type="spellEnd"/>
            <w:r w:rsidRPr="00913E22">
              <w:t xml:space="preserve"> - </w:t>
            </w:r>
            <w:proofErr w:type="spellStart"/>
            <w:r w:rsidRPr="00913E22">
              <w:t>Specification</w:t>
            </w:r>
            <w:proofErr w:type="spellEnd"/>
            <w:r w:rsidRPr="00913E22">
              <w:t xml:space="preserve"> </w:t>
            </w:r>
            <w:proofErr w:type="spellStart"/>
            <w:r w:rsidRPr="00913E22">
              <w:t>of</w:t>
            </w:r>
            <w:proofErr w:type="spellEnd"/>
            <w:r w:rsidRPr="00913E22">
              <w:t xml:space="preserve"> </w:t>
            </w:r>
            <w:proofErr w:type="spellStart"/>
            <w:r w:rsidRPr="00913E22">
              <w:t>categories</w:t>
            </w:r>
            <w:proofErr w:type="spellEnd"/>
            <w:r w:rsidRPr="00913E22">
              <w:t xml:space="preserve"> </w:t>
            </w:r>
            <w:proofErr w:type="spellStart"/>
            <w:r w:rsidRPr="00913E22">
              <w:t>based</w:t>
            </w:r>
            <w:proofErr w:type="spellEnd"/>
            <w:r w:rsidRPr="00913E22">
              <w:t xml:space="preserve"> on </w:t>
            </w:r>
            <w:proofErr w:type="spellStart"/>
            <w:r w:rsidRPr="00913E22">
              <w:t>their</w:t>
            </w:r>
            <w:proofErr w:type="spellEnd"/>
            <w:r w:rsidRPr="00913E22">
              <w:t xml:space="preserve"> </w:t>
            </w:r>
            <w:proofErr w:type="spellStart"/>
            <w:r w:rsidRPr="00913E22">
              <w:t>dimension</w:t>
            </w:r>
            <w:proofErr w:type="spellEnd"/>
            <w:r w:rsidRPr="00913E22">
              <w:t xml:space="preserve">(s) </w:t>
            </w:r>
            <w:proofErr w:type="spellStart"/>
            <w:r w:rsidRPr="00913E22">
              <w:t>and</w:t>
            </w:r>
            <w:proofErr w:type="spellEnd"/>
            <w:r w:rsidRPr="00913E22">
              <w:t xml:space="preserve"> </w:t>
            </w:r>
            <w:proofErr w:type="spellStart"/>
            <w:r w:rsidRPr="00913E22">
              <w:t>impurities</w:t>
            </w:r>
            <w:proofErr w:type="spellEnd"/>
            <w:r w:rsidRPr="00913E22">
              <w:t xml:space="preserve"> </w:t>
            </w:r>
            <w:proofErr w:type="spellStart"/>
            <w:r w:rsidRPr="00913E22">
              <w:t>and</w:t>
            </w:r>
            <w:proofErr w:type="spellEnd"/>
            <w:r w:rsidRPr="00913E22">
              <w:t xml:space="preserve"> </w:t>
            </w:r>
            <w:proofErr w:type="spellStart"/>
            <w:r w:rsidRPr="00913E22">
              <w:t>methods</w:t>
            </w:r>
            <w:proofErr w:type="spellEnd"/>
            <w:r w:rsidRPr="00913E22">
              <w:t xml:space="preserve"> for </w:t>
            </w:r>
            <w:proofErr w:type="spellStart"/>
            <w:r w:rsidRPr="00913E22">
              <w:t>determining</w:t>
            </w:r>
            <w:proofErr w:type="spellEnd"/>
            <w:r w:rsidRPr="00913E22">
              <w:t xml:space="preserve"> </w:t>
            </w:r>
            <w:proofErr w:type="spellStart"/>
            <w:r w:rsidRPr="00913E22">
              <w:t>their</w:t>
            </w:r>
            <w:proofErr w:type="spellEnd"/>
            <w:r w:rsidRPr="00913E22">
              <w:t xml:space="preserve"> </w:t>
            </w:r>
            <w:proofErr w:type="spellStart"/>
            <w:r w:rsidRPr="00913E22">
              <w:t>dimension</w:t>
            </w:r>
            <w:proofErr w:type="spellEnd"/>
            <w:r w:rsidRPr="00913E22">
              <w:t xml:space="preserve"> (s) </w:t>
            </w:r>
            <w:proofErr w:type="spellStart"/>
            <w:r w:rsidRPr="00913E22">
              <w:t>and</w:t>
            </w:r>
            <w:proofErr w:type="spellEnd"/>
            <w:r w:rsidRPr="00913E22">
              <w:t xml:space="preserve"> </w:t>
            </w:r>
            <w:proofErr w:type="spellStart"/>
            <w:r w:rsidRPr="00913E22">
              <w:t>impurities</w:t>
            </w:r>
            <w:proofErr w:type="spellEnd"/>
          </w:p>
        </w:tc>
      </w:tr>
      <w:tr w:rsidR="003A61F6" w:rsidRPr="00913E22" w14:paraId="46534DB3" w14:textId="77777777" w:rsidTr="00525FA9">
        <w:tc>
          <w:tcPr>
            <w:tcW w:w="2020" w:type="dxa"/>
            <w:vAlign w:val="center"/>
          </w:tcPr>
          <w:p w14:paraId="1CDFB0ED" w14:textId="77777777" w:rsidR="00026EA7" w:rsidRPr="00913E22" w:rsidRDefault="00026EA7" w:rsidP="00913E22">
            <w:pPr>
              <w:pStyle w:val="TableParagraph"/>
              <w:widowControl/>
              <w:ind w:left="107"/>
              <w:rPr>
                <w:b/>
              </w:rPr>
            </w:pPr>
            <w:r w:rsidRPr="00913E22">
              <w:rPr>
                <w:b/>
              </w:rPr>
              <w:t>EN 14243-1</w:t>
            </w:r>
          </w:p>
        </w:tc>
        <w:tc>
          <w:tcPr>
            <w:tcW w:w="7229" w:type="dxa"/>
          </w:tcPr>
          <w:p w14:paraId="4C933489" w14:textId="77777777" w:rsidR="00026EA7" w:rsidRPr="00913E22" w:rsidRDefault="00026EA7" w:rsidP="00913E22">
            <w:pPr>
              <w:pStyle w:val="TableParagraph"/>
              <w:widowControl/>
              <w:spacing w:line="216" w:lineRule="exact"/>
              <w:ind w:left="107"/>
            </w:pPr>
            <w:r w:rsidRPr="00913E22">
              <w:t xml:space="preserve">Materials </w:t>
            </w:r>
            <w:proofErr w:type="spellStart"/>
            <w:r w:rsidRPr="00913E22">
              <w:t>obtained</w:t>
            </w:r>
            <w:proofErr w:type="spellEnd"/>
            <w:r w:rsidRPr="00913E22">
              <w:t xml:space="preserve"> </w:t>
            </w:r>
            <w:proofErr w:type="spellStart"/>
            <w:r w:rsidRPr="00913E22">
              <w:t>from</w:t>
            </w:r>
            <w:proofErr w:type="spellEnd"/>
            <w:r w:rsidRPr="00913E22">
              <w:t xml:space="preserve"> </w:t>
            </w:r>
            <w:proofErr w:type="spellStart"/>
            <w:r w:rsidRPr="00913E22">
              <w:t>end</w:t>
            </w:r>
            <w:proofErr w:type="spellEnd"/>
            <w:r w:rsidRPr="00913E22">
              <w:t xml:space="preserve"> </w:t>
            </w:r>
            <w:proofErr w:type="spellStart"/>
            <w:r w:rsidRPr="00913E22">
              <w:t>of</w:t>
            </w:r>
            <w:proofErr w:type="spellEnd"/>
            <w:r w:rsidRPr="00913E22">
              <w:t xml:space="preserve"> </w:t>
            </w:r>
            <w:proofErr w:type="spellStart"/>
            <w:r w:rsidRPr="00913E22">
              <w:t>life</w:t>
            </w:r>
            <w:proofErr w:type="spellEnd"/>
            <w:r w:rsidRPr="00913E22">
              <w:t xml:space="preserve"> </w:t>
            </w:r>
            <w:proofErr w:type="spellStart"/>
            <w:r w:rsidRPr="00913E22">
              <w:t>tyres</w:t>
            </w:r>
            <w:proofErr w:type="spellEnd"/>
            <w:r w:rsidRPr="00913E22">
              <w:t xml:space="preserve"> - </w:t>
            </w:r>
            <w:proofErr w:type="spellStart"/>
            <w:r w:rsidRPr="00913E22">
              <w:t>Part</w:t>
            </w:r>
            <w:proofErr w:type="spellEnd"/>
            <w:r w:rsidRPr="00913E22">
              <w:t xml:space="preserve"> 1: General </w:t>
            </w:r>
            <w:proofErr w:type="spellStart"/>
            <w:r w:rsidRPr="00913E22">
              <w:t>definitions</w:t>
            </w:r>
            <w:proofErr w:type="spellEnd"/>
            <w:r w:rsidRPr="00913E22">
              <w:t xml:space="preserve"> </w:t>
            </w:r>
            <w:proofErr w:type="spellStart"/>
            <w:r w:rsidRPr="00913E22">
              <w:t>related</w:t>
            </w:r>
            <w:proofErr w:type="spellEnd"/>
            <w:r w:rsidRPr="00913E22">
              <w:t xml:space="preserve"> to </w:t>
            </w:r>
            <w:proofErr w:type="spellStart"/>
            <w:r w:rsidRPr="00913E22">
              <w:t>the</w:t>
            </w:r>
            <w:proofErr w:type="spellEnd"/>
            <w:r w:rsidRPr="00913E22">
              <w:t xml:space="preserve"> </w:t>
            </w:r>
            <w:proofErr w:type="spellStart"/>
            <w:r w:rsidRPr="00913E22">
              <w:t>methods</w:t>
            </w:r>
            <w:proofErr w:type="spellEnd"/>
            <w:r w:rsidRPr="00913E22">
              <w:t xml:space="preserve"> for </w:t>
            </w:r>
            <w:proofErr w:type="spellStart"/>
            <w:r w:rsidRPr="00913E22">
              <w:t>determining</w:t>
            </w:r>
            <w:proofErr w:type="spellEnd"/>
            <w:r w:rsidRPr="00913E22">
              <w:t xml:space="preserve"> </w:t>
            </w:r>
            <w:proofErr w:type="spellStart"/>
            <w:r w:rsidRPr="00913E22">
              <w:t>their</w:t>
            </w:r>
            <w:proofErr w:type="spellEnd"/>
            <w:r w:rsidRPr="00913E22">
              <w:t xml:space="preserve"> </w:t>
            </w:r>
            <w:proofErr w:type="spellStart"/>
            <w:r w:rsidRPr="00913E22">
              <w:t>dimension</w:t>
            </w:r>
            <w:proofErr w:type="spellEnd"/>
            <w:r w:rsidRPr="00913E22">
              <w:t xml:space="preserve">(s) </w:t>
            </w:r>
            <w:proofErr w:type="spellStart"/>
            <w:r w:rsidRPr="00913E22">
              <w:t>and</w:t>
            </w:r>
            <w:proofErr w:type="spellEnd"/>
            <w:r w:rsidRPr="00913E22">
              <w:t xml:space="preserve"> </w:t>
            </w:r>
            <w:proofErr w:type="spellStart"/>
            <w:r w:rsidRPr="00913E22">
              <w:t>impurities</w:t>
            </w:r>
            <w:proofErr w:type="spellEnd"/>
          </w:p>
        </w:tc>
      </w:tr>
      <w:tr w:rsidR="003A61F6" w:rsidRPr="00913E22" w14:paraId="57F54D8B" w14:textId="77777777" w:rsidTr="00525FA9">
        <w:tc>
          <w:tcPr>
            <w:tcW w:w="2020" w:type="dxa"/>
            <w:vAlign w:val="center"/>
          </w:tcPr>
          <w:p w14:paraId="04D8B561" w14:textId="77777777" w:rsidR="00026EA7" w:rsidRPr="00913E22" w:rsidRDefault="00026EA7" w:rsidP="00913E22">
            <w:pPr>
              <w:pStyle w:val="TableParagraph"/>
              <w:widowControl/>
              <w:spacing w:line="228" w:lineRule="exact"/>
              <w:ind w:left="107"/>
              <w:rPr>
                <w:b/>
              </w:rPr>
            </w:pPr>
            <w:r w:rsidRPr="00913E22">
              <w:rPr>
                <w:b/>
              </w:rPr>
              <w:t>EN 14243-2</w:t>
            </w:r>
          </w:p>
        </w:tc>
        <w:tc>
          <w:tcPr>
            <w:tcW w:w="7229" w:type="dxa"/>
          </w:tcPr>
          <w:p w14:paraId="08B30C8E" w14:textId="77777777" w:rsidR="00026EA7" w:rsidRPr="00913E22" w:rsidRDefault="00026EA7" w:rsidP="00913E22">
            <w:pPr>
              <w:pStyle w:val="TableParagraph"/>
              <w:widowControl/>
              <w:spacing w:line="230" w:lineRule="atLeast"/>
              <w:ind w:left="107" w:right="184"/>
            </w:pPr>
            <w:r w:rsidRPr="00913E22">
              <w:t xml:space="preserve">Materials </w:t>
            </w:r>
            <w:proofErr w:type="spellStart"/>
            <w:r w:rsidRPr="00913E22">
              <w:t>obtained</w:t>
            </w:r>
            <w:proofErr w:type="spellEnd"/>
            <w:r w:rsidRPr="00913E22">
              <w:t xml:space="preserve"> </w:t>
            </w:r>
            <w:proofErr w:type="spellStart"/>
            <w:r w:rsidRPr="00913E22">
              <w:t>from</w:t>
            </w:r>
            <w:proofErr w:type="spellEnd"/>
            <w:r w:rsidRPr="00913E22">
              <w:t xml:space="preserve"> </w:t>
            </w:r>
            <w:proofErr w:type="spellStart"/>
            <w:r w:rsidRPr="00913E22">
              <w:t>end</w:t>
            </w:r>
            <w:proofErr w:type="spellEnd"/>
            <w:r w:rsidRPr="00913E22">
              <w:t xml:space="preserve"> </w:t>
            </w:r>
            <w:proofErr w:type="spellStart"/>
            <w:r w:rsidRPr="00913E22">
              <w:t>of</w:t>
            </w:r>
            <w:proofErr w:type="spellEnd"/>
            <w:r w:rsidRPr="00913E22">
              <w:t xml:space="preserve"> </w:t>
            </w:r>
            <w:proofErr w:type="spellStart"/>
            <w:r w:rsidRPr="00913E22">
              <w:t>life</w:t>
            </w:r>
            <w:proofErr w:type="spellEnd"/>
            <w:r w:rsidRPr="00913E22">
              <w:t xml:space="preserve"> </w:t>
            </w:r>
            <w:proofErr w:type="spellStart"/>
            <w:r w:rsidRPr="00913E22">
              <w:t>tyres</w:t>
            </w:r>
            <w:proofErr w:type="spellEnd"/>
            <w:r w:rsidRPr="00913E22">
              <w:t xml:space="preserve"> - </w:t>
            </w:r>
            <w:proofErr w:type="spellStart"/>
            <w:r w:rsidRPr="00913E22">
              <w:t>Part</w:t>
            </w:r>
            <w:proofErr w:type="spellEnd"/>
            <w:r w:rsidRPr="00913E22">
              <w:t xml:space="preserve"> 2: </w:t>
            </w:r>
            <w:proofErr w:type="spellStart"/>
            <w:r w:rsidRPr="00913E22">
              <w:t>Granulates</w:t>
            </w:r>
            <w:proofErr w:type="spellEnd"/>
            <w:r w:rsidRPr="00913E22">
              <w:t xml:space="preserve"> </w:t>
            </w:r>
            <w:proofErr w:type="spellStart"/>
            <w:r w:rsidRPr="00913E22">
              <w:t>and</w:t>
            </w:r>
            <w:proofErr w:type="spellEnd"/>
            <w:r w:rsidRPr="00913E22">
              <w:t xml:space="preserve"> </w:t>
            </w:r>
            <w:proofErr w:type="spellStart"/>
            <w:r w:rsidRPr="00913E22">
              <w:t>powders</w:t>
            </w:r>
            <w:proofErr w:type="spellEnd"/>
            <w:r w:rsidRPr="00913E22">
              <w:t xml:space="preserve"> - </w:t>
            </w:r>
            <w:proofErr w:type="spellStart"/>
            <w:r w:rsidRPr="00913E22">
              <w:t>Methods</w:t>
            </w:r>
            <w:proofErr w:type="spellEnd"/>
            <w:r w:rsidRPr="00913E22">
              <w:t xml:space="preserve"> for </w:t>
            </w:r>
            <w:proofErr w:type="spellStart"/>
            <w:r w:rsidRPr="00913E22">
              <w:t>determining</w:t>
            </w:r>
            <w:proofErr w:type="spellEnd"/>
            <w:r w:rsidRPr="00913E22">
              <w:t xml:space="preserve"> </w:t>
            </w:r>
            <w:proofErr w:type="spellStart"/>
            <w:r w:rsidRPr="00913E22">
              <w:t>the</w:t>
            </w:r>
            <w:proofErr w:type="spellEnd"/>
            <w:r w:rsidRPr="00913E22">
              <w:t xml:space="preserve"> </w:t>
            </w:r>
            <w:proofErr w:type="spellStart"/>
            <w:r w:rsidRPr="00913E22">
              <w:t>particle</w:t>
            </w:r>
            <w:proofErr w:type="spellEnd"/>
            <w:r w:rsidRPr="00913E22">
              <w:t xml:space="preserve"> </w:t>
            </w:r>
            <w:proofErr w:type="spellStart"/>
            <w:r w:rsidRPr="00913E22">
              <w:t>size</w:t>
            </w:r>
            <w:proofErr w:type="spellEnd"/>
            <w:r w:rsidRPr="00913E22">
              <w:t xml:space="preserve"> </w:t>
            </w:r>
            <w:proofErr w:type="spellStart"/>
            <w:r w:rsidRPr="00913E22">
              <w:t>distribution</w:t>
            </w:r>
            <w:proofErr w:type="spellEnd"/>
            <w:r w:rsidRPr="00913E22">
              <w:t xml:space="preserve"> </w:t>
            </w:r>
            <w:proofErr w:type="spellStart"/>
            <w:r w:rsidRPr="00913E22">
              <w:t>and</w:t>
            </w:r>
            <w:proofErr w:type="spellEnd"/>
            <w:r w:rsidRPr="00913E22">
              <w:t xml:space="preserve"> </w:t>
            </w:r>
            <w:proofErr w:type="spellStart"/>
            <w:r w:rsidRPr="00913E22">
              <w:t>impurities</w:t>
            </w:r>
            <w:proofErr w:type="spellEnd"/>
            <w:r w:rsidRPr="00913E22">
              <w:t xml:space="preserve">, </w:t>
            </w:r>
            <w:proofErr w:type="spellStart"/>
            <w:r w:rsidRPr="00913E22">
              <w:t>including</w:t>
            </w:r>
            <w:proofErr w:type="spellEnd"/>
            <w:r w:rsidRPr="00913E22">
              <w:t xml:space="preserve"> free </w:t>
            </w:r>
            <w:proofErr w:type="spellStart"/>
            <w:r w:rsidRPr="00913E22">
              <w:t>steel</w:t>
            </w:r>
            <w:proofErr w:type="spellEnd"/>
            <w:r w:rsidRPr="00913E22">
              <w:t xml:space="preserve"> </w:t>
            </w:r>
            <w:proofErr w:type="spellStart"/>
            <w:r w:rsidRPr="00913E22">
              <w:t>and</w:t>
            </w:r>
            <w:proofErr w:type="spellEnd"/>
            <w:r w:rsidRPr="00913E22">
              <w:t xml:space="preserve"> free </w:t>
            </w:r>
            <w:proofErr w:type="spellStart"/>
            <w:r w:rsidRPr="00913E22">
              <w:t>textile</w:t>
            </w:r>
            <w:proofErr w:type="spellEnd"/>
            <w:r w:rsidRPr="00913E22">
              <w:t xml:space="preserve"> </w:t>
            </w:r>
            <w:proofErr w:type="spellStart"/>
            <w:r w:rsidRPr="00913E22">
              <w:t>content</w:t>
            </w:r>
            <w:proofErr w:type="spellEnd"/>
          </w:p>
        </w:tc>
      </w:tr>
      <w:tr w:rsidR="003A61F6" w:rsidRPr="00913E22" w14:paraId="1950A550" w14:textId="77777777" w:rsidTr="00525FA9">
        <w:tc>
          <w:tcPr>
            <w:tcW w:w="2020" w:type="dxa"/>
            <w:vAlign w:val="center"/>
          </w:tcPr>
          <w:p w14:paraId="78ACC2E8" w14:textId="77777777" w:rsidR="00026EA7" w:rsidRPr="00913E22" w:rsidRDefault="00026EA7" w:rsidP="00913E22">
            <w:pPr>
              <w:pStyle w:val="TableParagraph"/>
              <w:widowControl/>
              <w:spacing w:line="228" w:lineRule="exact"/>
              <w:ind w:left="107"/>
              <w:rPr>
                <w:b/>
              </w:rPr>
            </w:pPr>
            <w:r w:rsidRPr="00913E22">
              <w:rPr>
                <w:b/>
              </w:rPr>
              <w:t>EN 14243-3</w:t>
            </w:r>
          </w:p>
        </w:tc>
        <w:tc>
          <w:tcPr>
            <w:tcW w:w="7229" w:type="dxa"/>
          </w:tcPr>
          <w:p w14:paraId="16BE3053" w14:textId="77777777" w:rsidR="00026EA7" w:rsidRPr="00913E22" w:rsidRDefault="00026EA7" w:rsidP="00913E22">
            <w:pPr>
              <w:pStyle w:val="TableParagraph"/>
              <w:widowControl/>
              <w:spacing w:line="230" w:lineRule="atLeast"/>
              <w:ind w:left="107" w:right="59"/>
            </w:pPr>
            <w:r w:rsidRPr="00913E22">
              <w:t xml:space="preserve">Materials </w:t>
            </w:r>
            <w:proofErr w:type="spellStart"/>
            <w:r w:rsidRPr="00913E22">
              <w:t>obtained</w:t>
            </w:r>
            <w:proofErr w:type="spellEnd"/>
            <w:r w:rsidRPr="00913E22">
              <w:t xml:space="preserve"> </w:t>
            </w:r>
            <w:proofErr w:type="spellStart"/>
            <w:r w:rsidRPr="00913E22">
              <w:t>from</w:t>
            </w:r>
            <w:proofErr w:type="spellEnd"/>
            <w:r w:rsidRPr="00913E22">
              <w:t xml:space="preserve"> </w:t>
            </w:r>
            <w:proofErr w:type="spellStart"/>
            <w:r w:rsidRPr="00913E22">
              <w:t>end</w:t>
            </w:r>
            <w:proofErr w:type="spellEnd"/>
            <w:r w:rsidRPr="00913E22">
              <w:t xml:space="preserve"> </w:t>
            </w:r>
            <w:proofErr w:type="spellStart"/>
            <w:r w:rsidRPr="00913E22">
              <w:t>of</w:t>
            </w:r>
            <w:proofErr w:type="spellEnd"/>
            <w:r w:rsidRPr="00913E22">
              <w:t xml:space="preserve"> </w:t>
            </w:r>
            <w:proofErr w:type="spellStart"/>
            <w:r w:rsidRPr="00913E22">
              <w:t>life</w:t>
            </w:r>
            <w:proofErr w:type="spellEnd"/>
            <w:r w:rsidRPr="00913E22">
              <w:t xml:space="preserve"> </w:t>
            </w:r>
            <w:proofErr w:type="spellStart"/>
            <w:r w:rsidRPr="00913E22">
              <w:t>tyres</w:t>
            </w:r>
            <w:proofErr w:type="spellEnd"/>
            <w:r w:rsidRPr="00913E22">
              <w:t xml:space="preserve"> - </w:t>
            </w:r>
            <w:proofErr w:type="spellStart"/>
            <w:r w:rsidRPr="00913E22">
              <w:t>Part</w:t>
            </w:r>
            <w:proofErr w:type="spellEnd"/>
            <w:r w:rsidRPr="00913E22">
              <w:t xml:space="preserve"> 3: </w:t>
            </w:r>
            <w:proofErr w:type="spellStart"/>
            <w:r w:rsidRPr="00913E22">
              <w:t>Shreds</w:t>
            </w:r>
            <w:proofErr w:type="spellEnd"/>
            <w:r w:rsidRPr="00913E22">
              <w:t xml:space="preserve">, </w:t>
            </w:r>
            <w:proofErr w:type="spellStart"/>
            <w:r w:rsidRPr="00913E22">
              <w:t>cuts</w:t>
            </w:r>
            <w:proofErr w:type="spellEnd"/>
            <w:r w:rsidRPr="00913E22">
              <w:t xml:space="preserve"> </w:t>
            </w:r>
            <w:proofErr w:type="spellStart"/>
            <w:r w:rsidRPr="00913E22">
              <w:t>and</w:t>
            </w:r>
            <w:proofErr w:type="spellEnd"/>
            <w:r w:rsidRPr="00913E22">
              <w:t xml:space="preserve"> </w:t>
            </w:r>
            <w:proofErr w:type="spellStart"/>
            <w:r w:rsidRPr="00913E22">
              <w:t>chips</w:t>
            </w:r>
            <w:proofErr w:type="spellEnd"/>
            <w:r w:rsidRPr="00913E22">
              <w:t xml:space="preserve"> - </w:t>
            </w:r>
            <w:proofErr w:type="spellStart"/>
            <w:r w:rsidRPr="00913E22">
              <w:t>Methods</w:t>
            </w:r>
            <w:proofErr w:type="spellEnd"/>
            <w:r w:rsidRPr="00913E22">
              <w:t xml:space="preserve"> for </w:t>
            </w:r>
            <w:proofErr w:type="spellStart"/>
            <w:r w:rsidRPr="00913E22">
              <w:t>determining</w:t>
            </w:r>
            <w:proofErr w:type="spellEnd"/>
            <w:r w:rsidRPr="00913E22">
              <w:t xml:space="preserve"> </w:t>
            </w:r>
            <w:proofErr w:type="spellStart"/>
            <w:r w:rsidRPr="00913E22">
              <w:t>their</w:t>
            </w:r>
            <w:proofErr w:type="spellEnd"/>
            <w:r w:rsidRPr="00913E22">
              <w:t xml:space="preserve"> </w:t>
            </w:r>
            <w:proofErr w:type="spellStart"/>
            <w:r w:rsidRPr="00913E22">
              <w:t>dimension</w:t>
            </w:r>
            <w:proofErr w:type="spellEnd"/>
            <w:r w:rsidRPr="00913E22">
              <w:t xml:space="preserve">(s) </w:t>
            </w:r>
            <w:proofErr w:type="spellStart"/>
            <w:r w:rsidRPr="00913E22">
              <w:t>including</w:t>
            </w:r>
            <w:proofErr w:type="spellEnd"/>
            <w:r w:rsidRPr="00913E22">
              <w:t xml:space="preserve"> </w:t>
            </w:r>
            <w:proofErr w:type="spellStart"/>
            <w:r w:rsidRPr="00913E22">
              <w:t>protruding</w:t>
            </w:r>
            <w:proofErr w:type="spellEnd"/>
            <w:r w:rsidRPr="00913E22">
              <w:t xml:space="preserve"> </w:t>
            </w:r>
            <w:proofErr w:type="spellStart"/>
            <w:r w:rsidRPr="00913E22">
              <w:t>filaments</w:t>
            </w:r>
            <w:proofErr w:type="spellEnd"/>
            <w:r w:rsidRPr="00913E22">
              <w:t xml:space="preserve"> </w:t>
            </w:r>
            <w:proofErr w:type="spellStart"/>
            <w:r w:rsidRPr="00913E22">
              <w:t>dimensions</w:t>
            </w:r>
            <w:proofErr w:type="spellEnd"/>
          </w:p>
        </w:tc>
      </w:tr>
      <w:tr w:rsidR="003A61F6" w:rsidRPr="00913E22" w14:paraId="2F692739" w14:textId="77777777" w:rsidTr="00525FA9">
        <w:tc>
          <w:tcPr>
            <w:tcW w:w="2020" w:type="dxa"/>
            <w:vAlign w:val="center"/>
          </w:tcPr>
          <w:p w14:paraId="45E2BAA4" w14:textId="77777777" w:rsidR="00026EA7" w:rsidRPr="00913E22" w:rsidRDefault="00026EA7" w:rsidP="00913E22">
            <w:pPr>
              <w:pStyle w:val="TableParagraph"/>
              <w:widowControl/>
              <w:spacing w:line="228" w:lineRule="exact"/>
              <w:ind w:left="107"/>
              <w:rPr>
                <w:b/>
              </w:rPr>
            </w:pPr>
            <w:r w:rsidRPr="00913E22">
              <w:rPr>
                <w:b/>
              </w:rPr>
              <w:t>PAS 107</w:t>
            </w:r>
          </w:p>
        </w:tc>
        <w:tc>
          <w:tcPr>
            <w:tcW w:w="7229" w:type="dxa"/>
          </w:tcPr>
          <w:p w14:paraId="261EF17B" w14:textId="77777777" w:rsidR="00026EA7" w:rsidRPr="00913E22" w:rsidRDefault="00026EA7" w:rsidP="00913E22">
            <w:pPr>
              <w:pStyle w:val="TableParagraph"/>
              <w:widowControl/>
              <w:spacing w:line="223" w:lineRule="exact"/>
              <w:ind w:left="107"/>
            </w:pPr>
            <w:proofErr w:type="spellStart"/>
            <w:r w:rsidRPr="00913E22">
              <w:t>Publicly</w:t>
            </w:r>
            <w:proofErr w:type="spellEnd"/>
            <w:r w:rsidRPr="00913E22">
              <w:t xml:space="preserve"> </w:t>
            </w:r>
            <w:proofErr w:type="spellStart"/>
            <w:r w:rsidRPr="00913E22">
              <w:t>available</w:t>
            </w:r>
            <w:proofErr w:type="spellEnd"/>
            <w:r w:rsidRPr="00913E22">
              <w:t xml:space="preserve"> </w:t>
            </w:r>
            <w:proofErr w:type="spellStart"/>
            <w:r w:rsidRPr="00913E22">
              <w:t>specification</w:t>
            </w:r>
            <w:proofErr w:type="spellEnd"/>
            <w:r w:rsidRPr="00913E22">
              <w:t xml:space="preserve">, for </w:t>
            </w:r>
            <w:proofErr w:type="spellStart"/>
            <w:r w:rsidRPr="00913E22">
              <w:t>the</w:t>
            </w:r>
            <w:proofErr w:type="spellEnd"/>
            <w:r w:rsidRPr="00913E22">
              <w:t xml:space="preserve"> </w:t>
            </w:r>
            <w:proofErr w:type="spellStart"/>
            <w:r w:rsidRPr="00913E22">
              <w:t>manufacture</w:t>
            </w:r>
            <w:proofErr w:type="spellEnd"/>
            <w:r w:rsidRPr="00913E22">
              <w:t xml:space="preserve"> </w:t>
            </w:r>
            <w:proofErr w:type="spellStart"/>
            <w:r w:rsidRPr="00913E22">
              <w:t>and</w:t>
            </w:r>
            <w:proofErr w:type="spellEnd"/>
            <w:r w:rsidRPr="00913E22">
              <w:t xml:space="preserve"> </w:t>
            </w:r>
            <w:proofErr w:type="spellStart"/>
            <w:r w:rsidRPr="00913E22">
              <w:t>storage</w:t>
            </w:r>
            <w:proofErr w:type="spellEnd"/>
            <w:r w:rsidRPr="00913E22">
              <w:t xml:space="preserve"> </w:t>
            </w:r>
            <w:proofErr w:type="spellStart"/>
            <w:r w:rsidRPr="00913E22">
              <w:t>of</w:t>
            </w:r>
            <w:proofErr w:type="spellEnd"/>
            <w:r w:rsidRPr="00913E22">
              <w:t xml:space="preserve"> </w:t>
            </w:r>
            <w:proofErr w:type="spellStart"/>
            <w:r w:rsidRPr="00913E22">
              <w:t>size-reduced</w:t>
            </w:r>
            <w:proofErr w:type="spellEnd"/>
          </w:p>
          <w:p w14:paraId="0C22D59A" w14:textId="77777777" w:rsidR="00026EA7" w:rsidRPr="00913E22" w:rsidRDefault="00026EA7" w:rsidP="00913E22">
            <w:pPr>
              <w:pStyle w:val="TableParagraph"/>
              <w:widowControl/>
              <w:spacing w:line="215" w:lineRule="exact"/>
              <w:ind w:left="107"/>
            </w:pPr>
            <w:proofErr w:type="spellStart"/>
            <w:r w:rsidRPr="00913E22">
              <w:t>tyre</w:t>
            </w:r>
            <w:proofErr w:type="spellEnd"/>
            <w:r w:rsidRPr="00913E22">
              <w:t xml:space="preserve"> </w:t>
            </w:r>
            <w:proofErr w:type="spellStart"/>
            <w:r w:rsidRPr="00913E22">
              <w:t>materials</w:t>
            </w:r>
            <w:proofErr w:type="spellEnd"/>
          </w:p>
        </w:tc>
      </w:tr>
      <w:tr w:rsidR="003A61F6" w:rsidRPr="00913E22" w14:paraId="170E628B" w14:textId="77777777" w:rsidTr="00525FA9">
        <w:tc>
          <w:tcPr>
            <w:tcW w:w="2020" w:type="dxa"/>
            <w:vAlign w:val="center"/>
          </w:tcPr>
          <w:p w14:paraId="70128AF9" w14:textId="77777777" w:rsidR="00026EA7" w:rsidRPr="00913E22" w:rsidRDefault="00026EA7" w:rsidP="00913E22">
            <w:pPr>
              <w:pStyle w:val="TableParagraph"/>
              <w:widowControl/>
              <w:spacing w:line="212" w:lineRule="exact"/>
              <w:ind w:left="107"/>
              <w:rPr>
                <w:b/>
              </w:rPr>
            </w:pPr>
            <w:r w:rsidRPr="00913E22">
              <w:rPr>
                <w:b/>
              </w:rPr>
              <w:t xml:space="preserve">PAS 108 </w:t>
            </w:r>
          </w:p>
        </w:tc>
        <w:tc>
          <w:tcPr>
            <w:tcW w:w="7229" w:type="dxa"/>
          </w:tcPr>
          <w:p w14:paraId="126A676C" w14:textId="77777777" w:rsidR="00026EA7" w:rsidRPr="00913E22" w:rsidRDefault="00026EA7" w:rsidP="00913E22">
            <w:pPr>
              <w:pStyle w:val="TableParagraph"/>
              <w:widowControl/>
              <w:spacing w:line="212" w:lineRule="exact"/>
              <w:ind w:left="107"/>
            </w:pPr>
            <w:proofErr w:type="spellStart"/>
            <w:r w:rsidRPr="00913E22">
              <w:t>Specification</w:t>
            </w:r>
            <w:proofErr w:type="spellEnd"/>
            <w:r w:rsidRPr="00913E22">
              <w:t xml:space="preserve"> for </w:t>
            </w:r>
            <w:proofErr w:type="spellStart"/>
            <w:r w:rsidRPr="00913E22">
              <w:t>the</w:t>
            </w:r>
            <w:proofErr w:type="spellEnd"/>
            <w:r w:rsidRPr="00913E22">
              <w:t xml:space="preserve"> </w:t>
            </w:r>
            <w:proofErr w:type="spellStart"/>
            <w:r w:rsidRPr="00913E22">
              <w:t>production</w:t>
            </w:r>
            <w:proofErr w:type="spellEnd"/>
            <w:r w:rsidRPr="00913E22">
              <w:t xml:space="preserve"> </w:t>
            </w:r>
            <w:proofErr w:type="spellStart"/>
            <w:r w:rsidRPr="00913E22">
              <w:t>of</w:t>
            </w:r>
            <w:proofErr w:type="spellEnd"/>
            <w:r w:rsidRPr="00913E22">
              <w:t xml:space="preserve"> </w:t>
            </w:r>
            <w:proofErr w:type="spellStart"/>
            <w:r w:rsidRPr="00913E22">
              <w:t>tyre</w:t>
            </w:r>
            <w:proofErr w:type="spellEnd"/>
            <w:r w:rsidRPr="00913E22">
              <w:t xml:space="preserve"> </w:t>
            </w:r>
            <w:proofErr w:type="spellStart"/>
            <w:r w:rsidRPr="00913E22">
              <w:t>bales</w:t>
            </w:r>
            <w:proofErr w:type="spellEnd"/>
            <w:r w:rsidRPr="00913E22">
              <w:t xml:space="preserve"> for use </w:t>
            </w:r>
            <w:proofErr w:type="spellStart"/>
            <w:r w:rsidRPr="00913E22">
              <w:t>in</w:t>
            </w:r>
            <w:proofErr w:type="spellEnd"/>
            <w:r w:rsidRPr="00913E22">
              <w:t xml:space="preserve"> </w:t>
            </w:r>
            <w:proofErr w:type="spellStart"/>
            <w:r w:rsidRPr="00913E22">
              <w:t>construction</w:t>
            </w:r>
            <w:proofErr w:type="spellEnd"/>
          </w:p>
        </w:tc>
      </w:tr>
      <w:tr w:rsidR="003A61F6" w:rsidRPr="00913E22" w14:paraId="08AFDADE" w14:textId="77777777" w:rsidTr="00525FA9">
        <w:tc>
          <w:tcPr>
            <w:tcW w:w="2020" w:type="dxa"/>
            <w:vAlign w:val="center"/>
          </w:tcPr>
          <w:p w14:paraId="1DE72CD7" w14:textId="77777777" w:rsidR="00026EA7" w:rsidRPr="00913E22" w:rsidRDefault="00026EA7" w:rsidP="00913E22">
            <w:pPr>
              <w:pStyle w:val="TableParagraph"/>
              <w:widowControl/>
              <w:spacing w:line="228" w:lineRule="exact"/>
              <w:ind w:left="107"/>
              <w:rPr>
                <w:b/>
              </w:rPr>
            </w:pPr>
            <w:r w:rsidRPr="00913E22">
              <w:rPr>
                <w:b/>
              </w:rPr>
              <w:t>ELOT EN 1176-1</w:t>
            </w:r>
          </w:p>
        </w:tc>
        <w:tc>
          <w:tcPr>
            <w:tcW w:w="7229" w:type="dxa"/>
          </w:tcPr>
          <w:p w14:paraId="48AFEC60" w14:textId="2ED59A36" w:rsidR="00026EA7" w:rsidRPr="00913E22" w:rsidRDefault="00026EA7" w:rsidP="00913E22">
            <w:pPr>
              <w:pStyle w:val="TableParagraph"/>
              <w:widowControl/>
              <w:spacing w:line="223" w:lineRule="exact"/>
              <w:ind w:left="107"/>
            </w:pPr>
            <w:r w:rsidRPr="00913E22">
              <w:t>Oprema i površina dječjih igrališta – 1. dio:</w:t>
            </w:r>
          </w:p>
          <w:p w14:paraId="200C0887" w14:textId="77777777" w:rsidR="00026EA7" w:rsidRPr="00913E22" w:rsidRDefault="00026EA7" w:rsidP="00913E22">
            <w:pPr>
              <w:pStyle w:val="TableParagraph"/>
              <w:widowControl/>
              <w:spacing w:before="1" w:line="215" w:lineRule="exact"/>
              <w:ind w:left="107"/>
            </w:pPr>
            <w:r w:rsidRPr="00913E22">
              <w:t>Opći sigurnosni zahtjevi i metode ispitivanja</w:t>
            </w:r>
          </w:p>
        </w:tc>
      </w:tr>
      <w:tr w:rsidR="003A61F6" w:rsidRPr="00913E22" w14:paraId="2C1D7FF6" w14:textId="77777777" w:rsidTr="00525FA9">
        <w:tc>
          <w:tcPr>
            <w:tcW w:w="2020" w:type="dxa"/>
            <w:vAlign w:val="center"/>
          </w:tcPr>
          <w:p w14:paraId="5D6C367C" w14:textId="77777777" w:rsidR="00026EA7" w:rsidRPr="00913E22" w:rsidRDefault="00026EA7" w:rsidP="00913E22">
            <w:pPr>
              <w:pStyle w:val="TableParagraph"/>
              <w:widowControl/>
              <w:ind w:left="107"/>
              <w:rPr>
                <w:b/>
              </w:rPr>
            </w:pPr>
            <w:r w:rsidRPr="00913E22">
              <w:rPr>
                <w:b/>
              </w:rPr>
              <w:t>ELOT EN 1176-7</w:t>
            </w:r>
          </w:p>
        </w:tc>
        <w:tc>
          <w:tcPr>
            <w:tcW w:w="7229" w:type="dxa"/>
          </w:tcPr>
          <w:p w14:paraId="1B7329F6" w14:textId="5389D8F7" w:rsidR="00026EA7" w:rsidRPr="00913E22" w:rsidRDefault="00026EA7" w:rsidP="00913E22">
            <w:pPr>
              <w:pStyle w:val="TableParagraph"/>
              <w:widowControl/>
              <w:spacing w:line="228" w:lineRule="exact"/>
              <w:ind w:left="107" w:right="153"/>
            </w:pPr>
            <w:r w:rsidRPr="00913E22">
              <w:t>Oprema i podloge za igrališta – 7. dio: Smjernice za ugradnju, inspekciju, održavanje i rad</w:t>
            </w:r>
          </w:p>
        </w:tc>
      </w:tr>
      <w:tr w:rsidR="003A61F6" w:rsidRPr="00913E22" w14:paraId="35179432" w14:textId="77777777" w:rsidTr="00525FA9">
        <w:tc>
          <w:tcPr>
            <w:tcW w:w="2020" w:type="dxa"/>
            <w:vAlign w:val="center"/>
          </w:tcPr>
          <w:p w14:paraId="02C2BFB0" w14:textId="77777777" w:rsidR="00026EA7" w:rsidRPr="00913E22" w:rsidRDefault="00026EA7" w:rsidP="00913E22">
            <w:pPr>
              <w:pStyle w:val="TableParagraph"/>
              <w:widowControl/>
              <w:spacing w:line="228" w:lineRule="exact"/>
              <w:ind w:left="107"/>
              <w:rPr>
                <w:b/>
              </w:rPr>
            </w:pPr>
            <w:r w:rsidRPr="00913E22">
              <w:rPr>
                <w:b/>
              </w:rPr>
              <w:t>ELOT EN 1177</w:t>
            </w:r>
          </w:p>
        </w:tc>
        <w:tc>
          <w:tcPr>
            <w:tcW w:w="7229" w:type="dxa"/>
          </w:tcPr>
          <w:p w14:paraId="044062B6" w14:textId="77777777" w:rsidR="00026EA7" w:rsidRPr="00913E22" w:rsidRDefault="00026EA7" w:rsidP="00913E22">
            <w:pPr>
              <w:pStyle w:val="TableParagraph"/>
              <w:widowControl/>
              <w:ind w:left="107" w:right="1692"/>
            </w:pPr>
            <w:r w:rsidRPr="00913E22">
              <w:t>Podloge za ublažavanje udara na igralištima – Određivanje kritične visine pada</w:t>
            </w:r>
          </w:p>
        </w:tc>
      </w:tr>
      <w:tr w:rsidR="003A61F6" w:rsidRPr="00913E22" w14:paraId="5C44EA68" w14:textId="77777777" w:rsidTr="00525FA9">
        <w:tc>
          <w:tcPr>
            <w:tcW w:w="2020" w:type="dxa"/>
            <w:vAlign w:val="center"/>
          </w:tcPr>
          <w:p w14:paraId="649D15D9" w14:textId="77777777" w:rsidR="00026EA7" w:rsidRPr="00913E22" w:rsidRDefault="00026EA7" w:rsidP="00913E22">
            <w:pPr>
              <w:pStyle w:val="TableParagraph"/>
              <w:widowControl/>
              <w:spacing w:line="210" w:lineRule="exact"/>
              <w:ind w:left="107"/>
              <w:rPr>
                <w:b/>
              </w:rPr>
            </w:pPr>
            <w:r w:rsidRPr="00913E22">
              <w:rPr>
                <w:b/>
              </w:rPr>
              <w:t>ELOT EN 71-3</w:t>
            </w:r>
          </w:p>
        </w:tc>
        <w:tc>
          <w:tcPr>
            <w:tcW w:w="7229" w:type="dxa"/>
          </w:tcPr>
          <w:p w14:paraId="795C12AA" w14:textId="77777777" w:rsidR="00026EA7" w:rsidRPr="00913E22" w:rsidRDefault="00026EA7" w:rsidP="00913E22">
            <w:pPr>
              <w:pStyle w:val="TableParagraph"/>
              <w:widowControl/>
              <w:spacing w:line="210" w:lineRule="exact"/>
              <w:ind w:left="107"/>
            </w:pPr>
            <w:r w:rsidRPr="00913E22">
              <w:t>Sigurnost igračaka – 3. dio: Otpuštanje određenih elemenata</w:t>
            </w:r>
          </w:p>
        </w:tc>
      </w:tr>
      <w:tr w:rsidR="003A61F6" w:rsidRPr="00913E22" w14:paraId="52467E0B" w14:textId="77777777" w:rsidTr="00525FA9">
        <w:tc>
          <w:tcPr>
            <w:tcW w:w="2020" w:type="dxa"/>
            <w:vAlign w:val="center"/>
          </w:tcPr>
          <w:p w14:paraId="5AE1924A" w14:textId="77777777" w:rsidR="00026EA7" w:rsidRPr="00913E22" w:rsidRDefault="00026EA7" w:rsidP="00913E22">
            <w:pPr>
              <w:pStyle w:val="TableParagraph"/>
              <w:widowControl/>
              <w:ind w:left="107"/>
              <w:rPr>
                <w:b/>
              </w:rPr>
            </w:pPr>
            <w:r w:rsidRPr="00913E22">
              <w:rPr>
                <w:b/>
              </w:rPr>
              <w:t>ELOT EN 14877</w:t>
            </w:r>
          </w:p>
        </w:tc>
        <w:tc>
          <w:tcPr>
            <w:tcW w:w="7229" w:type="dxa"/>
          </w:tcPr>
          <w:p w14:paraId="1AB5FA0D" w14:textId="77777777" w:rsidR="00026EA7" w:rsidRPr="00913E22" w:rsidRDefault="00026EA7" w:rsidP="00913E22">
            <w:pPr>
              <w:pStyle w:val="TableParagraph"/>
              <w:widowControl/>
              <w:ind w:left="105"/>
            </w:pPr>
            <w:r w:rsidRPr="00913E22">
              <w:t>Sintetičke površine za sportske površine na otvorenom – Specifikacija</w:t>
            </w:r>
          </w:p>
        </w:tc>
      </w:tr>
      <w:tr w:rsidR="003A61F6" w:rsidRPr="00913E22" w14:paraId="76BEDC7C" w14:textId="77777777" w:rsidTr="00525FA9">
        <w:tc>
          <w:tcPr>
            <w:tcW w:w="2020" w:type="dxa"/>
            <w:vAlign w:val="center"/>
          </w:tcPr>
          <w:p w14:paraId="755E441C" w14:textId="77777777" w:rsidR="00026EA7" w:rsidRPr="00913E22" w:rsidRDefault="00026EA7" w:rsidP="00913E22">
            <w:pPr>
              <w:pStyle w:val="TableParagraph"/>
              <w:widowControl/>
              <w:ind w:left="107"/>
              <w:rPr>
                <w:b/>
              </w:rPr>
            </w:pPr>
            <w:r w:rsidRPr="00913E22">
              <w:rPr>
                <w:b/>
              </w:rPr>
              <w:t xml:space="preserve">DIN 18035-6 </w:t>
            </w:r>
          </w:p>
        </w:tc>
        <w:tc>
          <w:tcPr>
            <w:tcW w:w="7229" w:type="dxa"/>
          </w:tcPr>
          <w:p w14:paraId="3C67D764" w14:textId="77777777" w:rsidR="00026EA7" w:rsidRPr="00913E22" w:rsidRDefault="00026EA7" w:rsidP="00913E22">
            <w:pPr>
              <w:pStyle w:val="TableParagraph"/>
              <w:widowControl/>
              <w:tabs>
                <w:tab w:val="left" w:pos="1695"/>
                <w:tab w:val="left" w:pos="2792"/>
                <w:tab w:val="left" w:pos="3293"/>
                <w:tab w:val="left" w:pos="4343"/>
                <w:tab w:val="left" w:pos="5477"/>
              </w:tabs>
              <w:ind w:left="105" w:right="179"/>
            </w:pPr>
            <w:r w:rsidRPr="00913E22">
              <w:t>Okolišni zahtjevi za udio teških metala površina od sintetičkog kaučuka</w:t>
            </w:r>
          </w:p>
        </w:tc>
      </w:tr>
      <w:tr w:rsidR="003A61F6" w:rsidRPr="00913E22" w14:paraId="1081D139" w14:textId="77777777" w:rsidTr="00525FA9">
        <w:tc>
          <w:tcPr>
            <w:tcW w:w="2020" w:type="dxa"/>
            <w:vAlign w:val="center"/>
          </w:tcPr>
          <w:p w14:paraId="131D73FD" w14:textId="77777777" w:rsidR="00026EA7" w:rsidRPr="00913E22" w:rsidRDefault="00026EA7" w:rsidP="00913E22">
            <w:pPr>
              <w:pStyle w:val="TableParagraph"/>
              <w:widowControl/>
              <w:ind w:left="107"/>
              <w:rPr>
                <w:b/>
              </w:rPr>
            </w:pPr>
            <w:r w:rsidRPr="00913E22">
              <w:rPr>
                <w:b/>
              </w:rPr>
              <w:t>ELOT EN 15330-1</w:t>
            </w:r>
          </w:p>
        </w:tc>
        <w:tc>
          <w:tcPr>
            <w:tcW w:w="7229" w:type="dxa"/>
          </w:tcPr>
          <w:p w14:paraId="6BF77CF6" w14:textId="77777777" w:rsidR="00026EA7" w:rsidRPr="00913E22" w:rsidRDefault="00026EA7" w:rsidP="00913E22">
            <w:pPr>
              <w:pStyle w:val="TableParagraph"/>
              <w:widowControl/>
              <w:ind w:left="105"/>
            </w:pPr>
            <w:r w:rsidRPr="00913E22">
              <w:t>Površine sportskih terena – Sintetičke travnate podloge (travnjaci) i površine izrađene iglom prvenstveno dizajnirane za vanjsku uporabu – 1. dio: Specifikacija za sintetičke travnate podloge (travnjake) za nogomet, hokej, treniranje ragbija, tenis i višenamjensku upotrebu u sportu</w:t>
            </w:r>
          </w:p>
        </w:tc>
      </w:tr>
      <w:tr w:rsidR="003A61F6" w:rsidRPr="00913E22" w14:paraId="2F31DD56" w14:textId="77777777" w:rsidTr="00525FA9">
        <w:tc>
          <w:tcPr>
            <w:tcW w:w="2020" w:type="dxa"/>
            <w:vAlign w:val="center"/>
          </w:tcPr>
          <w:p w14:paraId="5F4421E4" w14:textId="77777777" w:rsidR="00026EA7" w:rsidRPr="00913E22" w:rsidRDefault="00026EA7" w:rsidP="00913E22">
            <w:pPr>
              <w:pStyle w:val="TableParagraph"/>
              <w:widowControl/>
              <w:ind w:left="107"/>
              <w:rPr>
                <w:b/>
              </w:rPr>
            </w:pPr>
            <w:r w:rsidRPr="00913E22">
              <w:rPr>
                <w:b/>
              </w:rPr>
              <w:t>DIN 18035-6</w:t>
            </w:r>
          </w:p>
        </w:tc>
        <w:tc>
          <w:tcPr>
            <w:tcW w:w="7229" w:type="dxa"/>
          </w:tcPr>
          <w:p w14:paraId="53D50BC8" w14:textId="77777777" w:rsidR="00026EA7" w:rsidRPr="00913E22" w:rsidRDefault="00026EA7" w:rsidP="00913E22">
            <w:pPr>
              <w:pStyle w:val="TableParagraph"/>
              <w:widowControl/>
              <w:tabs>
                <w:tab w:val="left" w:pos="1694"/>
                <w:tab w:val="left" w:pos="2790"/>
                <w:tab w:val="left" w:pos="3289"/>
                <w:tab w:val="left" w:pos="4339"/>
                <w:tab w:val="left" w:pos="5471"/>
              </w:tabs>
              <w:ind w:left="105" w:right="186"/>
            </w:pPr>
            <w:r w:rsidRPr="00913E22">
              <w:t>Okolišni zahtjevi za udio teških metala površina od sintetičkog kaučuka</w:t>
            </w:r>
          </w:p>
        </w:tc>
      </w:tr>
      <w:tr w:rsidR="003A61F6" w:rsidRPr="00913E22" w14:paraId="56980B1E" w14:textId="77777777" w:rsidTr="00525FA9">
        <w:tc>
          <w:tcPr>
            <w:tcW w:w="2020" w:type="dxa"/>
            <w:vAlign w:val="center"/>
          </w:tcPr>
          <w:p w14:paraId="2704F260" w14:textId="77777777" w:rsidR="00026EA7" w:rsidRPr="00913E22" w:rsidRDefault="00A01F2C" w:rsidP="00913E22">
            <w:pPr>
              <w:pStyle w:val="TableParagraph"/>
              <w:widowControl/>
              <w:spacing w:before="3"/>
              <w:rPr>
                <w:b/>
              </w:rPr>
            </w:pPr>
            <w:r w:rsidRPr="00913E22">
              <w:rPr>
                <w:b/>
                <w:bCs/>
              </w:rPr>
              <w:t xml:space="preserve"> DIN 18035-7</w:t>
            </w:r>
          </w:p>
        </w:tc>
        <w:tc>
          <w:tcPr>
            <w:tcW w:w="7229" w:type="dxa"/>
          </w:tcPr>
          <w:p w14:paraId="03D32751" w14:textId="77777777" w:rsidR="00026EA7" w:rsidRPr="00913E22" w:rsidRDefault="00A01F2C" w:rsidP="00913E22">
            <w:pPr>
              <w:pStyle w:val="Heading2"/>
              <w:widowControl/>
              <w:jc w:val="left"/>
            </w:pPr>
            <w:r w:rsidRPr="00913E22">
              <w:rPr>
                <w:b w:val="0"/>
              </w:rPr>
              <w:t xml:space="preserve"> </w:t>
            </w:r>
            <w:proofErr w:type="spellStart"/>
            <w:r w:rsidRPr="00913E22">
              <w:rPr>
                <w:b w:val="0"/>
              </w:rPr>
              <w:t>Sports</w:t>
            </w:r>
            <w:proofErr w:type="spellEnd"/>
            <w:r w:rsidRPr="00913E22">
              <w:rPr>
                <w:b w:val="0"/>
              </w:rPr>
              <w:t xml:space="preserve"> </w:t>
            </w:r>
            <w:proofErr w:type="spellStart"/>
            <w:r w:rsidRPr="00913E22">
              <w:rPr>
                <w:b w:val="0"/>
              </w:rPr>
              <w:t>grounds</w:t>
            </w:r>
            <w:proofErr w:type="spellEnd"/>
            <w:r w:rsidRPr="00913E22">
              <w:rPr>
                <w:b w:val="0"/>
              </w:rPr>
              <w:t xml:space="preserve"> - </w:t>
            </w:r>
            <w:proofErr w:type="spellStart"/>
            <w:r w:rsidRPr="00913E22">
              <w:rPr>
                <w:b w:val="0"/>
              </w:rPr>
              <w:t>Part</w:t>
            </w:r>
            <w:proofErr w:type="spellEnd"/>
            <w:r w:rsidRPr="00913E22">
              <w:rPr>
                <w:b w:val="0"/>
              </w:rPr>
              <w:t xml:space="preserve"> 7: </w:t>
            </w:r>
            <w:proofErr w:type="spellStart"/>
            <w:r w:rsidRPr="00913E22">
              <w:rPr>
                <w:b w:val="0"/>
              </w:rPr>
              <w:t>Synthetic</w:t>
            </w:r>
            <w:proofErr w:type="spellEnd"/>
            <w:r w:rsidRPr="00913E22">
              <w:rPr>
                <w:b w:val="0"/>
              </w:rPr>
              <w:t xml:space="preserve"> </w:t>
            </w:r>
            <w:proofErr w:type="spellStart"/>
            <w:r w:rsidRPr="00913E22">
              <w:rPr>
                <w:b w:val="0"/>
              </w:rPr>
              <w:t>turf</w:t>
            </w:r>
            <w:proofErr w:type="spellEnd"/>
            <w:r w:rsidRPr="00913E22">
              <w:rPr>
                <w:b w:val="0"/>
              </w:rPr>
              <w:t xml:space="preserve"> </w:t>
            </w:r>
            <w:proofErr w:type="spellStart"/>
            <w:r w:rsidRPr="00913E22">
              <w:rPr>
                <w:b w:val="0"/>
              </w:rPr>
              <w:t>areas</w:t>
            </w:r>
            <w:proofErr w:type="spellEnd"/>
            <w:r w:rsidRPr="00913E22">
              <w:rPr>
                <w:b w:val="0"/>
              </w:rPr>
              <w:t xml:space="preserve"> </w:t>
            </w:r>
          </w:p>
        </w:tc>
      </w:tr>
      <w:tr w:rsidR="003A61F6" w:rsidRPr="00913E22" w14:paraId="43B1460D" w14:textId="77777777" w:rsidTr="00525FA9">
        <w:tc>
          <w:tcPr>
            <w:tcW w:w="2020" w:type="dxa"/>
            <w:vAlign w:val="center"/>
          </w:tcPr>
          <w:p w14:paraId="21EF5CAF" w14:textId="77777777" w:rsidR="00026EA7" w:rsidRPr="00913E22" w:rsidRDefault="00026EA7" w:rsidP="00913E22">
            <w:pPr>
              <w:pStyle w:val="TableParagraph"/>
              <w:widowControl/>
              <w:spacing w:line="228" w:lineRule="exact"/>
              <w:ind w:left="107"/>
              <w:rPr>
                <w:b/>
              </w:rPr>
            </w:pPr>
            <w:r w:rsidRPr="00913E22">
              <w:rPr>
                <w:b/>
              </w:rPr>
              <w:t xml:space="preserve">EN 15330-1 </w:t>
            </w:r>
          </w:p>
        </w:tc>
        <w:tc>
          <w:tcPr>
            <w:tcW w:w="7229" w:type="dxa"/>
          </w:tcPr>
          <w:p w14:paraId="76C376CB" w14:textId="77777777" w:rsidR="00026EA7" w:rsidRPr="00913E22" w:rsidRDefault="00026EA7" w:rsidP="00913E22">
            <w:pPr>
              <w:pStyle w:val="TableParagraph"/>
              <w:widowControl/>
              <w:spacing w:line="223" w:lineRule="exact"/>
              <w:ind w:left="105"/>
            </w:pPr>
            <w:proofErr w:type="spellStart"/>
            <w:r w:rsidRPr="00913E22">
              <w:t>Surfaces</w:t>
            </w:r>
            <w:proofErr w:type="spellEnd"/>
            <w:r w:rsidRPr="00913E22">
              <w:t xml:space="preserve"> for </w:t>
            </w:r>
            <w:proofErr w:type="spellStart"/>
            <w:r w:rsidRPr="00913E22">
              <w:t>sports</w:t>
            </w:r>
            <w:proofErr w:type="spellEnd"/>
            <w:r w:rsidRPr="00913E22">
              <w:t xml:space="preserve"> </w:t>
            </w:r>
            <w:proofErr w:type="spellStart"/>
            <w:r w:rsidRPr="00913E22">
              <w:t>areas</w:t>
            </w:r>
            <w:proofErr w:type="spellEnd"/>
            <w:r w:rsidRPr="00913E22">
              <w:t xml:space="preserve">. </w:t>
            </w:r>
            <w:proofErr w:type="spellStart"/>
            <w:r w:rsidRPr="00913E22">
              <w:t>Synthetic</w:t>
            </w:r>
            <w:proofErr w:type="spellEnd"/>
            <w:r w:rsidRPr="00913E22">
              <w:t xml:space="preserve"> </w:t>
            </w:r>
            <w:proofErr w:type="spellStart"/>
            <w:r w:rsidRPr="00913E22">
              <w:t>turf</w:t>
            </w:r>
            <w:proofErr w:type="spellEnd"/>
            <w:r w:rsidRPr="00913E22">
              <w:t xml:space="preserve"> </w:t>
            </w:r>
            <w:proofErr w:type="spellStart"/>
            <w:r w:rsidRPr="00913E22">
              <w:t>and</w:t>
            </w:r>
            <w:proofErr w:type="spellEnd"/>
            <w:r w:rsidRPr="00913E22">
              <w:t xml:space="preserve"> </w:t>
            </w:r>
            <w:proofErr w:type="spellStart"/>
            <w:r w:rsidRPr="00913E22">
              <w:t>needle-punched</w:t>
            </w:r>
            <w:proofErr w:type="spellEnd"/>
            <w:r w:rsidRPr="00913E22">
              <w:t xml:space="preserve"> </w:t>
            </w:r>
            <w:proofErr w:type="spellStart"/>
            <w:r w:rsidRPr="00913E22">
              <w:t>surfaces</w:t>
            </w:r>
            <w:proofErr w:type="spellEnd"/>
            <w:r w:rsidRPr="00913E22">
              <w:t xml:space="preserve"> </w:t>
            </w:r>
            <w:proofErr w:type="spellStart"/>
            <w:r w:rsidRPr="00913E22">
              <w:t>primarily</w:t>
            </w:r>
            <w:proofErr w:type="spellEnd"/>
            <w:r w:rsidRPr="00913E22">
              <w:t xml:space="preserve"> </w:t>
            </w:r>
            <w:proofErr w:type="spellStart"/>
            <w:r w:rsidRPr="00913E22">
              <w:t>designed</w:t>
            </w:r>
            <w:proofErr w:type="spellEnd"/>
            <w:r w:rsidRPr="00913E22">
              <w:t xml:space="preserve"> for </w:t>
            </w:r>
            <w:proofErr w:type="spellStart"/>
            <w:r w:rsidRPr="00913E22">
              <w:t>outdoor</w:t>
            </w:r>
            <w:proofErr w:type="spellEnd"/>
            <w:r w:rsidRPr="00913E22">
              <w:t xml:space="preserve"> use.</w:t>
            </w:r>
          </w:p>
        </w:tc>
      </w:tr>
      <w:tr w:rsidR="003A61F6" w:rsidRPr="00913E22" w14:paraId="4478A4B2" w14:textId="77777777" w:rsidTr="00525FA9">
        <w:tc>
          <w:tcPr>
            <w:tcW w:w="2020" w:type="dxa"/>
            <w:vAlign w:val="center"/>
          </w:tcPr>
          <w:p w14:paraId="02D947C1" w14:textId="77777777" w:rsidR="00026EA7" w:rsidRPr="00913E22" w:rsidRDefault="00026EA7" w:rsidP="00913E22">
            <w:pPr>
              <w:pStyle w:val="TableParagraph"/>
              <w:widowControl/>
              <w:ind w:left="107"/>
              <w:rPr>
                <w:b/>
              </w:rPr>
            </w:pPr>
            <w:r w:rsidRPr="00913E22">
              <w:rPr>
                <w:b/>
              </w:rPr>
              <w:t xml:space="preserve">EN 933-1 </w:t>
            </w:r>
          </w:p>
        </w:tc>
        <w:tc>
          <w:tcPr>
            <w:tcW w:w="7229" w:type="dxa"/>
          </w:tcPr>
          <w:p w14:paraId="64A26139" w14:textId="77777777" w:rsidR="00026EA7" w:rsidRPr="00913E22" w:rsidRDefault="00026EA7" w:rsidP="00913E22">
            <w:pPr>
              <w:pStyle w:val="TableParagraph"/>
              <w:widowControl/>
              <w:spacing w:line="228" w:lineRule="exact"/>
              <w:ind w:left="105" w:right="718"/>
            </w:pPr>
            <w:proofErr w:type="spellStart"/>
            <w:r w:rsidRPr="00913E22">
              <w:t>Tests</w:t>
            </w:r>
            <w:proofErr w:type="spellEnd"/>
            <w:r w:rsidRPr="00913E22">
              <w:t xml:space="preserve"> for </w:t>
            </w:r>
            <w:proofErr w:type="spellStart"/>
            <w:r w:rsidRPr="00913E22">
              <w:t>geometrical</w:t>
            </w:r>
            <w:proofErr w:type="spellEnd"/>
            <w:r w:rsidRPr="00913E22">
              <w:t xml:space="preserve"> </w:t>
            </w:r>
            <w:proofErr w:type="spellStart"/>
            <w:r w:rsidRPr="00913E22">
              <w:t>properties</w:t>
            </w:r>
            <w:proofErr w:type="spellEnd"/>
            <w:r w:rsidRPr="00913E22">
              <w:t xml:space="preserve"> </w:t>
            </w:r>
            <w:proofErr w:type="spellStart"/>
            <w:r w:rsidRPr="00913E22">
              <w:t>of</w:t>
            </w:r>
            <w:proofErr w:type="spellEnd"/>
            <w:r w:rsidRPr="00913E22">
              <w:t xml:space="preserve"> </w:t>
            </w:r>
            <w:proofErr w:type="spellStart"/>
            <w:r w:rsidRPr="00913E22">
              <w:t>aggregates</w:t>
            </w:r>
            <w:proofErr w:type="spellEnd"/>
            <w:r w:rsidRPr="00913E22">
              <w:t xml:space="preserve"> </w:t>
            </w:r>
            <w:proofErr w:type="spellStart"/>
            <w:r w:rsidRPr="00913E22">
              <w:t>part</w:t>
            </w:r>
            <w:proofErr w:type="spellEnd"/>
            <w:r w:rsidRPr="00913E22">
              <w:t xml:space="preserve"> 1: </w:t>
            </w:r>
            <w:proofErr w:type="spellStart"/>
            <w:r w:rsidRPr="00913E22">
              <w:t>determination</w:t>
            </w:r>
            <w:proofErr w:type="spellEnd"/>
            <w:r w:rsidRPr="00913E22">
              <w:t xml:space="preserve"> </w:t>
            </w:r>
            <w:proofErr w:type="spellStart"/>
            <w:r w:rsidRPr="00913E22">
              <w:t>of</w:t>
            </w:r>
            <w:proofErr w:type="spellEnd"/>
            <w:r w:rsidRPr="00913E22">
              <w:t xml:space="preserve"> </w:t>
            </w:r>
            <w:proofErr w:type="spellStart"/>
            <w:r w:rsidRPr="00913E22">
              <w:t>particle</w:t>
            </w:r>
            <w:proofErr w:type="spellEnd"/>
            <w:r w:rsidRPr="00913E22">
              <w:t xml:space="preserve"> </w:t>
            </w:r>
            <w:proofErr w:type="spellStart"/>
            <w:r w:rsidRPr="00913E22">
              <w:t>size</w:t>
            </w:r>
            <w:proofErr w:type="spellEnd"/>
            <w:r w:rsidRPr="00913E22">
              <w:t xml:space="preserve"> </w:t>
            </w:r>
            <w:proofErr w:type="spellStart"/>
            <w:r w:rsidRPr="00913E22">
              <w:t>distribution</w:t>
            </w:r>
            <w:proofErr w:type="spellEnd"/>
            <w:r w:rsidRPr="00913E22">
              <w:t xml:space="preserve"> – </w:t>
            </w:r>
            <w:proofErr w:type="spellStart"/>
            <w:r w:rsidRPr="00913E22">
              <w:t>sieving</w:t>
            </w:r>
            <w:proofErr w:type="spellEnd"/>
            <w:r w:rsidRPr="00913E22">
              <w:t xml:space="preserve"> </w:t>
            </w:r>
            <w:proofErr w:type="spellStart"/>
            <w:r w:rsidRPr="00913E22">
              <w:t>method</w:t>
            </w:r>
            <w:proofErr w:type="spellEnd"/>
            <w:r w:rsidRPr="00913E22">
              <w:t>.</w:t>
            </w:r>
          </w:p>
        </w:tc>
      </w:tr>
      <w:tr w:rsidR="003A61F6" w:rsidRPr="00913E22" w14:paraId="6A17E848" w14:textId="77777777" w:rsidTr="00525FA9">
        <w:tc>
          <w:tcPr>
            <w:tcW w:w="2020" w:type="dxa"/>
            <w:vAlign w:val="center"/>
          </w:tcPr>
          <w:p w14:paraId="63531B1A" w14:textId="77777777" w:rsidR="00026EA7" w:rsidRPr="00913E22" w:rsidRDefault="00026EA7" w:rsidP="00913E22">
            <w:pPr>
              <w:pStyle w:val="TableParagraph"/>
              <w:widowControl/>
              <w:spacing w:line="228" w:lineRule="exact"/>
              <w:ind w:left="107"/>
              <w:rPr>
                <w:b/>
              </w:rPr>
            </w:pPr>
            <w:r w:rsidRPr="00913E22">
              <w:rPr>
                <w:b/>
              </w:rPr>
              <w:t xml:space="preserve">EN 14955 </w:t>
            </w:r>
          </w:p>
        </w:tc>
        <w:tc>
          <w:tcPr>
            <w:tcW w:w="7229" w:type="dxa"/>
          </w:tcPr>
          <w:p w14:paraId="06439781" w14:textId="77777777" w:rsidR="00026EA7" w:rsidRPr="00913E22" w:rsidRDefault="00026EA7" w:rsidP="00913E22">
            <w:pPr>
              <w:pStyle w:val="TableParagraph"/>
              <w:widowControl/>
              <w:spacing w:line="223" w:lineRule="exact"/>
              <w:ind w:left="105"/>
            </w:pPr>
            <w:proofErr w:type="spellStart"/>
            <w:r w:rsidRPr="00913E22">
              <w:t>Surfaces</w:t>
            </w:r>
            <w:proofErr w:type="spellEnd"/>
            <w:r w:rsidRPr="00913E22">
              <w:t xml:space="preserve"> for sport </w:t>
            </w:r>
            <w:proofErr w:type="spellStart"/>
            <w:r w:rsidRPr="00913E22">
              <w:t>areas</w:t>
            </w:r>
            <w:proofErr w:type="spellEnd"/>
            <w:r w:rsidRPr="00913E22">
              <w:t xml:space="preserve"> – </w:t>
            </w:r>
            <w:proofErr w:type="spellStart"/>
            <w:r w:rsidRPr="00913E22">
              <w:t>determination</w:t>
            </w:r>
            <w:proofErr w:type="spellEnd"/>
            <w:r w:rsidRPr="00913E22">
              <w:t xml:space="preserve"> </w:t>
            </w:r>
            <w:proofErr w:type="spellStart"/>
            <w:r w:rsidRPr="00913E22">
              <w:t>of</w:t>
            </w:r>
            <w:proofErr w:type="spellEnd"/>
            <w:r w:rsidRPr="00913E22">
              <w:t xml:space="preserve"> </w:t>
            </w:r>
            <w:proofErr w:type="spellStart"/>
            <w:r w:rsidRPr="00913E22">
              <w:t>composition</w:t>
            </w:r>
            <w:proofErr w:type="spellEnd"/>
            <w:r w:rsidRPr="00913E22">
              <w:t xml:space="preserve"> </w:t>
            </w:r>
            <w:proofErr w:type="spellStart"/>
            <w:r w:rsidRPr="00913E22">
              <w:t>and</w:t>
            </w:r>
            <w:proofErr w:type="spellEnd"/>
            <w:r w:rsidRPr="00913E22">
              <w:t xml:space="preserve"> </w:t>
            </w:r>
            <w:proofErr w:type="spellStart"/>
            <w:r w:rsidRPr="00913E22">
              <w:t>particle</w:t>
            </w:r>
            <w:proofErr w:type="spellEnd"/>
            <w:r w:rsidRPr="00913E22">
              <w:t xml:space="preserve"> </w:t>
            </w:r>
            <w:proofErr w:type="spellStart"/>
            <w:r w:rsidRPr="00913E22">
              <w:t>shape</w:t>
            </w:r>
            <w:proofErr w:type="spellEnd"/>
            <w:r w:rsidRPr="00913E22">
              <w:t xml:space="preserve"> </w:t>
            </w:r>
            <w:proofErr w:type="spellStart"/>
            <w:r w:rsidRPr="00913E22">
              <w:t>of</w:t>
            </w:r>
            <w:proofErr w:type="spellEnd"/>
            <w:r w:rsidRPr="00913E22">
              <w:t xml:space="preserve"> </w:t>
            </w:r>
            <w:proofErr w:type="spellStart"/>
            <w:r w:rsidRPr="00913E22">
              <w:t>unbound</w:t>
            </w:r>
            <w:proofErr w:type="spellEnd"/>
            <w:r w:rsidRPr="00913E22">
              <w:t xml:space="preserve"> mineral </w:t>
            </w:r>
            <w:proofErr w:type="spellStart"/>
            <w:r w:rsidRPr="00913E22">
              <w:t>surfaces</w:t>
            </w:r>
            <w:proofErr w:type="spellEnd"/>
            <w:r w:rsidRPr="00913E22">
              <w:t xml:space="preserve"> for </w:t>
            </w:r>
            <w:proofErr w:type="spellStart"/>
            <w:r w:rsidRPr="00913E22">
              <w:t>outdoor</w:t>
            </w:r>
            <w:proofErr w:type="spellEnd"/>
            <w:r w:rsidRPr="00913E22">
              <w:t xml:space="preserve"> sport </w:t>
            </w:r>
            <w:proofErr w:type="spellStart"/>
            <w:r w:rsidRPr="00913E22">
              <w:t>areas</w:t>
            </w:r>
            <w:proofErr w:type="spellEnd"/>
            <w:r w:rsidRPr="00913E22">
              <w:t>.</w:t>
            </w:r>
          </w:p>
        </w:tc>
      </w:tr>
      <w:tr w:rsidR="003A61F6" w:rsidRPr="00913E22" w14:paraId="60A251AE" w14:textId="77777777" w:rsidTr="00525FA9">
        <w:tc>
          <w:tcPr>
            <w:tcW w:w="2020" w:type="dxa"/>
            <w:vAlign w:val="center"/>
          </w:tcPr>
          <w:p w14:paraId="323709BE" w14:textId="77777777" w:rsidR="00026EA7" w:rsidRPr="00913E22" w:rsidRDefault="00026EA7" w:rsidP="00913E22">
            <w:pPr>
              <w:pStyle w:val="TableParagraph"/>
              <w:widowControl/>
              <w:spacing w:line="228" w:lineRule="exact"/>
              <w:ind w:left="107"/>
              <w:rPr>
                <w:b/>
              </w:rPr>
            </w:pPr>
            <w:r w:rsidRPr="00913E22">
              <w:rPr>
                <w:b/>
              </w:rPr>
              <w:t xml:space="preserve">EN 1097-3 </w:t>
            </w:r>
          </w:p>
        </w:tc>
        <w:tc>
          <w:tcPr>
            <w:tcW w:w="7229" w:type="dxa"/>
          </w:tcPr>
          <w:p w14:paraId="047D93F8" w14:textId="77777777" w:rsidR="00026EA7" w:rsidRPr="00913E22" w:rsidRDefault="00026EA7" w:rsidP="00913E22">
            <w:pPr>
              <w:pStyle w:val="TableParagraph"/>
              <w:widowControl/>
              <w:spacing w:line="223" w:lineRule="exact"/>
              <w:ind w:left="105"/>
            </w:pPr>
            <w:proofErr w:type="spellStart"/>
            <w:r w:rsidRPr="00913E22">
              <w:t>Tests</w:t>
            </w:r>
            <w:proofErr w:type="spellEnd"/>
            <w:r w:rsidRPr="00913E22">
              <w:t xml:space="preserve"> for </w:t>
            </w:r>
            <w:proofErr w:type="spellStart"/>
            <w:r w:rsidRPr="00913E22">
              <w:t>mechanical</w:t>
            </w:r>
            <w:proofErr w:type="spellEnd"/>
            <w:r w:rsidRPr="00913E22">
              <w:t xml:space="preserve"> </w:t>
            </w:r>
            <w:proofErr w:type="spellStart"/>
            <w:r w:rsidRPr="00913E22">
              <w:t>and</w:t>
            </w:r>
            <w:proofErr w:type="spellEnd"/>
            <w:r w:rsidRPr="00913E22">
              <w:t xml:space="preserve"> </w:t>
            </w:r>
            <w:proofErr w:type="spellStart"/>
            <w:r w:rsidRPr="00913E22">
              <w:t>physical</w:t>
            </w:r>
            <w:proofErr w:type="spellEnd"/>
            <w:r w:rsidRPr="00913E22">
              <w:t xml:space="preserve"> </w:t>
            </w:r>
            <w:proofErr w:type="spellStart"/>
            <w:r w:rsidRPr="00913E22">
              <w:t>properties</w:t>
            </w:r>
            <w:proofErr w:type="spellEnd"/>
            <w:r w:rsidRPr="00913E22">
              <w:t xml:space="preserve"> </w:t>
            </w:r>
            <w:proofErr w:type="spellStart"/>
            <w:r w:rsidRPr="00913E22">
              <w:t>of</w:t>
            </w:r>
            <w:proofErr w:type="spellEnd"/>
            <w:r w:rsidRPr="00913E22">
              <w:t xml:space="preserve"> </w:t>
            </w:r>
            <w:proofErr w:type="spellStart"/>
            <w:r w:rsidRPr="00913E22">
              <w:t>aggregates</w:t>
            </w:r>
            <w:proofErr w:type="spellEnd"/>
            <w:r w:rsidRPr="00913E22">
              <w:t xml:space="preserve"> – </w:t>
            </w:r>
            <w:proofErr w:type="spellStart"/>
            <w:r w:rsidRPr="00913E22">
              <w:t>part</w:t>
            </w:r>
            <w:proofErr w:type="spellEnd"/>
            <w:r w:rsidRPr="00913E22">
              <w:t xml:space="preserve"> 3: </w:t>
            </w:r>
            <w:proofErr w:type="spellStart"/>
            <w:r w:rsidRPr="00913E22">
              <w:t>determination</w:t>
            </w:r>
            <w:proofErr w:type="spellEnd"/>
            <w:r w:rsidRPr="00913E22">
              <w:t xml:space="preserve"> </w:t>
            </w:r>
            <w:proofErr w:type="spellStart"/>
            <w:r w:rsidRPr="00913E22">
              <w:t>of</w:t>
            </w:r>
            <w:proofErr w:type="spellEnd"/>
            <w:r w:rsidRPr="00913E22">
              <w:t xml:space="preserve"> </w:t>
            </w:r>
            <w:proofErr w:type="spellStart"/>
            <w:r w:rsidRPr="00913E22">
              <w:t>loose</w:t>
            </w:r>
            <w:proofErr w:type="spellEnd"/>
            <w:r w:rsidRPr="00913E22">
              <w:t xml:space="preserve"> </w:t>
            </w:r>
            <w:proofErr w:type="spellStart"/>
            <w:r w:rsidRPr="00913E22">
              <w:t>bulk</w:t>
            </w:r>
            <w:proofErr w:type="spellEnd"/>
            <w:r w:rsidRPr="00913E22">
              <w:t xml:space="preserve"> </w:t>
            </w:r>
            <w:proofErr w:type="spellStart"/>
            <w:r w:rsidRPr="00913E22">
              <w:t>density</w:t>
            </w:r>
            <w:proofErr w:type="spellEnd"/>
            <w:r w:rsidRPr="00913E22">
              <w:t xml:space="preserve"> </w:t>
            </w:r>
            <w:proofErr w:type="spellStart"/>
            <w:r w:rsidRPr="00913E22">
              <w:t>and</w:t>
            </w:r>
            <w:proofErr w:type="spellEnd"/>
            <w:r w:rsidRPr="00913E22">
              <w:t xml:space="preserve"> </w:t>
            </w:r>
            <w:proofErr w:type="spellStart"/>
            <w:r w:rsidRPr="00913E22">
              <w:t>voids</w:t>
            </w:r>
            <w:proofErr w:type="spellEnd"/>
            <w:r w:rsidRPr="00913E22">
              <w:t>.</w:t>
            </w:r>
          </w:p>
        </w:tc>
      </w:tr>
      <w:tr w:rsidR="003A61F6" w:rsidRPr="00913E22" w14:paraId="1C6B75F0" w14:textId="77777777" w:rsidTr="00525FA9">
        <w:tc>
          <w:tcPr>
            <w:tcW w:w="2020" w:type="dxa"/>
            <w:vAlign w:val="center"/>
          </w:tcPr>
          <w:p w14:paraId="4E247014" w14:textId="77777777" w:rsidR="00026EA7" w:rsidRPr="00913E22" w:rsidRDefault="00026EA7" w:rsidP="00913E22">
            <w:pPr>
              <w:pStyle w:val="TableParagraph"/>
              <w:widowControl/>
              <w:spacing w:line="210" w:lineRule="exact"/>
              <w:ind w:left="107"/>
              <w:rPr>
                <w:b/>
              </w:rPr>
            </w:pPr>
            <w:r w:rsidRPr="00913E22">
              <w:rPr>
                <w:b/>
              </w:rPr>
              <w:t xml:space="preserve">EN 14836 </w:t>
            </w:r>
          </w:p>
        </w:tc>
        <w:tc>
          <w:tcPr>
            <w:tcW w:w="7229" w:type="dxa"/>
          </w:tcPr>
          <w:p w14:paraId="66EC905F" w14:textId="77777777" w:rsidR="00026EA7" w:rsidRPr="00913E22" w:rsidRDefault="00026EA7" w:rsidP="00913E22">
            <w:pPr>
              <w:pStyle w:val="TableParagraph"/>
              <w:widowControl/>
              <w:spacing w:line="210" w:lineRule="exact"/>
              <w:ind w:left="105"/>
            </w:pPr>
            <w:proofErr w:type="spellStart"/>
            <w:r w:rsidRPr="00913E22">
              <w:t>Synthetic</w:t>
            </w:r>
            <w:proofErr w:type="spellEnd"/>
            <w:r w:rsidRPr="00913E22">
              <w:t xml:space="preserve"> </w:t>
            </w:r>
            <w:proofErr w:type="spellStart"/>
            <w:r w:rsidRPr="00913E22">
              <w:t>surfaces</w:t>
            </w:r>
            <w:proofErr w:type="spellEnd"/>
            <w:r w:rsidRPr="00913E22">
              <w:t xml:space="preserve"> for </w:t>
            </w:r>
            <w:proofErr w:type="spellStart"/>
            <w:r w:rsidRPr="00913E22">
              <w:t>outdoor</w:t>
            </w:r>
            <w:proofErr w:type="spellEnd"/>
            <w:r w:rsidRPr="00913E22">
              <w:t xml:space="preserve"> sport </w:t>
            </w:r>
            <w:proofErr w:type="spellStart"/>
            <w:r w:rsidRPr="00913E22">
              <w:t>areas</w:t>
            </w:r>
            <w:proofErr w:type="spellEnd"/>
            <w:r w:rsidRPr="00913E22">
              <w:t xml:space="preserve">. </w:t>
            </w:r>
            <w:proofErr w:type="spellStart"/>
            <w:r w:rsidRPr="00913E22">
              <w:t>Exposure</w:t>
            </w:r>
            <w:proofErr w:type="spellEnd"/>
            <w:r w:rsidRPr="00913E22">
              <w:t xml:space="preserve"> to </w:t>
            </w:r>
            <w:proofErr w:type="spellStart"/>
            <w:r w:rsidRPr="00913E22">
              <w:t>artificial</w:t>
            </w:r>
            <w:proofErr w:type="spellEnd"/>
            <w:r w:rsidRPr="00913E22">
              <w:t xml:space="preserve"> </w:t>
            </w:r>
            <w:proofErr w:type="spellStart"/>
            <w:r w:rsidRPr="00913E22">
              <w:t>weathering</w:t>
            </w:r>
            <w:proofErr w:type="spellEnd"/>
            <w:r w:rsidRPr="00913E22">
              <w:t>.</w:t>
            </w:r>
          </w:p>
        </w:tc>
      </w:tr>
      <w:tr w:rsidR="003A61F6" w:rsidRPr="00913E22" w14:paraId="0E6BB589" w14:textId="77777777" w:rsidTr="00525FA9">
        <w:tc>
          <w:tcPr>
            <w:tcW w:w="2020" w:type="dxa"/>
            <w:vAlign w:val="center"/>
          </w:tcPr>
          <w:p w14:paraId="61984177" w14:textId="77777777" w:rsidR="00026EA7" w:rsidRPr="00913E22" w:rsidRDefault="00026EA7" w:rsidP="00913E22">
            <w:pPr>
              <w:pStyle w:val="TableParagraph"/>
              <w:widowControl/>
              <w:spacing w:line="228" w:lineRule="exact"/>
              <w:ind w:left="107"/>
              <w:rPr>
                <w:b/>
              </w:rPr>
            </w:pPr>
            <w:r w:rsidRPr="00913E22">
              <w:rPr>
                <w:b/>
              </w:rPr>
              <w:t xml:space="preserve">DIN 18035-7 </w:t>
            </w:r>
          </w:p>
        </w:tc>
        <w:tc>
          <w:tcPr>
            <w:tcW w:w="7229" w:type="dxa"/>
          </w:tcPr>
          <w:p w14:paraId="291464CC" w14:textId="77777777" w:rsidR="00026EA7" w:rsidRPr="00913E22" w:rsidRDefault="00026EA7" w:rsidP="00913E22">
            <w:pPr>
              <w:pStyle w:val="TableParagraph"/>
              <w:widowControl/>
              <w:spacing w:line="223" w:lineRule="exact"/>
              <w:ind w:left="105"/>
            </w:pPr>
            <w:proofErr w:type="spellStart"/>
            <w:r w:rsidRPr="00913E22">
              <w:t>Sports</w:t>
            </w:r>
            <w:proofErr w:type="spellEnd"/>
            <w:r w:rsidRPr="00913E22">
              <w:t xml:space="preserve"> </w:t>
            </w:r>
            <w:proofErr w:type="spellStart"/>
            <w:r w:rsidRPr="00913E22">
              <w:t>Grounds</w:t>
            </w:r>
            <w:proofErr w:type="spellEnd"/>
            <w:r w:rsidRPr="00913E22">
              <w:t xml:space="preserve"> </w:t>
            </w:r>
            <w:proofErr w:type="spellStart"/>
            <w:r w:rsidRPr="00913E22">
              <w:t>Part</w:t>
            </w:r>
            <w:proofErr w:type="spellEnd"/>
            <w:r w:rsidRPr="00913E22">
              <w:t xml:space="preserve"> 7: </w:t>
            </w:r>
            <w:proofErr w:type="spellStart"/>
            <w:r w:rsidRPr="00913E22">
              <w:t>Synthetic</w:t>
            </w:r>
            <w:proofErr w:type="spellEnd"/>
            <w:r w:rsidRPr="00913E22">
              <w:t xml:space="preserve"> </w:t>
            </w:r>
            <w:proofErr w:type="spellStart"/>
            <w:r w:rsidRPr="00913E22">
              <w:t>Turf</w:t>
            </w:r>
            <w:proofErr w:type="spellEnd"/>
            <w:r w:rsidRPr="00913E22">
              <w:t xml:space="preserve"> </w:t>
            </w:r>
            <w:proofErr w:type="spellStart"/>
            <w:r w:rsidRPr="00913E22">
              <w:t>Areas</w:t>
            </w:r>
            <w:proofErr w:type="spellEnd"/>
            <w:r w:rsidRPr="00913E22">
              <w:t xml:space="preserve">, </w:t>
            </w:r>
            <w:proofErr w:type="spellStart"/>
            <w:r w:rsidRPr="00913E22">
              <w:t>Determination</w:t>
            </w:r>
            <w:proofErr w:type="spellEnd"/>
            <w:r w:rsidRPr="00913E22">
              <w:t xml:space="preserve"> </w:t>
            </w:r>
            <w:proofErr w:type="spellStart"/>
            <w:r w:rsidRPr="00913E22">
              <w:t>of</w:t>
            </w:r>
            <w:proofErr w:type="spellEnd"/>
            <w:r w:rsidRPr="00913E22">
              <w:t xml:space="preserve"> </w:t>
            </w:r>
            <w:proofErr w:type="spellStart"/>
            <w:r w:rsidRPr="00913E22">
              <w:t>Environment</w:t>
            </w:r>
            <w:proofErr w:type="spellEnd"/>
            <w:r w:rsidRPr="00913E22">
              <w:t xml:space="preserve"> </w:t>
            </w:r>
            <w:proofErr w:type="spellStart"/>
            <w:r w:rsidRPr="00913E22">
              <w:t>Compatibility</w:t>
            </w:r>
            <w:proofErr w:type="spellEnd"/>
          </w:p>
        </w:tc>
      </w:tr>
      <w:tr w:rsidR="003A61F6" w:rsidRPr="00913E22" w14:paraId="1B17472A" w14:textId="77777777" w:rsidTr="00525FA9">
        <w:tc>
          <w:tcPr>
            <w:tcW w:w="2020" w:type="dxa"/>
            <w:vAlign w:val="center"/>
          </w:tcPr>
          <w:p w14:paraId="552010ED" w14:textId="77777777" w:rsidR="00026EA7" w:rsidRPr="00913E22" w:rsidRDefault="00026EA7" w:rsidP="00913E22">
            <w:pPr>
              <w:pStyle w:val="TableParagraph"/>
              <w:widowControl/>
              <w:spacing w:line="228" w:lineRule="exact"/>
              <w:ind w:left="107"/>
              <w:rPr>
                <w:b/>
              </w:rPr>
            </w:pPr>
            <w:r w:rsidRPr="00913E22">
              <w:rPr>
                <w:b/>
              </w:rPr>
              <w:t>NF P90-112</w:t>
            </w:r>
          </w:p>
        </w:tc>
        <w:tc>
          <w:tcPr>
            <w:tcW w:w="7229" w:type="dxa"/>
          </w:tcPr>
          <w:p w14:paraId="4A362ADD" w14:textId="77777777" w:rsidR="00026EA7" w:rsidRPr="00913E22" w:rsidRDefault="00026EA7" w:rsidP="00913E22">
            <w:pPr>
              <w:pStyle w:val="TableParagraph"/>
              <w:widowControl/>
              <w:spacing w:line="223" w:lineRule="exact"/>
              <w:ind w:left="105"/>
            </w:pPr>
            <w:proofErr w:type="spellStart"/>
            <w:r w:rsidRPr="00913E22">
              <w:t>Sports</w:t>
            </w:r>
            <w:proofErr w:type="spellEnd"/>
            <w:r w:rsidRPr="00913E22">
              <w:t xml:space="preserve"> </w:t>
            </w:r>
            <w:proofErr w:type="spellStart"/>
            <w:r w:rsidRPr="00913E22">
              <w:t>grounds</w:t>
            </w:r>
            <w:proofErr w:type="spellEnd"/>
            <w:r w:rsidRPr="00913E22">
              <w:t xml:space="preserve"> - </w:t>
            </w:r>
            <w:proofErr w:type="spellStart"/>
            <w:r w:rsidRPr="00913E22">
              <w:t>Unbound</w:t>
            </w:r>
            <w:proofErr w:type="spellEnd"/>
            <w:r w:rsidRPr="00913E22">
              <w:t xml:space="preserve"> mineral </w:t>
            </w:r>
            <w:proofErr w:type="spellStart"/>
            <w:r w:rsidRPr="00913E22">
              <w:t>surfaces</w:t>
            </w:r>
            <w:proofErr w:type="spellEnd"/>
            <w:r w:rsidRPr="00913E22">
              <w:t xml:space="preserve"> for </w:t>
            </w:r>
            <w:proofErr w:type="spellStart"/>
            <w:r w:rsidRPr="00913E22">
              <w:t>outdoor</w:t>
            </w:r>
            <w:proofErr w:type="spellEnd"/>
            <w:r w:rsidRPr="00913E22">
              <w:t xml:space="preserve"> sport </w:t>
            </w:r>
            <w:proofErr w:type="spellStart"/>
            <w:r w:rsidRPr="00913E22">
              <w:t>areas</w:t>
            </w:r>
            <w:proofErr w:type="spellEnd"/>
            <w:r w:rsidRPr="00913E22">
              <w:t xml:space="preserve"> </w:t>
            </w:r>
            <w:proofErr w:type="spellStart"/>
            <w:r w:rsidRPr="00913E22">
              <w:t>Specifications</w:t>
            </w:r>
            <w:proofErr w:type="spellEnd"/>
            <w:r w:rsidRPr="00913E22">
              <w:t xml:space="preserve"> for </w:t>
            </w:r>
            <w:proofErr w:type="spellStart"/>
            <w:r w:rsidRPr="00913E22">
              <w:t>construction</w:t>
            </w:r>
            <w:proofErr w:type="spellEnd"/>
            <w:r w:rsidRPr="00913E22">
              <w:t>.</w:t>
            </w:r>
          </w:p>
        </w:tc>
      </w:tr>
    </w:tbl>
    <w:p w14:paraId="6711D8CB" w14:textId="77777777" w:rsidR="00651276" w:rsidRPr="00913E22" w:rsidRDefault="00651276" w:rsidP="00913E22">
      <w:bookmarkStart w:id="0" w:name="_GoBack"/>
      <w:bookmarkEnd w:id="0"/>
    </w:p>
    <w:sectPr w:rsidR="00651276" w:rsidRPr="00913E22"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9778" w14:textId="77777777" w:rsidR="00B54065" w:rsidRDefault="00B54065" w:rsidP="00247089">
      <w:r>
        <w:separator/>
      </w:r>
    </w:p>
  </w:endnote>
  <w:endnote w:type="continuationSeparator" w:id="0">
    <w:p w14:paraId="340D120A" w14:textId="77777777" w:rsidR="00B54065" w:rsidRDefault="00B54065"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9AA6"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913E22">
      <w:rPr>
        <w:noProof/>
        <w:sz w:val="18"/>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F1F2"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913E22">
      <w:rPr>
        <w:noProof/>
        <w:sz w:val="18"/>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55964" w14:textId="77777777"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14:anchorId="7487E682" wp14:editId="1CA2FF8A">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D416" w14:textId="77777777" w:rsidR="00026EA7" w:rsidRDefault="00026EA7">
                          <w:pPr>
                            <w:spacing w:before="12"/>
                            <w:ind w:left="40"/>
                            <w:rPr>
                              <w:sz w:val="18"/>
                            </w:rPr>
                          </w:pPr>
                          <w:r>
                            <w:fldChar w:fldCharType="begin"/>
                          </w:r>
                          <w:r>
                            <w:rPr>
                              <w:sz w:val="18"/>
                            </w:rPr>
                            <w:instrText xml:space="preserve"> PAGE </w:instrText>
                          </w:r>
                          <w:r>
                            <w:fldChar w:fldCharType="separate"/>
                          </w:r>
                          <w:r w:rsidR="00913E22">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7E682"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14:paraId="0417D416" w14:textId="77777777" w:rsidR="00026EA7" w:rsidRDefault="00026EA7">
                    <w:pPr>
                      <w:spacing w:before="12"/>
                      <w:ind w:left="40"/>
                      <w:rPr>
                        <w:sz w:val="18"/>
                      </w:rPr>
                    </w:pPr>
                    <w:r>
                      <w:fldChar w:fldCharType="begin"/>
                    </w:r>
                    <w:r>
                      <w:rPr>
                        <w:sz w:val="18"/>
                      </w:rPr>
                      <w:instrText xml:space="preserve"> PAGE </w:instrText>
                    </w:r>
                    <w:r>
                      <w:fldChar w:fldCharType="separate"/>
                    </w:r>
                    <w:r w:rsidR="00913E22">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75138" w14:textId="77777777"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14:anchorId="343223C8" wp14:editId="0293708C">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F14F3" w14:textId="77777777" w:rsidR="00247089" w:rsidRDefault="00247089">
                          <w:pPr>
                            <w:spacing w:before="12"/>
                            <w:ind w:left="40"/>
                            <w:rPr>
                              <w:sz w:val="18"/>
                            </w:rPr>
                          </w:pPr>
                          <w:r>
                            <w:fldChar w:fldCharType="begin"/>
                          </w:r>
                          <w:r>
                            <w:rPr>
                              <w:sz w:val="18"/>
                            </w:rPr>
                            <w:instrText xml:space="preserve"> PAGE </w:instrText>
                          </w:r>
                          <w:r>
                            <w:fldChar w:fldCharType="separate"/>
                          </w:r>
                          <w:r w:rsidR="00913E22">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223C8"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14:paraId="488F14F3" w14:textId="77777777" w:rsidR="00247089" w:rsidRDefault="00247089">
                    <w:pPr>
                      <w:spacing w:before="12"/>
                      <w:ind w:left="40"/>
                      <w:rPr>
                        <w:sz w:val="18"/>
                      </w:rPr>
                    </w:pPr>
                    <w:r>
                      <w:fldChar w:fldCharType="begin"/>
                    </w:r>
                    <w:r>
                      <w:rPr>
                        <w:sz w:val="18"/>
                      </w:rPr>
                      <w:instrText xml:space="preserve"> PAGE </w:instrText>
                    </w:r>
                    <w:r>
                      <w:fldChar w:fldCharType="separate"/>
                    </w:r>
                    <w:r w:rsidR="00913E22">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4A718" w14:textId="77777777" w:rsidR="00B54065" w:rsidRDefault="00B54065" w:rsidP="00247089">
      <w:r>
        <w:separator/>
      </w:r>
    </w:p>
  </w:footnote>
  <w:footnote w:type="continuationSeparator" w:id="0">
    <w:p w14:paraId="48471002" w14:textId="77777777" w:rsidR="00B54065" w:rsidRDefault="00B54065" w:rsidP="00247089">
      <w:r>
        <w:continuationSeparator/>
      </w:r>
    </w:p>
  </w:footnote>
  <w:footnote w:id="1">
    <w:p w14:paraId="6D5169DF" w14:textId="77777777" w:rsidR="00026EA7" w:rsidRPr="00D51722" w:rsidRDefault="00026EA7" w:rsidP="00026EA7">
      <w:pPr>
        <w:pStyle w:val="FootnoteText"/>
        <w:rPr>
          <w:sz w:val="18"/>
          <w:szCs w:val="18"/>
        </w:rPr>
      </w:pPr>
      <w:r>
        <w:rPr>
          <w:rStyle w:val="FootnoteReference"/>
          <w:sz w:val="18"/>
          <w:szCs w:val="18"/>
        </w:rPr>
        <w:footnoteRef/>
      </w:r>
      <w:r>
        <w:rPr>
          <w:sz w:val="18"/>
        </w:rPr>
        <w:t xml:space="preserve"> Korištena je ažurirana inačica normi.</w:t>
      </w:r>
    </w:p>
  </w:footnote>
  <w:footnote w:id="2">
    <w:p w14:paraId="67578700" w14:textId="77777777" w:rsidR="00026EA7" w:rsidRPr="00D51722" w:rsidRDefault="00026EA7" w:rsidP="00026EA7">
      <w:pPr>
        <w:pStyle w:val="FootnoteText"/>
        <w:rPr>
          <w:sz w:val="18"/>
          <w:szCs w:val="18"/>
        </w:rPr>
      </w:pPr>
      <w:r>
        <w:rPr>
          <w:rStyle w:val="FootnoteReference"/>
          <w:sz w:val="18"/>
          <w:szCs w:val="18"/>
        </w:rPr>
        <w:footnoteRef/>
      </w:r>
      <w:r>
        <w:rPr>
          <w:sz w:val="18"/>
        </w:rPr>
        <w:t xml:space="preserve"> Mandat M/556, C (2017) 2926 konačna inačica.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96E2F"/>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3F127F"/>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A712A"/>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345DC"/>
    <w:rsid w:val="007643D8"/>
    <w:rsid w:val="00773C5F"/>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126A"/>
    <w:rsid w:val="00903F93"/>
    <w:rsid w:val="00907068"/>
    <w:rsid w:val="00913E22"/>
    <w:rsid w:val="009264B6"/>
    <w:rsid w:val="0092688B"/>
    <w:rsid w:val="0093277C"/>
    <w:rsid w:val="00943836"/>
    <w:rsid w:val="00943A9B"/>
    <w:rsid w:val="0095171F"/>
    <w:rsid w:val="009A5842"/>
    <w:rsid w:val="009C03F4"/>
    <w:rsid w:val="009C1DEC"/>
    <w:rsid w:val="009E0F74"/>
    <w:rsid w:val="009E29DE"/>
    <w:rsid w:val="00A01F2C"/>
    <w:rsid w:val="00A06EF4"/>
    <w:rsid w:val="00A12131"/>
    <w:rsid w:val="00A147DA"/>
    <w:rsid w:val="00A32A2F"/>
    <w:rsid w:val="00A339CC"/>
    <w:rsid w:val="00A40172"/>
    <w:rsid w:val="00A45A87"/>
    <w:rsid w:val="00A50B96"/>
    <w:rsid w:val="00A71598"/>
    <w:rsid w:val="00A80B0C"/>
    <w:rsid w:val="00AE2DCD"/>
    <w:rsid w:val="00AF4A7F"/>
    <w:rsid w:val="00B12B8C"/>
    <w:rsid w:val="00B54065"/>
    <w:rsid w:val="00B6669C"/>
    <w:rsid w:val="00B71DEE"/>
    <w:rsid w:val="00B7451C"/>
    <w:rsid w:val="00B7655B"/>
    <w:rsid w:val="00B96821"/>
    <w:rsid w:val="00BA157E"/>
    <w:rsid w:val="00BB5948"/>
    <w:rsid w:val="00BD2498"/>
    <w:rsid w:val="00BF4B0A"/>
    <w:rsid w:val="00C00331"/>
    <w:rsid w:val="00C01244"/>
    <w:rsid w:val="00C069AA"/>
    <w:rsid w:val="00C14D62"/>
    <w:rsid w:val="00C237B2"/>
    <w:rsid w:val="00C42F3A"/>
    <w:rsid w:val="00C45D7E"/>
    <w:rsid w:val="00C46A32"/>
    <w:rsid w:val="00C5068B"/>
    <w:rsid w:val="00C50A4D"/>
    <w:rsid w:val="00C50E5D"/>
    <w:rsid w:val="00C61A52"/>
    <w:rsid w:val="00C64563"/>
    <w:rsid w:val="00C74DC6"/>
    <w:rsid w:val="00CB1F6D"/>
    <w:rsid w:val="00CC7699"/>
    <w:rsid w:val="00CF7F1C"/>
    <w:rsid w:val="00D04F05"/>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3942B"/>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hr-HR"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hr-HR"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hr-HR"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hr-HR"/>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hr-HR"/>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hr-HR"/>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hr-HR"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hr-HR"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hr-HR"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A42F85F8-EF3B-46CC-9C6F-B30B3CAE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4107</Words>
  <Characters>23415</Characters>
  <Application>Microsoft Office Word</Application>
  <DocSecurity>0</DocSecurity>
  <Lines>195</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29</cp:revision>
  <cp:lastPrinted>2020-09-03T05:39:00Z</cp:lastPrinted>
  <dcterms:created xsi:type="dcterms:W3CDTF">2020-10-12T09:06:00Z</dcterms:created>
  <dcterms:modified xsi:type="dcterms:W3CDTF">2020-12-04T02:34:00Z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