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rFonts w:ascii="Garamond" w:eastAsia="Times New Roman" w:hAnsi="Garamond" w:cs="Times New Roman"/>
                <w:b/>
                <w:lang w:eastAsia="nl-NL"/>
              </w:rPr>
            </w:pPr>
            <w:r w:rsidRPr="00293B53">
              <w:rPr>
                <w:rFonts w:ascii="Garamond" w:eastAsia="Times New Roman" w:hAnsi="Garamond" w:cs="Times New Roman"/>
                <w:b/>
                <w:lang w:eastAsia="nl-NL"/>
              </w:rPr>
              <w:t>Royaume de Belgique</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r w:rsidRPr="00293B53">
              <w:rPr>
                <w:rFonts w:ascii="Garamond" w:eastAsia="Times New Roman" w:hAnsi="Garamond" w:cs="Times New Roman"/>
                <w:lang w:eastAsia="nl-NL"/>
              </w:rPr>
              <w:t>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rFonts w:ascii="Garamond" w:eastAsia="Times New Roman" w:hAnsi="Garamond" w:cs="Times New Roman"/>
                <w:b/>
                <w:bCs/>
                <w:lang w:val="fr-FR" w:eastAsia="nl-NL"/>
              </w:rPr>
            </w:pPr>
            <w:r w:rsidRPr="00293B53">
              <w:rPr>
                <w:rFonts w:ascii="Garamond" w:eastAsia="Times New Roman" w:hAnsi="Garamond" w:cs="Times New Roman"/>
                <w:b/>
                <w:bCs/>
                <w:lang w:val="fr-FR" w:eastAsia="nl-NL"/>
              </w:rPr>
              <w:t>SERVICE PUBLIC FEDERAL SANTE PUBLIQUE, SECURITE DE LA CHAINE ALIMENTAIRE ET ENVIRONNEMENT</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rFonts w:ascii="Garamond" w:eastAsia="Times New Roman" w:hAnsi="Garamond" w:cs="Times New Roman"/>
                <w:bCs/>
                <w:lang w:val="nl-NL" w:eastAsia="nl-NL"/>
              </w:rPr>
            </w:pPr>
            <w:r w:rsidRPr="00293B53">
              <w:rPr>
                <w:rFonts w:ascii="Garamond" w:eastAsia="Times New Roman" w:hAnsi="Garamond" w:cs="Times New Roman"/>
                <w:lang w:val="fr-FR" w:eastAsia="nl-NL"/>
              </w:rPr>
              <w:t>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rFonts w:ascii="Garamond" w:eastAsia="Times New Roman" w:hAnsi="Garamond" w:cs="Times New Roman"/>
                <w:b/>
                <w:bCs/>
                <w:lang w:eastAsia="nl-NL"/>
              </w:rPr>
            </w:pPr>
            <w:r w:rsidRPr="00293B53">
              <w:rPr>
                <w:rFonts w:ascii="Garamond" w:eastAsia="Times New Roman" w:hAnsi="Garamond" w:cs="Times New Roman"/>
                <w:b/>
                <w:bCs/>
                <w:color w:val="000000"/>
                <w:lang w:val="fr-FR" w:eastAsia="nl-NL"/>
              </w:rPr>
              <w:t xml:space="preserve">Arrêté royal relatif à l’interdiction de fabrication et de mise sur le marché de certains produits similaires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rFonts w:ascii="Garamond" w:eastAsia="Times New Roman" w:hAnsi="Garamond" w:cs="Times New Roman"/>
                <w:b/>
                <w:bCs/>
                <w:lang w:eastAsia="nl-NL"/>
              </w:rPr>
            </w:pPr>
            <w:r w:rsidRPr="00293B53">
              <w:rPr>
                <w:rFonts w:ascii="Garamond" w:eastAsia="Times New Roman" w:hAnsi="Garamond" w:cs="Times New Roman"/>
                <w:b/>
                <w:lang w:eastAsia="nl-NL"/>
              </w:rPr>
              <w:t>PHILIPPE, Roi des Belges</w:t>
            </w:r>
            <w:r w:rsidRPr="00293B53">
              <w:rPr>
                <w:rFonts w:ascii="Garamond" w:eastAsia="Times New Roman" w:hAnsi="Garamond" w:cs="Times New Roman"/>
                <w:b/>
                <w:bCs/>
                <w:lang w:eastAsia="nl-NL"/>
              </w:rPr>
              <w:t xml:space="preserv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lang w:eastAsia="nl-NL"/>
              </w:rPr>
            </w:pPr>
            <w:r w:rsidRPr="00293B53">
              <w:rPr>
                <w:rFonts w:ascii="Garamond" w:eastAsia="Times New Roman" w:hAnsi="Garamond" w:cs="Times New Roman"/>
                <w:lang w:val="fr-FR" w:eastAsia="nl-NL"/>
              </w:rPr>
              <w:t>A tous, présents et à venir, Salut.</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lang w:val="fr-FR" w:eastAsia="nl-NL"/>
              </w:rPr>
            </w:pPr>
            <w:r w:rsidRPr="00293B53">
              <w:rPr>
                <w:rFonts w:ascii="Garamond" w:eastAsia="Times New Roman" w:hAnsi="Garamond" w:cs="Times New Roman"/>
                <w:lang w:val="fr-FR" w:eastAsia="nl-NL"/>
              </w:rPr>
              <w:t>Vu la loi du 24 janvier 1977 relative à la protection de la santé des consommateurs en ce qui concerne les denrées alimentaires et les autres produits, l’article 6, § 1, a), modifié par la loi du 22 mars 1989 et l’article 18, § 1, remplacé par la loi du 22 mars 1989 et modifié par la loi du 22 décembre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 xml:space="preserve">Vu l’avis de l’Inspecteur des Finances, donné le </w:t>
            </w:r>
            <w:r w:rsidRPr="00293B53">
              <w:rPr>
                <w:rFonts w:ascii="Garamond" w:eastAsia="Times New Roman" w:hAnsi="Garamond" w:cs="Times New Roman"/>
                <w:highlight w:val="yellow"/>
                <w:lang w:eastAsia="nl-NL"/>
              </w:rPr>
              <w:t>XXX</w:t>
            </w:r>
            <w:r w:rsidRPr="00293B53">
              <w:rPr>
                <w:rFonts w:ascii="Garamond" w:eastAsia="Times New Roman" w:hAnsi="Garamond" w:cs="Times New Roman"/>
                <w:lang w:eastAsia="nl-NL"/>
              </w:rPr>
              <w:t>;</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 xml:space="preserve">Vu l’accord de la Secrétaire d’Etat  au Budget, donné le </w:t>
            </w:r>
            <w:r w:rsidRPr="00293B53">
              <w:rPr>
                <w:rFonts w:ascii="Garamond" w:eastAsia="Times New Roman" w:hAnsi="Garamond" w:cs="Times New Roman"/>
                <w:highlight w:val="yellow"/>
                <w:lang w:eastAsia="nl-NL"/>
              </w:rPr>
              <w:t>XXX</w:t>
            </w:r>
            <w:r w:rsidRPr="00293B53">
              <w:rPr>
                <w:rFonts w:ascii="Garamond" w:eastAsia="Times New Roman" w:hAnsi="Garamond" w:cs="Times New Roman"/>
                <w:lang w:eastAsia="nl-NL"/>
              </w:rPr>
              <w:t>;</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 xml:space="preserve">Vu l’analyse d’impact de la réglementation de </w:t>
            </w:r>
            <w:r w:rsidRPr="00293B53">
              <w:rPr>
                <w:rFonts w:ascii="Garamond" w:eastAsia="Times New Roman" w:hAnsi="Garamond" w:cs="Times New Roman"/>
                <w:highlight w:val="yellow"/>
                <w:lang w:eastAsia="nl-NL"/>
              </w:rPr>
              <w:t>XXX</w:t>
            </w:r>
            <w:r w:rsidRPr="00293B53">
              <w:rPr>
                <w:rFonts w:ascii="Garamond" w:eastAsia="Times New Roman" w:hAnsi="Garamond" w:cs="Times New Roman"/>
                <w:lang w:eastAsia="nl-NL"/>
              </w:rPr>
              <w:t xml:space="preserve"> réalisée conformément aux articles 6 et 7 de la loi du 15 décembre 2013 portant des dispositions diverses en matière de simplification administrative ;</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 xml:space="preserve">Vu la communication à la Commission européenne le </w:t>
            </w:r>
            <w:r w:rsidRPr="00293B53">
              <w:rPr>
                <w:rFonts w:ascii="Garamond" w:eastAsia="Times New Roman" w:hAnsi="Garamond" w:cs="Times New Roman"/>
                <w:highlight w:val="yellow"/>
                <w:lang w:eastAsia="nl-NL"/>
              </w:rPr>
              <w:t>XX</w:t>
            </w:r>
            <w:r w:rsidRPr="00293B53">
              <w:rPr>
                <w:rFonts w:ascii="Garamond" w:eastAsia="Times New Roman" w:hAnsi="Garamond" w:cs="Times New Roman"/>
                <w:lang w:eastAsia="nl-NL"/>
              </w:rPr>
              <w:t>, en application de l'article 5, paragraphe 1er, de la directive 2015/1535/UE du Parlement européen et du Conseil du 9 septembre 2015 prévoyant une procédure d'information dans le domaine des réglementations techniques et des règles relatives aux services de la société de l'information;</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[Vu l’observation de la Commission européenne suite à la communication ………. du …………… ;]</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 xml:space="preserve">Vu l’avis </w:t>
            </w:r>
            <w:r w:rsidRPr="00293B53">
              <w:rPr>
                <w:rFonts w:ascii="Garamond" w:eastAsia="Times New Roman" w:hAnsi="Garamond" w:cs="Times New Roman"/>
                <w:highlight w:val="yellow"/>
                <w:lang w:eastAsia="nl-NL"/>
              </w:rPr>
              <w:t>XX</w:t>
            </w:r>
            <w:r w:rsidRPr="00293B53">
              <w:rPr>
                <w:rFonts w:ascii="Garamond" w:eastAsia="Times New Roman" w:hAnsi="Garamond" w:cs="Times New Roman"/>
                <w:lang w:eastAsia="nl-NL"/>
              </w:rPr>
              <w:t xml:space="preserve"> du Conseil d’État, donné le </w:t>
            </w:r>
            <w:r w:rsidRPr="00293B53">
              <w:rPr>
                <w:rFonts w:ascii="Garamond" w:eastAsia="Times New Roman" w:hAnsi="Garamond" w:cs="Times New Roman"/>
                <w:highlight w:val="yellow"/>
                <w:lang w:eastAsia="nl-NL"/>
              </w:rPr>
              <w:t>XXX</w:t>
            </w:r>
            <w:r w:rsidRPr="00293B53">
              <w:rPr>
                <w:rFonts w:ascii="Garamond" w:eastAsia="Times New Roman" w:hAnsi="Garamond" w:cs="Times New Roman"/>
                <w:lang w:eastAsia="nl-NL"/>
              </w:rPr>
              <w:t>, en application de l’article 84, § 1er, alinéa 1er, 2°, des lois sur le Conseil d’État, coordonnées le 12 janvier 1973</w:t>
            </w:r>
            <w:r w:rsidRPr="00293B53">
              <w:rPr>
                <w:rFonts w:ascii="Garamond" w:eastAsia="Times New Roman" w:hAnsi="Garamond" w:cs="Times New Roman"/>
                <w:lang w:val="fr-FR" w:eastAsia="nl-NL"/>
              </w:rPr>
              <w:t>;</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293B53" w:rsidRDefault="00293B53" w:rsidP="00293B53">
            <w:pPr>
              <w:tabs>
                <w:tab w:val="left" w:pos="2410"/>
              </w:tabs>
              <w:spacing w:after="0" w:line="240" w:lineRule="auto"/>
              <w:jc w:val="both"/>
              <w:rPr>
                <w:rFonts w:ascii="Garamond" w:eastAsia="Times New Roman" w:hAnsi="Garamond" w:cs="Times New Roman"/>
                <w:lang w:val="nl-BE"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bCs/>
                <w:lang w:val="fr-FR" w:eastAsia="nl-NL"/>
              </w:rPr>
              <w:lastRenderedPageBreak/>
              <w:t xml:space="preserve">Sur la proposition du Ministre de la Santé publique;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lang w:eastAsia="nl-NL"/>
              </w:rPr>
            </w:pPr>
            <w:r w:rsidRPr="00293B53">
              <w:rPr>
                <w:rFonts w:ascii="Garamond" w:eastAsia="Times New Roman" w:hAnsi="Garamond" w:cs="Times New Roman"/>
                <w:lang w:eastAsia="nl-NL"/>
              </w:rPr>
              <w:t>NOUS AVONS ARRETE ET ARRETONS:</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rFonts w:ascii="Garamond" w:eastAsia="Times New Roman" w:hAnsi="Garamond" w:cs="Times New Roman"/>
                <w:b/>
                <w:bCs/>
                <w:lang w:val="fr-FR" w:eastAsia="nl-NL"/>
              </w:rPr>
            </w:pPr>
            <w:r w:rsidRPr="00293B53">
              <w:rPr>
                <w:rFonts w:ascii="Garamond" w:eastAsia="Times New Roman" w:hAnsi="Garamond" w:cs="Times New Roman"/>
                <w:b/>
                <w:lang w:val="fr-FR" w:eastAsia="nl-NL"/>
              </w:rPr>
              <w:t>Article 1</w:t>
            </w:r>
            <w:r w:rsidRPr="00293B53">
              <w:rPr>
                <w:rFonts w:ascii="Garamond" w:eastAsia="Times New Roman" w:hAnsi="Garamond" w:cs="Times New Roman"/>
                <w:b/>
                <w:vertAlign w:val="superscript"/>
                <w:lang w:val="fr-FR" w:eastAsia="nl-NL"/>
              </w:rPr>
              <w:t>er</w:t>
            </w:r>
            <w:r w:rsidRPr="00293B53">
              <w:rPr>
                <w:rFonts w:ascii="Garamond" w:eastAsia="Times New Roman" w:hAnsi="Garamond" w:cs="Times New Roman"/>
                <w:b/>
                <w:lang w:val="fr-FR" w:eastAsia="nl-NL"/>
              </w:rPr>
              <w:t>.</w:t>
            </w:r>
            <w:r w:rsidRPr="00293B53">
              <w:rPr>
                <w:rFonts w:ascii="Garamond" w:eastAsia="Times New Roman" w:hAnsi="Garamond" w:cs="Times New Roman"/>
                <w:lang w:val="fr-FR" w:eastAsia="nl-NL"/>
              </w:rPr>
              <w:t xml:space="preserve"> </w:t>
            </w:r>
            <w:r w:rsidRPr="00293B53">
              <w:rPr>
                <w:rFonts w:ascii="Garamond" w:eastAsia="Times New Roman" w:hAnsi="Garamond" w:cs="Times New Roman"/>
                <w:b/>
                <w:bCs/>
                <w:lang w:val="fr-FR" w:eastAsia="nl-NL"/>
              </w:rPr>
              <w:t>Définitions</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lang w:val="fr-FR" w:eastAsia="nl-NL"/>
              </w:rPr>
            </w:pPr>
            <w:r w:rsidRPr="00293B53">
              <w:rPr>
                <w:rFonts w:ascii="Garamond" w:eastAsia="Times New Roman" w:hAnsi="Garamond" w:cs="Times New Roman"/>
                <w:lang w:val="fr-FR" w:eastAsia="nl-NL"/>
              </w:rPr>
              <w:t>Pour l'application du présent arrêté, on entend par :</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1° pochette de nicotine :</w:t>
            </w:r>
            <w:r w:rsidRPr="00293B53">
              <w:rPr>
                <w:rFonts w:ascii="Times New Roman" w:eastAsia="Times New Roman" w:hAnsi="Times New Roman" w:cs="Times New Roman"/>
                <w:sz w:val="20"/>
                <w:szCs w:val="20"/>
                <w:lang w:val="fr-FR" w:eastAsia="nl-NL"/>
              </w:rPr>
              <w:t xml:space="preserve"> </w:t>
            </w:r>
            <w:r w:rsidRPr="00293B53">
              <w:rPr>
                <w:rFonts w:ascii="Garamond" w:eastAsia="Times New Roman" w:hAnsi="Garamond" w:cs="Times New Roman"/>
                <w:lang w:eastAsia="nl-NL"/>
              </w:rPr>
              <w:t>tout produit sans tabac à usage oral constitué en totalité ou en partie de nicotine synthétique ou naturelle, sous forme de poudre, de particules ou de pâte ou de toute combinaison de ces formes, notamment ceux présentés en portions de sachets ou en sachets poreux ;</w:t>
            </w:r>
          </w:p>
          <w:p w14:paraId="68B1C33F"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2° pochette de cannabinoïde : tout produit à usage oral consistant  ou contenant un ou des cannabinoïdes ou ses dérivés, sous forme de poudre, de particules ou de pâte ou sous une combinaison de ces formes, notamment ceux présentés en portions de sachets ou en sachets poreux ;</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3° mise sur le marché : le fait de mettre des produits, quel que soit leur lieu de fabrication, à la disposition des consommateurs en Belgique, à titre onéreux ou non, y compris par vente à distance;</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4° fabricant : toute personne physique ou morale qui fabrique un produit ou fait concevoir ou fabriquer un produit, et commercialise ce produit sous son propre nom ou sa propre marque ;</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5° importateur en Belgique : le propriétaire ou la personne ayant le droit de disposition des produits introduits sur le territoire de la Belgique ;</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eastAsia="nl-NL"/>
              </w:rPr>
              <w:t>6°</w:t>
            </w:r>
            <w:r w:rsidRPr="00293B53">
              <w:rPr>
                <w:rFonts w:ascii="Times New Roman" w:eastAsia="Times New Roman" w:hAnsi="Times New Roman" w:cs="Times New Roman"/>
                <w:sz w:val="20"/>
                <w:szCs w:val="20"/>
                <w:lang w:val="fr-FR" w:eastAsia="nl-NL"/>
              </w:rPr>
              <w:t xml:space="preserve"> </w:t>
            </w:r>
            <w:r w:rsidRPr="00293B53">
              <w:rPr>
                <w:rFonts w:ascii="Garamond" w:eastAsia="Times New Roman" w:hAnsi="Garamond" w:cs="Times New Roman"/>
                <w:lang w:val="fr-FR" w:eastAsia="nl-NL"/>
              </w:rPr>
              <w:t>détaillant :</w:t>
            </w:r>
            <w:r w:rsidRPr="00293B53">
              <w:rPr>
                <w:rFonts w:ascii="Times New Roman" w:eastAsia="Times New Roman" w:hAnsi="Times New Roman" w:cs="Times New Roman"/>
                <w:sz w:val="20"/>
                <w:szCs w:val="20"/>
                <w:lang w:val="fr-FR" w:eastAsia="nl-NL"/>
              </w:rPr>
              <w:t xml:space="preserve"> </w:t>
            </w:r>
            <w:r w:rsidRPr="00293B53">
              <w:rPr>
                <w:rFonts w:ascii="Garamond" w:eastAsia="Times New Roman" w:hAnsi="Garamond" w:cs="Times New Roman"/>
                <w:lang w:eastAsia="nl-NL"/>
              </w:rPr>
              <w:t>tout point de vente dans lequel sont mis sur le marché des produits, y compris par une personne physique.</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293B53" w:rsidRDefault="00293B53" w:rsidP="00293B53">
            <w:pPr>
              <w:tabs>
                <w:tab w:val="left" w:pos="2410"/>
              </w:tabs>
              <w:spacing w:after="0" w:line="240" w:lineRule="auto"/>
              <w:jc w:val="both"/>
              <w:rPr>
                <w:rFonts w:ascii="Garamond" w:eastAsia="Times New Roman" w:hAnsi="Garamond" w:cs="Times New Roman"/>
                <w:b/>
                <w:lang w:val="nl-BE"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rFonts w:ascii="Garamond" w:eastAsia="Times New Roman" w:hAnsi="Garamond" w:cs="Times New Roman"/>
                <w:b/>
                <w:lang w:eastAsia="nl-NL"/>
              </w:rPr>
            </w:pPr>
            <w:r w:rsidRPr="00293B53">
              <w:rPr>
                <w:rFonts w:ascii="Garamond" w:eastAsia="Times New Roman" w:hAnsi="Garamond" w:cs="Times New Roman"/>
                <w:b/>
                <w:lang w:eastAsia="nl-NL"/>
              </w:rPr>
              <w:t>Art. 2.  Interdiction</w:t>
            </w:r>
          </w:p>
          <w:p w14:paraId="0FA130E0" w14:textId="77777777" w:rsidR="00293B53" w:rsidRPr="00293B53" w:rsidRDefault="00293B53" w:rsidP="00293B53">
            <w:pPr>
              <w:tabs>
                <w:tab w:val="left" w:pos="2410"/>
              </w:tabs>
              <w:spacing w:after="0" w:line="240" w:lineRule="auto"/>
              <w:jc w:val="both"/>
              <w:rPr>
                <w:rFonts w:ascii="Garamond" w:eastAsia="Times New Roman" w:hAnsi="Garamond" w:cs="Times New Roman"/>
                <w:bCs/>
                <w:lang w:eastAsia="nl-NL"/>
              </w:rPr>
            </w:pPr>
            <w:r w:rsidRPr="00293B53">
              <w:rPr>
                <w:rFonts w:ascii="Garamond" w:eastAsia="Times New Roman" w:hAnsi="Garamond" w:cs="Times New Roman"/>
                <w:bCs/>
                <w:lang w:eastAsia="nl-NL"/>
              </w:rPr>
              <w:t>Il est interdit de mettre sur le marché des pochettes de nicotine et des pochettes de cannabinoïde.</w:t>
            </w:r>
          </w:p>
          <w:p w14:paraId="35DCBB85" w14:textId="77777777" w:rsidR="00293B53" w:rsidRPr="00293B53" w:rsidRDefault="00293B53" w:rsidP="00293B53">
            <w:pPr>
              <w:tabs>
                <w:tab w:val="left" w:pos="2410"/>
              </w:tabs>
              <w:spacing w:after="0" w:line="240" w:lineRule="auto"/>
              <w:jc w:val="both"/>
              <w:rPr>
                <w:rFonts w:ascii="Garamond" w:eastAsia="Times New Roman" w:hAnsi="Garamond" w:cs="Times New Roman"/>
                <w:bCs/>
                <w:lang w:eastAsia="nl-NL"/>
              </w:rPr>
            </w:pPr>
            <w:r w:rsidRPr="00293B53">
              <w:rPr>
                <w:rFonts w:ascii="Garamond" w:eastAsia="Times New Roman" w:hAnsi="Garamond" w:cs="Times New Roman"/>
                <w:bCs/>
                <w:lang w:eastAsia="nl-NL"/>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293B53" w:rsidRDefault="00293B53" w:rsidP="00293B53">
            <w:pPr>
              <w:tabs>
                <w:tab w:val="left" w:pos="2410"/>
              </w:tabs>
              <w:spacing w:after="0" w:line="240" w:lineRule="auto"/>
              <w:jc w:val="both"/>
              <w:rPr>
                <w:rFonts w:ascii="Garamond" w:eastAsia="Times New Roman" w:hAnsi="Garamond" w:cs="Times New Roman"/>
                <w:b/>
                <w:lang w:val="nl-BE"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rFonts w:ascii="Garamond" w:eastAsia="Times New Roman" w:hAnsi="Garamond" w:cs="Times New Roman"/>
                <w:b/>
                <w:lang w:eastAsia="nl-NL"/>
              </w:rPr>
            </w:pPr>
            <w:r w:rsidRPr="00293B53">
              <w:rPr>
                <w:rFonts w:ascii="Garamond" w:eastAsia="Times New Roman" w:hAnsi="Garamond" w:cs="Times New Roman"/>
                <w:b/>
                <w:lang w:eastAsia="nl-NL"/>
              </w:rPr>
              <w:t>Art. 3. Sanctions pénales</w:t>
            </w:r>
          </w:p>
          <w:p w14:paraId="623DB1A4" w14:textId="77777777" w:rsidR="00293B53" w:rsidRPr="00293B53" w:rsidRDefault="00293B53" w:rsidP="00293B53">
            <w:pPr>
              <w:tabs>
                <w:tab w:val="left" w:pos="2410"/>
              </w:tabs>
              <w:spacing w:after="0" w:line="240" w:lineRule="auto"/>
              <w:jc w:val="both"/>
              <w:rPr>
                <w:rFonts w:ascii="Garamond" w:eastAsia="Times New Roman" w:hAnsi="Garamond" w:cs="Times New Roman"/>
                <w:bCs/>
                <w:lang w:eastAsia="nl-NL"/>
              </w:rPr>
            </w:pPr>
            <w:r w:rsidRPr="00293B53">
              <w:rPr>
                <w:rFonts w:ascii="Garamond" w:eastAsia="Times New Roman" w:hAnsi="Garamond" w:cs="Times New Roman"/>
                <w:bCs/>
                <w:lang w:eastAsia="nl-NL"/>
              </w:rPr>
              <w:t>§1.</w:t>
            </w:r>
            <w:r w:rsidRPr="00293B53">
              <w:rPr>
                <w:rFonts w:ascii="Garamond" w:eastAsia="Times New Roman" w:hAnsi="Garamond" w:cs="Times New Roman"/>
                <w:b/>
                <w:lang w:eastAsia="nl-NL"/>
              </w:rPr>
              <w:t xml:space="preserve"> </w:t>
            </w:r>
            <w:r w:rsidRPr="00293B53">
              <w:rPr>
                <w:rFonts w:ascii="Garamond" w:eastAsia="Times New Roman" w:hAnsi="Garamond" w:cs="Times New Roman"/>
                <w:bCs/>
                <w:lang w:eastAsia="nl-NL"/>
              </w:rPr>
              <w:t>Les produits repris à l’article 2 du présent arrêté</w:t>
            </w:r>
            <w:r w:rsidRPr="00293B53">
              <w:rPr>
                <w:rFonts w:ascii="Times New Roman" w:eastAsia="Times New Roman" w:hAnsi="Times New Roman" w:cs="Times New Roman"/>
                <w:sz w:val="20"/>
                <w:szCs w:val="20"/>
                <w:lang w:val="fr-FR" w:eastAsia="nl-NL"/>
              </w:rPr>
              <w:t xml:space="preserve"> </w:t>
            </w:r>
            <w:r w:rsidRPr="00293B53">
              <w:rPr>
                <w:rFonts w:ascii="Garamond" w:eastAsia="Times New Roman" w:hAnsi="Garamond" w:cs="Times New Roman"/>
                <w:bCs/>
                <w:lang w:eastAsia="nl-NL"/>
              </w:rPr>
              <w:t>sont à considérer comme nuisibles au sens de l'article 18 de la loi du 24 janvier 1977 relative à la protection de la santé des consommateurs en ce qui concerne les denrées alimentaires et les autres produits.</w:t>
            </w:r>
          </w:p>
          <w:p w14:paraId="73D4D5B0" w14:textId="77777777" w:rsidR="00293B53" w:rsidRPr="00293B53" w:rsidRDefault="00293B53" w:rsidP="00293B53">
            <w:pPr>
              <w:tabs>
                <w:tab w:val="left" w:pos="2410"/>
              </w:tabs>
              <w:spacing w:after="0" w:line="240" w:lineRule="auto"/>
              <w:jc w:val="both"/>
              <w:rPr>
                <w:rFonts w:ascii="Garamond" w:eastAsia="Times New Roman" w:hAnsi="Garamond" w:cs="Times New Roman"/>
                <w:bCs/>
                <w:lang w:eastAsia="nl-NL"/>
              </w:rPr>
            </w:pPr>
            <w:r w:rsidRPr="00293B53">
              <w:rPr>
                <w:rFonts w:ascii="Garamond" w:eastAsia="Times New Roman" w:hAnsi="Garamond" w:cs="Times New Roman"/>
                <w:bCs/>
                <w:lang w:eastAsia="nl-NL"/>
              </w:rPr>
              <w:t>§2. Les infractions au présent arrêté</w:t>
            </w:r>
            <w:r w:rsidRPr="00293B53">
              <w:rPr>
                <w:rFonts w:ascii="Times New Roman" w:eastAsia="Times New Roman" w:hAnsi="Times New Roman" w:cs="Times New Roman"/>
                <w:sz w:val="20"/>
                <w:szCs w:val="20"/>
                <w:lang w:val="fr-FR" w:eastAsia="nl-NL"/>
              </w:rPr>
              <w:t xml:space="preserve"> </w:t>
            </w:r>
            <w:r w:rsidRPr="00293B53">
              <w:rPr>
                <w:rFonts w:ascii="Garamond" w:eastAsia="Times New Roman" w:hAnsi="Garamond" w:cs="Times New Roman"/>
                <w:bCs/>
                <w:lang w:eastAsia="nl-NL"/>
              </w:rPr>
              <w:t>sont recherchées, constatées et poursuivies conformément aux dispositions de la loi du 24 janvier 1977 précitée.</w:t>
            </w:r>
          </w:p>
          <w:p w14:paraId="4716BD78" w14:textId="77777777" w:rsidR="00293B53" w:rsidRPr="00293B53" w:rsidRDefault="00293B53" w:rsidP="00293B53">
            <w:pPr>
              <w:tabs>
                <w:tab w:val="left" w:pos="2410"/>
              </w:tabs>
              <w:spacing w:after="0" w:line="240" w:lineRule="auto"/>
              <w:jc w:val="both"/>
              <w:rPr>
                <w:rFonts w:ascii="Garamond" w:eastAsia="Times New Roman" w:hAnsi="Garamond" w:cs="Times New Roman"/>
                <w:bCs/>
                <w:lang w:eastAsia="nl-NL"/>
              </w:rPr>
            </w:pPr>
            <w:r w:rsidRPr="00293B53">
              <w:rPr>
                <w:rFonts w:ascii="Garamond" w:eastAsia="Times New Roman" w:hAnsi="Garamond" w:cs="Times New Roman"/>
                <w:bCs/>
                <w:lang w:eastAsia="nl-NL"/>
              </w:rPr>
              <w:lastRenderedPageBreak/>
              <w:t>§3. Est puni des peines visées à l'article 13 de la loi du 24 janvier 1977 relative à la protection de la santé des consommateurs en ce qui concerne les denrées alimentaires et les autres produits, celui qui enfreint l’ interdiction prévue à l’article 2 du présent arrêté.</w:t>
            </w:r>
          </w:p>
          <w:p w14:paraId="4E6F7A3C" w14:textId="77777777" w:rsidR="00293B53" w:rsidRPr="00293B53" w:rsidRDefault="00293B53" w:rsidP="00293B53">
            <w:pPr>
              <w:tabs>
                <w:tab w:val="left" w:pos="2410"/>
              </w:tabs>
              <w:spacing w:after="0" w:line="240" w:lineRule="auto"/>
              <w:jc w:val="both"/>
              <w:rPr>
                <w:rFonts w:ascii="Garamond" w:eastAsia="Times New Roman" w:hAnsi="Garamond" w:cs="Times New Roman"/>
                <w:b/>
                <w:lang w:eastAsia="nl-NL"/>
              </w:rPr>
            </w:pPr>
            <w:r w:rsidRPr="00293B53">
              <w:rPr>
                <w:rFonts w:ascii="Garamond" w:eastAsia="Times New Roman" w:hAnsi="Garamond" w:cs="Times New Roman"/>
                <w:bCs/>
                <w:lang w:eastAsia="nl-NL"/>
              </w:rPr>
              <w:t>§4.</w:t>
            </w:r>
            <w:r w:rsidRPr="00293B53">
              <w:rPr>
                <w:rFonts w:ascii="Garamond" w:eastAsia="Times New Roman" w:hAnsi="Garamond" w:cs="Times New Roman"/>
                <w:b/>
                <w:lang w:eastAsia="nl-NL"/>
              </w:rPr>
              <w:t xml:space="preserve"> </w:t>
            </w:r>
            <w:r w:rsidRPr="00293B53">
              <w:rPr>
                <w:rFonts w:ascii="Garamond" w:eastAsia="Times New Roman" w:hAnsi="Garamond" w:cs="Times New Roman"/>
                <w:bCs/>
                <w:lang w:eastAsia="nl-NL"/>
              </w:rPr>
              <w:t>Le fabricant, l’importateur en Belgique et le détaillant peuvent être tenus responsables en cas de non-respect de l’article 2 du présent arrêté.</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293B53" w:rsidRDefault="00293B53" w:rsidP="00293B53">
            <w:pPr>
              <w:tabs>
                <w:tab w:val="left" w:pos="2410"/>
              </w:tabs>
              <w:spacing w:after="0" w:line="240" w:lineRule="auto"/>
              <w:jc w:val="both"/>
              <w:rPr>
                <w:rFonts w:ascii="Garamond" w:eastAsia="Times New Roman" w:hAnsi="Garamond" w:cs="Times New Roman"/>
                <w:b/>
                <w:lang w:val="nl-BE"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rFonts w:ascii="Garamond" w:eastAsia="Times New Roman" w:hAnsi="Garamond" w:cs="Times New Roman"/>
                <w:b/>
                <w:lang w:eastAsia="nl-NL"/>
              </w:rPr>
            </w:pPr>
            <w:r w:rsidRPr="00293B53">
              <w:rPr>
                <w:rFonts w:ascii="Garamond" w:eastAsia="Times New Roman" w:hAnsi="Garamond" w:cs="Times New Roman"/>
                <w:b/>
                <w:lang w:eastAsia="nl-NL"/>
              </w:rPr>
              <w:t>Art. 4. Entrée en vigueur</w:t>
            </w:r>
          </w:p>
          <w:p w14:paraId="07962271" w14:textId="77777777" w:rsidR="00293B53" w:rsidRPr="00293B53" w:rsidRDefault="00293B53" w:rsidP="00293B53">
            <w:pPr>
              <w:tabs>
                <w:tab w:val="left" w:pos="2410"/>
              </w:tabs>
              <w:spacing w:after="0" w:line="240" w:lineRule="auto"/>
              <w:jc w:val="both"/>
              <w:rPr>
                <w:rFonts w:ascii="Garamond" w:eastAsia="Times New Roman" w:hAnsi="Garamond" w:cs="Times New Roman"/>
                <w:b/>
                <w:lang w:eastAsia="nl-NL"/>
              </w:rPr>
            </w:pPr>
            <w:r w:rsidRPr="00293B53">
              <w:rPr>
                <w:rFonts w:ascii="Garamond" w:eastAsia="Times New Roman" w:hAnsi="Garamond" w:cs="Times New Roman"/>
                <w:bCs/>
                <w:lang w:eastAsia="nl-NL"/>
              </w:rPr>
              <w:t>Le présent arrêté entre en vigueur trois mois après sa publication au Moniteur Belge excepté pour le détaillant pour lequel le présent arrêté entre en vigueur six mois après sa publication au Moniteur Belge.</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293B53" w:rsidRDefault="00293B53" w:rsidP="00293B53">
            <w:pPr>
              <w:tabs>
                <w:tab w:val="left" w:pos="2410"/>
              </w:tabs>
              <w:spacing w:after="0" w:line="240" w:lineRule="auto"/>
              <w:jc w:val="both"/>
              <w:rPr>
                <w:rFonts w:ascii="Garamond" w:eastAsia="Times New Roman" w:hAnsi="Garamond" w:cs="Times New Roman"/>
                <w:b/>
                <w:lang w:val="nl-BE" w:eastAsia="nl-NL"/>
              </w:rPr>
            </w:pPr>
            <w:r w:rsidRPr="00293B53">
              <w:rPr>
                <w:rFonts w:ascii="Garamond" w:eastAsia="Times New Roman" w:hAnsi="Garamond" w:cs="Times New Roman"/>
                <w:b/>
                <w:lang w:val="nl-BE" w:eastAsia="nl-NL"/>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rFonts w:ascii="Garamond" w:eastAsia="Times New Roman" w:hAnsi="Garamond" w:cs="Times New Roman"/>
                <w:b/>
                <w:lang w:val="fr-FR" w:eastAsia="nl-NL"/>
              </w:rPr>
            </w:pPr>
            <w:r w:rsidRPr="00293B53">
              <w:rPr>
                <w:rFonts w:ascii="Garamond" w:eastAsia="Times New Roman" w:hAnsi="Garamond" w:cs="Times New Roman"/>
                <w:b/>
                <w:lang w:val="fr-FR" w:eastAsia="nl-NL"/>
              </w:rPr>
              <w:t xml:space="preserve">Art. 5. Disposition finale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r w:rsidRPr="00293B53">
              <w:rPr>
                <w:rFonts w:ascii="Garamond" w:eastAsia="Times New Roman" w:hAnsi="Garamond" w:cs="Times New Roman"/>
                <w:lang w:val="fr-FR" w:eastAsia="nl-NL"/>
              </w:rPr>
              <w:t xml:space="preserve">Le Ministre qui a la Santé publique dans ses attributions est chargé de l'exécution du présent arrêté.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r w:rsidRPr="00293B53">
              <w:rPr>
                <w:rFonts w:ascii="Garamond" w:eastAsia="Times New Roman" w:hAnsi="Garamond" w:cs="Times New Roman"/>
                <w:szCs w:val="20"/>
                <w:lang w:eastAsia="nl-NL"/>
              </w:rPr>
              <w:t>Par le Roi :</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r w:rsidRPr="00293B53">
              <w:rPr>
                <w:rFonts w:ascii="Garamond" w:eastAsia="Times New Roman" w:hAnsi="Garamond" w:cs="Times New Roman"/>
                <w:sz w:val="20"/>
                <w:szCs w:val="20"/>
                <w:lang w:eastAsia="nl-NL"/>
              </w:rPr>
              <w:t>Le Ministre de la Santé publique,</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r w:rsidRPr="00293B53">
              <w:rPr>
                <w:rFonts w:ascii="Garamond" w:eastAsia="Times New Roman" w:hAnsi="Garamond" w:cs="Times New Roman"/>
                <w:sz w:val="20"/>
                <w:szCs w:val="20"/>
                <w:lang w:eastAsia="nl-NL"/>
              </w:rPr>
              <w:t>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7A2CB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3747</Characters>
  <Application>Microsoft Office Word</Application>
  <DocSecurity>4</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Laurent Wenkin (FOD Economie - SPF Economie)</cp:lastModifiedBy>
  <cp:revision>2</cp:revision>
  <dcterms:created xsi:type="dcterms:W3CDTF">2022-06-15T09:12:00Z</dcterms:created>
  <dcterms:modified xsi:type="dcterms:W3CDTF">2022-06-15T09:12:00Z</dcterms:modified>
</cp:coreProperties>
</file>