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11"/>
        <w:gridCol w:w="1796"/>
        <w:gridCol w:w="1796"/>
        <w:gridCol w:w="1973"/>
        <w:gridCol w:w="1634"/>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JUSTEL – Ustawodawstwo ujednolicone</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673F5F"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Koniec</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673F5F"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Pierwsze słowo</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673F5F"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Ostatnie słowo</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673F5F"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Preambuła</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673F5F"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Sprawozdanie dla Króla</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673F5F"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Spis treści</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673F5F"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Podpisy</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673F5F"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Koniec</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673F5F"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Wersja niderlandzka</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belgiquelex.be     –     Banque Carrefour de la législation (Baza danych ustawodawstwa belgijskiego)</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system nawigacyjny wykorzystujący europejski identyfikator prawodawstwa</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Tytuł</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MARCA 2023 r. - Dekret królewski zakazujący wprowadzania do obrotu niektórych podobnych produktów</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Źródło: </w:t>
            </w:r>
            <w:r>
              <w:rPr>
                <w:rFonts w:ascii="Times New Roman" w:hAnsi="Times New Roman"/>
                <w:b/>
                <w:sz w:val="24"/>
              </w:rPr>
              <w:t>ZDROWIE PUBLICZNE, BEZPIECZEŃSTWO ŁAŃCUCHA ŻYWNOŚCIOWEGO I ŚRODOWISKO</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Publikacja: </w:t>
            </w:r>
            <w:r>
              <w:rPr>
                <w:rFonts w:ascii="Times New Roman" w:hAnsi="Times New Roman"/>
                <w:b/>
                <w:sz w:val="24"/>
              </w:rPr>
              <w:t>24-03-2023 </w:t>
            </w:r>
            <w:r>
              <w:rPr>
                <w:rFonts w:ascii="Times New Roman" w:hAnsi="Times New Roman"/>
                <w:b/>
                <w:color w:val="FF0000"/>
                <w:sz w:val="24"/>
              </w:rPr>
              <w:t>numer: </w:t>
            </w:r>
            <w:r>
              <w:rPr>
                <w:rFonts w:ascii="Times New Roman" w:hAnsi="Times New Roman"/>
                <w:b/>
                <w:sz w:val="24"/>
              </w:rPr>
              <w:t>  2023041247 </w:t>
            </w:r>
            <w:r>
              <w:rPr>
                <w:rFonts w:ascii="Times New Roman" w:hAnsi="Times New Roman"/>
                <w:b/>
                <w:color w:val="FF0000"/>
                <w:sz w:val="24"/>
              </w:rPr>
              <w:t>strona: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3" w:anchor="Page343" w:tgtFrame="_blank" w:history="1">
              <w:r>
                <w:rPr>
                  <w:rFonts w:ascii="Times New Roman" w:hAnsi="Times New Roman"/>
                  <w:b/>
                  <w:color w:val="0000FF"/>
                  <w:sz w:val="24"/>
                  <w:u w:val="single"/>
                </w:rPr>
                <w:t>wersja oryginalna</w:t>
              </w:r>
            </w:hyperlink>
            <w:r>
              <w:rPr>
                <w:rFonts w:ascii="Times New Roman" w:hAnsi="Times New Roman"/>
                <w:b/>
                <w:sz w:val="24"/>
              </w:rPr>
              <w:t>    </w:t>
            </w:r>
            <w:hyperlink r:id="rId14" w:history="1">
              <w:r>
                <w:rPr>
                  <w:rFonts w:ascii="Times New Roman" w:hAnsi="Times New Roman"/>
                  <w:b/>
                  <w:color w:val="0000FF"/>
                  <w:sz w:val="24"/>
                  <w:u w:val="single"/>
                </w:rPr>
                <w:t>wersja ujednolicona</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Nr akt: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Wejście w życie/skutek:</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01-07-2023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11"/>
        <w:gridCol w:w="874"/>
        <w:gridCol w:w="1025"/>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Spis treści</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673F5F"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Tekst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673F5F"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Początek</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Artykuł 1-5</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22"/>
        <w:gridCol w:w="1763"/>
        <w:gridCol w:w="1025"/>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Tekst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673F5F"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Spis treści</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673F5F"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Początek</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bookmarkStart w:id="3" w:name="Art.1er"/>
            <w:r>
              <w:rPr>
                <w:rFonts w:ascii="Times New Roman" w:hAnsi="Times New Roman"/>
                <w:b/>
                <w:sz w:val="24"/>
              </w:rPr>
              <w:t>Artykuł </w:t>
            </w:r>
            <w:bookmarkEnd w:id="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Definicje</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Do celów niniejszego dekretu stosuje się następujące definicje:</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saszetka nikotynowa: każdy produkt beztytoniowy do stosowania doustnego składający się w całości lub w części z syntetycznej lub naturalnej nikotyny, w tym porcjowany w saszetkach lub w saszetkach porowatych oraz w postaci proszku, cząstek lub pasty lub w dowolnej kombinacji takich postaci;</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saszetka kannabinoidowa: każdy produkt do stosowania doustnego składający się z jednego lub większej liczby kannabinoidów lub ich pochodnych lub zawierający je, w tym porcjowany w saszetkach lub w saszetkach porowatych oraz w postaci proszku, cząstek lub pasty lub w dowolnej kombinacji takich postaci;</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sprzedawca detaliczny: każdy punkt sprzedaży, w którym produkty są wprowadzane do obrotu, w tym przez osobę fizyczną.</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Artykuł</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Zakaz</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Zabrania się wprowadzania na rynek saszetek nikotynowych i saszetek kannabinoidowych.</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Artykuł</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Sankcje karne</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1. Produkty wymienione w art. 2 niniejszego dekretu należy uznać za szkodliwe w rozumieniu art. 18 ustawy z dnia 24 stycznia 1977 r. o ochronie zdrowia konsumentów w odniesieniu do środków spożywczych i innych produktów.</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2. Naruszenia tego dekretu będą dochodzone, rejestrowane, ścigane i karane zgodnie z art. 11 do 19 ustawy z dnia 24 stycznia 1977 r. o ochronie zdrowia konsumentów w odniesieniu do środków spożywczych i innych produktów.</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Artykuł</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Wejście w życie</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Ten dekret wchodzi w życie pierwszego dnia czwartego miesiąca po jego opublikowaniu w Monitorze Belgijskim, z wyjątkiem sprzedawców detalicznych, dla których ten dekret wchodzi w życie pierwszego dnia siódmego miesiąca po jego opublikowaniu w Monitorze Belgijskim.</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Artykuł</w:t>
            </w:r>
            <w:r w:rsidRPr="005F0E16">
              <w:rPr>
                <w:rFonts w:ascii="Times New Roman" w:eastAsia="Times New Roman" w:hAnsi="Times New Roman" w:cs="Times New Roman"/>
                <w:b/>
                <w:sz w:val="24"/>
              </w:rPr>
              <w:fldChar w:fldCharType="end"/>
            </w:r>
            <w:bookmarkEnd w:id="7"/>
            <w:r>
              <w:rPr>
                <w:rFonts w:ascii="Times New Roman" w:hAnsi="Times New Roman"/>
                <w:b/>
                <w:sz w:val="24"/>
              </w:rPr>
              <w:t> 5. Postanowienie końcowe</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Za wdrożenie niniejszego dekretu odpowiada Minister Zdrowia Publicznego.</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20"/>
        <w:gridCol w:w="664"/>
        <w:gridCol w:w="1401"/>
        <w:gridCol w:w="1025"/>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Podpisy</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673F5F"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673F5F"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Spis treści</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673F5F"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Początek</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Bruksela, dnia 14 marca 2023 r.</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FILIP</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W imieniu Króla:</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Minister Zdrowia Publicznego</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29"/>
        <w:gridCol w:w="885"/>
        <w:gridCol w:w="1771"/>
        <w:gridCol w:w="1025"/>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Preambuła</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673F5F"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673F5F"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Spis treści</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673F5F"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Początek</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FILIP, król Belgów,</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do wszystkich obecnych i przyszłych obywateli, z pozdrowieniem.</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Uwzględniając ustawę z dnia 24 stycznia 1977 r. o ochronie zdrowia konsumentów w odniesieniu do środków spożywczych i innych produktów, art. 2, al. 1, art. 6 ust. 1 lit. a), zmieniony ustawą z dnia 22 marca 1989 r. i art. 18 ust. 1, zastąpiony ustawą z dnia 22 marca 1989 r. i zmieniony ustawą z dnia 22 grudnia 2003 r.;</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uwzględniając opinię Inspektoratu Finansowego wydaną w dniu 4 stycznia 2023 r.;</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uwzględniając komunikat przekazany Komisji Europejskiej z dnia 15 czerwca 2022 r., zgodnie z art. 5 ust. 1 dyrektywy (UE) 2015/1535 Parlamentu Europejskiego i Rady z dnia 9 września 2015 r. ustanawiającej procedurę udzielania informacji w dziedzinie przepisów technicznych oraz zasad dotyczących usług społeczeństwa informacyjnego;</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uwzględniając opinię 72.952/3 Rady Stanu, wydaną w dniu 20 lutego 2023 r., na podstawie art. 84 ust. 1 pkt 1 ppkt 2 ustaw o Radzie Stanu, ujednoliconych w dniu 12 stycznia 1973 r.;</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 wniosek Ministra Zdrowia Publicznego,</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POSTANOWIŁEM I NINIEJSZYM UCHWALAM:</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29"/>
        <w:gridCol w:w="885"/>
        <w:gridCol w:w="1771"/>
        <w:gridCol w:w="1025"/>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lastRenderedPageBreak/>
              <w:t>Sprawozdanie dla Króla</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673F5F"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673F5F"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Spis treści</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673F5F"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Początek</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SPRAWOZDANIE DLA KRÓLA</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Wasza Królewska Mość,</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Niniejszy projekt dekretu królewskiego ma na celu wprowadzenie zakazu stosowania saszetek nikotynowych i saszetek kannabinoidowych.</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Wyroby te to małe saszetki z proszkiem zawierające nikotynę, CBD lub inne kannabinoidy, ale niezawierające tytoniu. Umieszcza się je pod górną wargą, a nikotyna lub kannabinoid są wchłaniane przez błony śluzowe i ślinę.</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Pojawienie się saszetek nikotynowych jest niebezpieczne dla zdrowia publicznego.</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Celem zakazu jest zapobieganie znanym i potencjalnym szkodliwym dla zdrowia skutkom stosowania tych nowych produktów, zniechęcenie młodzieży do ich używania oraz uniknięcie ewentualnych negatywnych skutków dla działań antynikotynowych.</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Nie są one szczegółowo uregulowane w zakresie ich składu lub etykietowania. Nie są one objęte dekretem królewskim z dnia 5 lutego 2016 r. w sprawie produkcji i handlu produktami tytoniowymi i produktami ziołowymi do palenia.</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Można je jednak uznać za produkty podobne do produktów tytoniowych. W wyroku z dnia 16 grudnia 2021 r. przed Trybunałem Konstytucyjnym Trybunał orzekł, co następuje:</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 definicji »produkty podobne« to produkty, które nie zawierają tytoniu, ale przypominają produkty tytoniowe. Podobieństwo to musi odnosić się do sposobu konsumpcji produktu podobnego lub zamierzonego efektu, jaki ma być osiągnięty za pomocą tego produktu. Pojęcie „produktów podobnych” spełnia wymóg przewidywalności.</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 Belgii dążymy do osiągnięcia bardzo wysokiego poziomu ochrony w zakresie kontroli wyrobów tytoniowych. To samo dotyczy produktów podobnych.</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Saszetki nikotynowe służą jako substytut konwencjonalnych wyrobów tytoniowych i mogą powodować podobne zagrożenia dla zdrowia i konsekwencje społeczne.</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Dokładniej rzecz ujmując, mają one bardzo podobny wygląd i efekt jak snus, wyrób tytoniowy, który jest już zakazany. Istnieje zatem realna możliwość, że użytkownik saszetek nikotynowych przestawi się na snus.</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 społeczeństwie terminy te są często używane zamiennie, nawet przez siły policyjne. Mówi się o snus, ale właściwie ma się na myśli saszetki nikotynowe. To pomieszanie pojęć jest zrozumiałe, ponieważ saszetki nikotynowe są również nazywane snus przez handlowców, celowo, być może ze względów handlowych, lub nieświadomie. Na przykład,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Preambuła (32) dyrektywy 2014/40/UE w sprawie produkcji, prezentowania i sprzedaży wyrobów tytoniowych i powiązanych wyrobów stanowi, co następuje:</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Należy utrzymać zakaz sprzedaży tytoniu do stosowania doustnego, aby uniknąć wprowadzenia w Unii (z wyjątkiem Szwecji) tego wyrobu, który powoduje uzależnienie i ma niepożądane skutki dla zdrowia.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Podobny argument dotyczy saszetek nikotynowych.</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Co się tyczy odrębnego uregulowania produktów podobnych do produktów tytoniowych, motyw 55 tej dyrektywy stanowi, co następuje: " Państwo członkowskie powinno zachować swobodę utrzymania lub wprowadzenia ustawodawstwa krajowego mającego zastosowanie do wszystkich produktów wprowadzanych na rynek krajowy w odniesieniu do aspektów nieobjętych niniejszą dyrektywą, pod warunkiem że jest ono zgodne z Traktatem o Funkcjonowaniu Unii Europejskiej i nie zagraża pełnemu stosowaniu niniejszej dyrektywy. W związku z tym i na tych warunkach państwa członkowskie mogłyby w szczególności uregulować kwestię lub zakazać sprzętu </w:t>
            </w:r>
            <w:r>
              <w:rPr>
                <w:rFonts w:ascii="Times New Roman" w:hAnsi="Times New Roman"/>
                <w:b/>
                <w:sz w:val="24"/>
              </w:rPr>
              <w:lastRenderedPageBreak/>
              <w:t>używanego do produktów tytoniowych (w tym fajek wodnych) i do produktów ziołowych do palenia oraz uregulować kwestię lub zakazać produktów wyraźnie podobnych do produktów tytoniowych lub powiązanych produktów. Wymagane jest uprzednie zgłoszenie w odniesieniu do krajowych przepisów technicznych zgodnie z dyrektywą 98/34/WE”</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Ponadto art. 5 ust. 2 lit. b) Ramowej Konwencji Światowej Organizacji Zdrowia o Ograniczeniu Użycia Tytoniu uzasadnia również ścisłą regulację tych produktów:</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Artykuł 5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W tym celu każda ze Stron stosownie do swoich możliwości:</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 przyjmuje i wdraża skuteczne środki ustawodawcze, wykonawcze, administracyjne i/lub inne oraz współpracuje, w stosownych przypadkach, z innymi Stronami w celu opracowania odpowiedniej polityki zapobiegania i ograniczania konsumpcji tytoniu, uzależnienia od nikotyny i narażenia na dym tytoniowy.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 tym względzie „Strony Konwencji zgodziły się rozważyć zastosowanie środków regulacyjnych w celu zakazania lub ograniczenia produkcji, przywozu, dystrybucji, prezentacji, sprzedaży i stosowania ENDS, zgodnie ze swoimi przepisami krajowymi i celami w zakresie zdrowia publicznego. W przypadku pojawienia się innych nowych produktów tytoniowych lub nikotynowych sposób ich traktowania należy rozpatrywać w tak samo.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Za granicą saszetki nikotynowe są również uznawane za i regulowane jako produkty podobne. Kraje, które regulują je jako substytut tytoniu, to Australia (z całkowitym zakazem), Węgry, Dania, Łotwa, Luksemburg, Nowa Zelandia i Norwegia. W dwóch ostatnich krajach są one zakazane, dopóki nie zostanie udowodnione, że są mniej szkodliwe niż zwykłe produkty tytoniowe. Do tej pory tego takie dowody nie zostały przedstawione.</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Saszetki nikotynowe są szkodliwe dla zdrowia, zwłaszcza ze względu na ich cechy potencjalnie uzależniające.</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 Niderlandach przeprowadzono już badanie. To badanie wyraźnie pokazuje niebezpieczeństwo stosowania saszetek nikotynowych.</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„Zawierają one wystarczającą ilość nikotyny, aby wpływać na rytm serca, wywoływać i utrzymywać uzależnienie od nikotyny oraz wywierać niekorzystny wpływ na rozwój młodego mózgu.</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Saszetki nikotynowe mogą również ułatwić utrzymanie uzależnienia od nikotyny, ponieważ można ich używać również w miejscach, gdzie palenie jest zabronione.”</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Produkty te stanowią szczególne zagrożenie dla nieletnich, ponieważ ich zażywanie jest trudno dostrzegalne. W rezultacie brakuje kontroli społecznej ze strony rodziców lub innych dorosłych, co może utrwalać ewentualne uzależnienie. Ponadto, ze względu na niską masę ciała, dzieci są bardziej podatne na negatywne skutki uboczne.</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 Niderlandach wyroby te są zatem obecnie zakazane. Jeśli saszetka nikotynowa zawiera więcej niż 0,035 mg nikotyny, uważa się ją za niebezpieczny i szkodliwy produkt spożywczy.</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 tym, że produkty te stanowią realne zagrożenie dla zdrowia publicznego, świadczą nie tylko badania przeprowadzone przez Niderlandzki Krajowy Instytut Zdrowia Publicznego i Środowiska (RIVM) w Holandii, ale również belgijska Federalna Agencja ds. Leków i Produktów Zdrowotnych (FAMHP) wskazuje na możliwe zagrożenia:</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Niemniej jednak produkt pozostaje produktem na bazie nikotyny, substancji, która może okazać się toksyczna.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Przypadkowe narażenie lub nadmierne spożycie nikotyny może mieć poważne konsekwencje. Według centrum kontroli zatruć dawka 10 mg nikotyny może powodować poważne zatrucia u dzieci. Minimalna dawka śmiertelna dla dorosłych wynosi od 0,5 do 1 g nikotyny, w zależności od masy ciała.</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Analiza niemieckiego Federalnego Instytutu ds. Oceny Ryzyka (BfR) pokazuje, że na rynku dostępne są saszetki nikotynowe zawierające 47,5 mg nikotyny.</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Co więcej saszetki nikotynowe zyskują na popularności.</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 niedawnego badania przeprowadzonego w Niderlandach wynika, że 75 % badanych młodych ludzi wie o saszetkach nikotynowych; 25 % również ich używa. Wśród dzieci w wieku poniżej 12 lat 1,2 % używa saszetek nikotynowych. Dania informuje również, że saszetki nikotynowe są używane przez młodych ludzi. Zużyte materiały opakowaniowe i saszetki można znaleźć w odpadach szkolnych, w tym w szkołach podstawowych.</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Nie ulega wątpliwości, że obecność tych wyrobów w Belgii rośnie.</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Fundacja na rzecz chorych na raka ostrzegła już w październiku 2021 r. o zwiększonej obecności tych wyrobów. Ponadto tendencja ta znalazła potwierdzenie w kilku artykułach prasowych opublikowanych w ostatnich miesiącach.</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Wzrost ten prawdopodobnie odnosi się również do rzeczywistej sprzedaży tych wyrobów, chociaż nie mamy oficjalnych danych liczbowych; saszetki nikotynowe nie muszą być zgłaszane.</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Organy monitorujące Federalnej Służby Publicznej Zdrowie Publiczne niedawno odkryły te wyroby w miejscach, które przyciągają młodych ludzi, takich jak kawiarnie taneczne, kluby i imprezy masowe, takie jak festiwale.</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Informacje i skargi docierają również ze szkół za pośrednictwem działu kontroli. Jedna ze szkół zauważyła, że wyroby wydają się popularne wśród chłopców i że w grę wchodzi aspekt „bycia twardym”. W placówkach szkolnych wymieniane są również saszetki nikotynowe. Według nauczycieli dzieci, które spożywały nikotynę, były mniej uważne w klasie i bardziej drażliwe.</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Ponadto tradycyjni producenci tytoniu, którzy włączyli te wyroby do swojej oferty, coraz częściej je promują, w tym za pośrednictwem sieci społecznościowych.</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 stronie internetowej British American Tobacco saszetki nikotynowe przedstawia się jako zdrową alternatywę dla tradycyjnych wyrobów tytoniowych, ponieważ zawierają one czyste składniki. Stwarza się wrażenie, że nie ma zagrożenia dla zdrowia.</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Produkty te są również dostępne w różnych smakach, w tym w smaku mentolowym, który został niedawno zakazany w zwykłych wyrobach tytoniowych. Jest to element, który sprawia, że wyrób jest jeszcze bardziej atrakcyjny zarówno dla młodych ludzi, jak i dla niepalących.</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Saszetki nikotynowe są również znacznie tańsze niż zwykłe wyroby tytoniowe, co jeszcze bardziej przyczynia się do ich ogromnej atrakcyjności zarówno dla ogółu społeczeństwa, jak i dla niepalących.</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Krótko mówiąc, saszetki nikotynowe są szkodliwe, ponieważ, podobnie jak wyroby tytoniowe, mają potencjał utrzymania lub wywołania uzależnienia (od nikotyny). Taki produkt nie powinien znajdować się na rynku.</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Ze względu na rosnącą popularność tych produktów konieczna jest ochrona dzieci i młodzieży przed używaniem nikotyny i uzależnieniem od tej substancji poprzez prawodawstwo. Opieramy ten zakaz na zasadzie ostrożności.</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 przypadku wyrobów CBD dostępnych jest mniej informacji, ale ze względu na duże podobieństwo (wygląd, sposób użytkowania) są one również zabronione.</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Uwagi do poszczególnych artykułów</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Artykuł 1. Artykuł 1 dotyczy definicji zawartych w dekrecie.</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Artykuł 2. Artykuł 2 odnosi się do samych zakazów: zakazanie saszetek nikotynowych i saszetek kannabinoidowych.</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Artykuł 3. Artykuł 3 dotyczy dochodzenia, ustalania, ścigania i karania naruszeń.</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Artykuł 4. Artykuł 4 określa datę wejścia w życie dekretu. W przypadku sprzedawców detalicznych dekret wejdzie w życie trzy miesiące później.</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Artykuł 5. Artykuł 5 wyznacza właściwego ministra, który zapewni stosowanie przepisów niniejszego dekretu. Jest to Minister Zdrowia.</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Mam zaszczyt być,</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Wasza Królewska Mość,</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Waszym</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pełnym szacunku i najwierniejszym sługą,</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Minister Zdrowia Publicznego</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Uwagi</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(4) Nieuws — Snus nog populairder dan gedacht, blijkt uit NOS-investigation (tabaknee.nl)</w:t>
            </w:r>
          </w:p>
          <w:p w14:paraId="420434A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(5) Bast, Lotus S., et al. 2022. „Wykorzystanie wyrobów tytoniowych i nikotynowych wśród młodych ludzi w Danii — status w pojedynczym i podwójnym zastosowaniu” International Journal of Environmental Research and Public Health 19, nr 9: 5623.</w:t>
            </w:r>
          </w:p>
          <w:p w14:paraId="44D3E369" w14:textId="16DD474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(6) https://www.theguardian.com/business/2021/nov/08/firms-under-fire-for-using-uk-influencers-to-push-nicotine-products</w:t>
            </w:r>
          </w:p>
        </w:tc>
      </w:tr>
    </w:tbl>
    <w:p w14:paraId="073CC184" w14:textId="77777777" w:rsidR="005F0E16" w:rsidRPr="00EE6A8B" w:rsidRDefault="005F0E16" w:rsidP="005F0E16">
      <w:pPr>
        <w:spacing w:after="0" w:line="240" w:lineRule="auto"/>
        <w:rPr>
          <w:rFonts w:ascii="Times New Roman" w:eastAsia="Times New Roman" w:hAnsi="Times New Roman" w:cs="Times New Roman"/>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559"/>
        <w:gridCol w:w="1467"/>
        <w:gridCol w:w="1506"/>
        <w:gridCol w:w="1682"/>
        <w:gridCol w:w="1330"/>
        <w:gridCol w:w="1466"/>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673F5F"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Początek</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673F5F"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Pierwsze słowo</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673F5F"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Ostatnie słowo</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673F5F"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Preambuła</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673F5F"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Sprawozdanie dla Króla</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673F5F"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Spis treści</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673F5F"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Wersja niderlandzka</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493F25"/>
    <w:rsid w:val="005F0E16"/>
    <w:rsid w:val="00673F5F"/>
    <w:rsid w:val="00907E6A"/>
    <w:rsid w:val="00A6478F"/>
    <w:rsid w:val="00CD028E"/>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2049</Words>
  <Characters>13389</Characters>
  <Application>Microsoft Office Word</Application>
  <DocSecurity>0</DocSecurity>
  <Lines>316</Lines>
  <Paragraphs>141</Paragraphs>
  <ScaleCrop>false</ScaleCrop>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2023-04-25T11:11:00Z</dcterms:created>
  <dcterms:modified xsi:type="dcterms:W3CDTF">2023-04-25T11:11:00Z</dcterms:modified>
</cp:coreProperties>
</file>