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REPUBLICA FRANCEZĂ</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Ministerul Tranziției Ecologice și Coeziunii Teritoriale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Ordin al</w:t>
      </w:r>
    </w:p>
    <w:p w14:paraId="6A8D6A8E" w14:textId="77777777" w:rsidR="005C3CFF" w:rsidRDefault="001F42AC">
      <w:pPr>
        <w:pStyle w:val="SNtitre"/>
      </w:pPr>
      <w:r>
        <w:t>privind identificarea substanțelor periculoase din produsele generatoare de deșeuri</w:t>
      </w:r>
    </w:p>
    <w:p w14:paraId="4E3DCA9D" w14:textId="77777777" w:rsidR="005C3CFF" w:rsidRPr="00176A22" w:rsidRDefault="00B8106B">
      <w:pPr>
        <w:pStyle w:val="SNNORCentr"/>
      </w:pPr>
      <w:r>
        <w:t xml:space="preserve">NR.: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Publicul-țintă: </w:t>
      </w:r>
      <w:r>
        <w:rPr>
          <w:rFonts w:ascii="Times New Roman" w:hAnsi="Times New Roman"/>
          <w:i/>
          <w:sz w:val="24"/>
        </w:rPr>
        <w:t>orice producător, importator sau operator de introducere pe piață de produse generatoare de deșeuri menționate la articolul R. 541-220 din Codul mediului. În ceea ce privește calitatea mediului „substanțe periculoase”, termenul „produse generatoare de deșeuri” se interpretează ca fiind un articol, un amestec sau o substanță în sensul articolului 3 din Regulamentul (CE) nr. 1907/2006.</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Obiectul: </w:t>
      </w:r>
      <w:r>
        <w:rPr>
          <w:rFonts w:ascii="Times New Roman" w:hAnsi="Times New Roman"/>
          <w:i/>
          <w:sz w:val="24"/>
        </w:rPr>
        <w:t xml:space="preserve">prezentul decret stabilește lista substanțelor periculoase în sensul articolului L. 541-9-1 din Codul mediului, al cărui nivel de îngrijorare este comparabil cu substanțele care prezintă motive de îngrijorare deosebită și care nu sunt publicate pe lista prevăzută la articolul 59 alineatul (10) din Regulamentul (CE) nr. 1907/2006.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Intrare în vigoare: </w:t>
      </w:r>
      <w:r>
        <w:rPr>
          <w:rFonts w:ascii="Times New Roman" w:hAnsi="Times New Roman"/>
          <w:i/>
          <w:sz w:val="24"/>
        </w:rPr>
        <w:t>a doua zi după publicarea ordinului în Jurnalul Oficial.</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Observație: </w:t>
      </w:r>
      <w:r>
        <w:rPr>
          <w:rFonts w:ascii="Times New Roman" w:hAnsi="Times New Roman"/>
          <w:i/>
          <w:sz w:val="24"/>
        </w:rPr>
        <w:t xml:space="preserve">articolul 33 din Regulamentul (CE) nr. 1907/2006 (denumit în continuare „REACH”) prevede că orice consumator poate solicita unui furnizor de articole să îl informeze cu privire la prezența substanțelor care prezintă motive de îngrijorare deosebită, cu o concentrație mai mare de 0,1 % din greutate. Lista substanțelor care prezintă motive de îngrijorare deosebită se modifică o dată la șase luni; începând cu 17 ianuarie 2022, acesta a enumerat 233 substanțe. Aceste 233 de substanțe sunt considerate prioritare la nivel european pentru înlocuire. Regulamentul (UE) nr. 1272/2008 prevede obligații privind clasificarea, etichetarea și ambalarea substanțelor și amestecurilor chimice, etichetarea fiind principalul vector de informare a consumatorilor. Prezentele reglementări vizează asigurarea unui nivel ridicat de protecție a sănătății umane și a mediului în beneficiul consumatorului, în special prin furnizarea de informații cu privire la prezența în articole a substanțelor care prezintă motive de îngrijorare deosebită și pericolele pe care le prezintă aceste amestecuri și substanțe. Articolul L. 541-9-1 din Codul mediului, creat prin Legea nr. 2020-105 din 10 februarie 2020 privind combaterea deșeurilor și economia circulară, prevede posibilitatea extinderii și consolidării acestor obligații de informare pentru produsele generatoare de deșeuri, în special într-un format dematerializat. Aceste produse se înțeleg ca articole, amestecuri sau substanțe în sensul articolului 3 din Regulamentul (CE) nr. 1907/2006. În conformitate cu definiția din Decretul nr. 2021-1285 din 1 octombrie 2021 privind identificarea substanțelor periculoase </w:t>
      </w:r>
      <w:r>
        <w:rPr>
          <w:rFonts w:ascii="Times New Roman" w:hAnsi="Times New Roman"/>
          <w:i/>
          <w:sz w:val="24"/>
        </w:rPr>
        <w:lastRenderedPageBreak/>
        <w:t>din produsele generatoare de deșeuri, lista acestor substanțe constă în lista substanțelor care prezintă motive de îngrijorare deosebită adăugate pe lista substanțelor al căror nivel de îngrijorare este comparabil, această a doua listă fiind întocmită în urma avizului Agenției naționale de securitate sanitară a alimentației, a mediului și a muncii. Prezentul decret stabilește o primă listă de substanțe al căror nivel de îngrijorare este comparabil cu substanțele care prezintă motive de îngrijorare deosebită, în conformitate cu recomandările ANSES din avizul său din 25 martie 2021.</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Ministrul tranziției ecologice și coeziunii teritoriale,</w:t>
      </w:r>
    </w:p>
    <w:p w14:paraId="1BA61EAC" w14:textId="77777777" w:rsidR="00BC4BCE" w:rsidRDefault="00B8106B" w:rsidP="0068723C">
      <w:pPr>
        <w:pStyle w:val="SNRapport"/>
        <w:jc w:val="both"/>
      </w:pPr>
      <w:r>
        <w:t>având în vedere raportul directorului general pentru prevenirea riscurilor,</w:t>
      </w:r>
    </w:p>
    <w:p w14:paraId="4EF37F21" w14:textId="77777777" w:rsidR="00FA067A" w:rsidRDefault="00FA067A" w:rsidP="00FA067A">
      <w:pPr>
        <w:pStyle w:val="SNVisa"/>
        <w:rPr>
          <w:bCs/>
        </w:rPr>
      </w:pPr>
      <w:r>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al Regulamentului (CE) nr. 1488/94 al Comisiei, precum și a Directivei 76/769/CEE a Consiliului și a Directivelor 91/155/CEE, 93/67/CEE, 93/105/CE și 2000/21/CE ale Comisiei,</w:t>
      </w:r>
    </w:p>
    <w:p w14:paraId="19B9958A" w14:textId="065AAC06" w:rsidR="00FA067A" w:rsidRPr="00AC5C8E" w:rsidRDefault="00FA067A" w:rsidP="00FA067A">
      <w:pPr>
        <w:pStyle w:val="SNVisa"/>
        <w:rPr>
          <w:shd w:val="clear" w:color="auto" w:fill="FFFFFF"/>
        </w:rPr>
      </w:pPr>
      <w:r>
        <w:t xml:space="preserve">având în vedere Directiva (UE) 2015/1535 a Parlamentului European și a Consiliului </w:t>
      </w:r>
      <w:r>
        <w:rPr>
          <w:shd w:val="clear" w:color="auto" w:fill="FFFFFF"/>
        </w:rPr>
        <w:t>din 9 septembrie 2015 referitoare la procedura de furnizare de informații în domeniul reglementărilor tehnice și al normelor privind serviciile societății informaționale</w:t>
      </w:r>
      <w:r>
        <w:t xml:space="preserve"> și, în special, notificarea nr. </w:t>
      </w:r>
      <w:r>
        <w:rPr>
          <w:highlight w:val="yellow"/>
        </w:rPr>
        <w:t>2023/XXX/F</w:t>
      </w:r>
      <w:r>
        <w:rPr>
          <w:shd w:val="clear" w:color="auto" w:fill="FFFFFF"/>
        </w:rPr>
        <w:t>,</w:t>
      </w:r>
    </w:p>
    <w:p w14:paraId="7FAA9FD4" w14:textId="77777777" w:rsidR="00FA067A" w:rsidRDefault="00FA067A" w:rsidP="00FA067A">
      <w:pPr>
        <w:pStyle w:val="SNVisa"/>
        <w:rPr>
          <w:bCs/>
        </w:rPr>
      </w:pPr>
      <w:r>
        <w:t>având în vedere Directiva (UE) 2018/851 a Parlamentului European și a Consiliului din 30 mai 2018 de modificare a Directivei 2008/98/CE privind deșeurile,</w:t>
      </w:r>
    </w:p>
    <w:p w14:paraId="4FC279E8" w14:textId="7E3F171B" w:rsidR="00FA067A" w:rsidRDefault="00FA067A" w:rsidP="00FA067A">
      <w:pPr>
        <w:pStyle w:val="SNVisa"/>
        <w:rPr>
          <w:bCs/>
        </w:rPr>
      </w:pPr>
      <w:r>
        <w:t>având în vedere Codul mediului, în special articolul L. 541-9-1,</w:t>
      </w:r>
    </w:p>
    <w:p w14:paraId="16EBB9A6" w14:textId="32017DAD" w:rsidR="009D219E" w:rsidRPr="00646164" w:rsidRDefault="009D219E" w:rsidP="00FA067A">
      <w:pPr>
        <w:pStyle w:val="SNVisa"/>
        <w:rPr>
          <w:bCs/>
        </w:rPr>
      </w:pPr>
      <w:r>
        <w:t>având în vedere Codul mediului, în special articolul R. 541-221,</w:t>
      </w:r>
    </w:p>
    <w:p w14:paraId="291EB9A3" w14:textId="6247425E" w:rsidR="001509DC" w:rsidRDefault="00F92020" w:rsidP="001509DC">
      <w:pPr>
        <w:pStyle w:val="SNVisa"/>
        <w:rPr>
          <w:bCs/>
        </w:rPr>
      </w:pPr>
      <w:r>
        <w:t>având în vedere Decretul nr. 2021-1285 din 1 octombrie 2021 privind identificarea substanțelor periculoase din produsele generatoare de deșeuri, adoptat în temeiul articolului L. 541-9-1 din Codul mediului,</w:t>
      </w:r>
    </w:p>
    <w:p w14:paraId="62C9F107" w14:textId="671C1C40" w:rsidR="00351A7D" w:rsidRDefault="00351A7D" w:rsidP="001509DC">
      <w:pPr>
        <w:pStyle w:val="SNVisa"/>
        <w:rPr>
          <w:bCs/>
        </w:rPr>
      </w:pPr>
      <w:r>
        <w:t>având în vedere Decretul nr. 2022-748 din 29 aprilie 2022 privind informarea consumatorilor cu privire la calitățile și caracteristicile de mediu ale produselor generatoare de deșeuri,</w:t>
      </w:r>
    </w:p>
    <w:p w14:paraId="4F9A831F" w14:textId="77777777" w:rsidR="001509DC" w:rsidRDefault="001509DC" w:rsidP="00ED414C">
      <w:pPr>
        <w:pStyle w:val="SNVisa"/>
        <w:rPr>
          <w:bCs/>
        </w:rPr>
      </w:pPr>
      <w:r>
        <w:t>având în vedere lista substanțelor publicată de Agenția Europeană pentru Produse Chimice pe site-ul său la 10 iunie 2022, în conformitate cu articolul 59 din Regulamentul (CE) nr. 1907/2006,</w:t>
      </w:r>
    </w:p>
    <w:p w14:paraId="0761D7BB" w14:textId="21EE575E" w:rsidR="00093D84" w:rsidRDefault="00CD2D5F" w:rsidP="00ED414C">
      <w:pPr>
        <w:pStyle w:val="SNVisa"/>
        <w:rPr>
          <w:bCs/>
        </w:rPr>
      </w:pPr>
      <w:r>
        <w:t>având în vedere avizul Agenției naționale de securitate sanitară a alimentației, a mediului și a muncii, emis la 25 martie 2021, în urma sesizării din 26 august 2020 de către directorul general pentru prevenirea riscurilor și de către directorul general pentru sănătate,</w:t>
      </w:r>
    </w:p>
    <w:p w14:paraId="515AAA36" w14:textId="38651439" w:rsidR="00C57297" w:rsidRPr="00646164" w:rsidRDefault="00C57297" w:rsidP="00C57297">
      <w:pPr>
        <w:pStyle w:val="SNVisa"/>
        <w:rPr>
          <w:bCs/>
        </w:rPr>
      </w:pPr>
      <w:r>
        <w:t>întrucât bisfenolul B este o substanță care a fost inclusă pe lista substanțelor care prezintă motive de îngrijorare la 8 iulie 2021, din cauza proprietăților sale care perturbă sistemul endocrin pentru mediu și sănătatea umană,</w:t>
      </w:r>
    </w:p>
    <w:p w14:paraId="339681F1" w14:textId="7AE8D5B0" w:rsidR="00B1037F" w:rsidRPr="00646164" w:rsidRDefault="00B1037F" w:rsidP="00ED414C">
      <w:pPr>
        <w:pStyle w:val="SNVisa"/>
        <w:rPr>
          <w:bCs/>
        </w:rPr>
      </w:pPr>
      <w:r>
        <w:lastRenderedPageBreak/>
        <w:t>întrucât ftalatul de diizooctil este o substanță clasificată ca substanță toxică pentru reproducere din categoria 1B, care îndeplinește criteriile de identificare ca substanță care prezintă motive de îngrijorare deosebită,</w:t>
      </w:r>
    </w:p>
    <w:p w14:paraId="6E61F2A2" w14:textId="02557EE0" w:rsidR="00E95D8C" w:rsidRPr="00646164" w:rsidRDefault="00E95D8C" w:rsidP="00ED414C">
      <w:pPr>
        <w:pStyle w:val="SNVisa"/>
        <w:rPr>
          <w:bCs/>
        </w:rPr>
      </w:pPr>
      <w:r>
        <w:t>întrucât rezorcinolul este o substanță ale cărei proprietăți care perturbă sistemul endocrin la om au fost recunoscute atât de Agenția națională de securitate sanitară a alimentației, a mediului și a muncii(ANSES) în avizul său din 9 martie 2020, cât și de Comitetul statelor membre din 12 iunie 2020 și întrucât această substanță îndeplinește criteriile pentru identificarea sa ca substanță care prezintă motive de îngrijorare deosebită potrivit ANSES;</w:t>
      </w:r>
    </w:p>
    <w:p w14:paraId="6E47FDEA" w14:textId="23EF0599" w:rsidR="00C57297" w:rsidRDefault="00C57297" w:rsidP="00ED414C">
      <w:pPr>
        <w:pStyle w:val="SNVisa"/>
        <w:rPr>
          <w:bCs/>
        </w:rPr>
      </w:pPr>
      <w:r>
        <w:t>întrucât, din aceste motive, ftalatul de diizooctil și rezorcinolul trebuie să fie identificate ca substanțe periculoase în sensul Decretului nr. 2021-1285 din 1 octombrie 2021 privind identificarea substanțelor periculoase din produsele generatoare de deșeuri, adoptat în temeiul articolului L. 541-9-1 din Codul mediului,</w:t>
      </w:r>
    </w:p>
    <w:p w14:paraId="4F9DCE1D" w14:textId="77777777" w:rsidR="005C3CFF" w:rsidRDefault="005C3CFF">
      <w:pPr>
        <w:pStyle w:val="SNVisa"/>
        <w:rPr>
          <w:bCs/>
        </w:rPr>
      </w:pPr>
    </w:p>
    <w:p w14:paraId="73F91CAD" w14:textId="77777777" w:rsidR="005C3CFF" w:rsidRPr="007C2FA5" w:rsidRDefault="00F92020" w:rsidP="007C2FA5">
      <w:pPr>
        <w:pStyle w:val="SNActe"/>
      </w:pPr>
      <w:r>
        <w:t>Dispune:</w:t>
      </w:r>
    </w:p>
    <w:p w14:paraId="36CE1980" w14:textId="77777777" w:rsidR="005C3CFF" w:rsidRPr="007C2FA5" w:rsidRDefault="00B8106B" w:rsidP="007C2FA5">
      <w:pPr>
        <w:pStyle w:val="SNArticle"/>
      </w:pPr>
      <w:r>
        <w:t>Articolul 1</w:t>
      </w:r>
    </w:p>
    <w:p w14:paraId="1BB518B2" w14:textId="17DC1A4D" w:rsidR="004635A2" w:rsidRDefault="004635A2">
      <w:pPr>
        <w:pStyle w:val="BodyText"/>
        <w:spacing w:after="0"/>
        <w:ind w:firstLine="708"/>
      </w:pPr>
      <w:r>
        <w:t>Substanțele cu un nivel de îngrijorare comparabil cu substanțele care prezintă motive de îngrijorare deosebită enumerate pe site-ul internet al Agenției Europene pentru Produse Chimice în temeiul articolului 59 alineatul (10) din Regulamentul (CE) nr. 1907/2006 sunt enumerate în anexă împreună cu data includerii lor în anexă.</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Articolul 2</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Ministrul tranziției ecologice și coeziunii teritoriale este responsabil de executarea prezentului ordin, care se publică în Jurnalul Oficial al Republicii Franceze (</w:t>
      </w:r>
      <w:r>
        <w:rPr>
          <w:rStyle w:val="Accentuationforte"/>
          <w:rFonts w:ascii="Times New Roman" w:hAnsi="Times New Roman"/>
          <w:b w:val="0"/>
          <w:i/>
          <w:sz w:val="24"/>
        </w:rPr>
        <w:t>Journal officiel</w:t>
      </w:r>
      <w:r>
        <w:rPr>
          <w:rStyle w:val="Accentuationforte"/>
          <w:rFonts w:ascii="Times New Roman" w:hAnsi="Times New Roman"/>
          <w:b w:val="0"/>
          <w:sz w:val="24"/>
        </w:rPr>
        <w:t>).</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2ECD76DA" w14:textId="77777777" w:rsidR="000E79FC" w:rsidRDefault="000E79FC">
      <w:pPr>
        <w:spacing w:after="0" w:line="240" w:lineRule="auto"/>
        <w:rPr>
          <w:rFonts w:ascii="Times New Roman" w:eastAsia="Times New Roman" w:hAnsi="Times New Roman" w:cs="Times New Roman"/>
          <w:sz w:val="24"/>
          <w:szCs w:val="24"/>
          <w:lang w:eastAsia="fr-FR"/>
        </w:rPr>
      </w:pPr>
      <w:r>
        <w:br w:type="page"/>
      </w:r>
    </w:p>
    <w:p w14:paraId="032C06DC" w14:textId="0CAB9DB2" w:rsidR="007E33DE" w:rsidRDefault="00B8106B" w:rsidP="00646164">
      <w:pPr>
        <w:pStyle w:val="SNDate"/>
      </w:pPr>
      <w:r>
        <w:lastRenderedPageBreak/>
        <w:t>Emis la</w:t>
      </w:r>
    </w:p>
    <w:p w14:paraId="4B0FC850" w14:textId="355E66B0" w:rsidR="005C3CFF" w:rsidRDefault="00E865E1" w:rsidP="00646164">
      <w:pPr>
        <w:pStyle w:val="SNDate"/>
      </w:pPr>
      <w:r>
        <w:t>Pentru Ministrul Tranziției Ecologice și Coeziunii Teritoriale:</w:t>
      </w:r>
    </w:p>
    <w:p w14:paraId="37848D37" w14:textId="7C15FCEE" w:rsidR="005C3CFF" w:rsidRDefault="00B8106B" w:rsidP="00646164">
      <w:pPr>
        <w:pStyle w:val="SNDate"/>
        <w:rPr>
          <w:highlight w:val="yellow"/>
        </w:rPr>
      </w:pPr>
      <w:r>
        <w:t>Directorul General pentru Prevenirea Riscurilor,</w:t>
      </w:r>
    </w:p>
    <w:p w14:paraId="732A53E4" w14:textId="729526ED" w:rsidR="005C3CFF" w:rsidRDefault="00E865E1" w:rsidP="007C2FA5">
      <w:pPr>
        <w:pStyle w:val="SNSignatureGauche"/>
      </w:pPr>
      <w:r>
        <w:t>Cédric BOURILLET</w:t>
      </w:r>
    </w:p>
    <w:p w14:paraId="2DF0F575" w14:textId="1B556416" w:rsidR="000E79FC" w:rsidRDefault="000E79FC">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br w:type="page"/>
      </w:r>
    </w:p>
    <w:p w14:paraId="35ED6022" w14:textId="77777777" w:rsidR="00B1037F" w:rsidRDefault="00B1037F">
      <w:pPr>
        <w:spacing w:after="0" w:line="240" w:lineRule="auto"/>
        <w:rPr>
          <w:rFonts w:ascii="Times New Roman" w:hAnsi="Times New Roman" w:cs="Times New Roman"/>
          <w:color w:val="00000A"/>
          <w:sz w:val="24"/>
          <w:szCs w:val="24"/>
        </w:rPr>
      </w:pPr>
    </w:p>
    <w:p w14:paraId="38F201F4" w14:textId="61944257" w:rsidR="00B1037F" w:rsidRDefault="00B1037F" w:rsidP="00B1037F">
      <w:pPr>
        <w:pStyle w:val="BodyText"/>
        <w:spacing w:after="0"/>
        <w:ind w:firstLine="708"/>
      </w:pPr>
      <w:r>
        <w:t>Anexă</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Lista suplimentară a substanțelor periculoase în sensul articolului L. 541-9-1 din Codul mediului, identificate în conformitate cu articolul 1 a doua liniuță din Decretul nr. 2021-1285 din 1 octombrie 2021 privind identificarea substanțelor periculoase din produsele generatoare de deșeuri</w:t>
      </w:r>
    </w:p>
    <w:p w14:paraId="3FD72AB2" w14:textId="77777777" w:rsidR="00A40310" w:rsidRDefault="00A40310" w:rsidP="00B1037F">
      <w:pPr>
        <w:pStyle w:val="BodyText"/>
        <w:spacing w:after="0"/>
        <w:ind w:firstLine="708"/>
      </w:pPr>
    </w:p>
    <w:tbl>
      <w:tblPr>
        <w:tblStyle w:val="TableGrid"/>
        <w:tblW w:w="9067" w:type="dxa"/>
        <w:tblLook w:val="04A0" w:firstRow="1" w:lastRow="0" w:firstColumn="1" w:lastColumn="0" w:noHBand="0" w:noVBand="1"/>
      </w:tblPr>
      <w:tblGrid>
        <w:gridCol w:w="4531"/>
        <w:gridCol w:w="1843"/>
        <w:gridCol w:w="2693"/>
      </w:tblGrid>
      <w:tr w:rsidR="00C57297" w14:paraId="675038F4" w14:textId="77777777" w:rsidTr="00631556">
        <w:trPr>
          <w:tblHeader/>
        </w:trPr>
        <w:tc>
          <w:tcPr>
            <w:tcW w:w="4531" w:type="dxa"/>
          </w:tcPr>
          <w:p w14:paraId="7F39AFE5" w14:textId="0FA344EA" w:rsidR="00C57297" w:rsidRPr="00C57297" w:rsidRDefault="00C57297" w:rsidP="00B1037F">
            <w:pPr>
              <w:pStyle w:val="BodyText"/>
              <w:spacing w:after="0"/>
              <w:rPr>
                <w:b/>
              </w:rPr>
            </w:pPr>
            <w:r>
              <w:rPr>
                <w:b/>
              </w:rPr>
              <w:t>Denumirea substanței</w:t>
            </w:r>
          </w:p>
        </w:tc>
        <w:tc>
          <w:tcPr>
            <w:tcW w:w="1843" w:type="dxa"/>
          </w:tcPr>
          <w:p w14:paraId="0E007ABC" w14:textId="332DCBB9" w:rsidR="00C57297" w:rsidRPr="00C57297" w:rsidRDefault="00C57297" w:rsidP="00B1037F">
            <w:pPr>
              <w:pStyle w:val="BodyText"/>
              <w:spacing w:after="0"/>
              <w:rPr>
                <w:b/>
              </w:rPr>
            </w:pPr>
            <w:r>
              <w:rPr>
                <w:b/>
              </w:rPr>
              <w:t>Număr CAS</w:t>
            </w:r>
          </w:p>
        </w:tc>
        <w:tc>
          <w:tcPr>
            <w:tcW w:w="2693" w:type="dxa"/>
          </w:tcPr>
          <w:p w14:paraId="43712975" w14:textId="0B1CB8C8" w:rsidR="00C57297" w:rsidRPr="00C57297" w:rsidRDefault="00C57297" w:rsidP="00B1037F">
            <w:pPr>
              <w:pStyle w:val="BodyText"/>
              <w:spacing w:after="0"/>
              <w:rPr>
                <w:b/>
              </w:rPr>
            </w:pPr>
            <w:r>
              <w:rPr>
                <w:b/>
              </w:rPr>
              <w:t>Data includerii</w:t>
            </w:r>
          </w:p>
        </w:tc>
      </w:tr>
      <w:tr w:rsidR="00C57297" w14:paraId="00307371" w14:textId="77777777" w:rsidTr="00631556">
        <w:tc>
          <w:tcPr>
            <w:tcW w:w="4531" w:type="dxa"/>
          </w:tcPr>
          <w:p w14:paraId="0BA5E57A" w14:textId="270E11A4" w:rsidR="00C57297" w:rsidRDefault="00C57297" w:rsidP="00C57297">
            <w:pPr>
              <w:pStyle w:val="BodyText"/>
              <w:spacing w:after="0"/>
              <w:jc w:val="left"/>
            </w:pPr>
            <w:r>
              <w:t>Ftalat de diizooctil (DIBP)</w:t>
            </w:r>
          </w:p>
        </w:tc>
        <w:tc>
          <w:tcPr>
            <w:tcW w:w="1843" w:type="dxa"/>
          </w:tcPr>
          <w:p w14:paraId="06C73964" w14:textId="3BF759A9" w:rsidR="00C57297" w:rsidRDefault="00C57297" w:rsidP="00B1037F">
            <w:pPr>
              <w:pStyle w:val="BodyText"/>
              <w:spacing w:after="0"/>
            </w:pPr>
            <w:r>
              <w:t>27554-26-3</w:t>
            </w:r>
          </w:p>
        </w:tc>
        <w:tc>
          <w:tcPr>
            <w:tcW w:w="2693" w:type="dxa"/>
          </w:tcPr>
          <w:p w14:paraId="23F16EB2" w14:textId="32AE2CE0" w:rsidR="00C57297" w:rsidRDefault="00631556" w:rsidP="00631556">
            <w:pPr>
              <w:pStyle w:val="BodyText"/>
              <w:spacing w:after="0"/>
            </w:pPr>
            <w:r>
              <w:t>&lt;în ziua următoare datei publicării în JORF&gt;</w:t>
            </w:r>
          </w:p>
        </w:tc>
      </w:tr>
      <w:tr w:rsidR="00C57297" w14:paraId="02D5BFC3" w14:textId="77777777" w:rsidTr="00631556">
        <w:tc>
          <w:tcPr>
            <w:tcW w:w="4531" w:type="dxa"/>
          </w:tcPr>
          <w:p w14:paraId="5DC9622F" w14:textId="1622AFE8" w:rsidR="00C57297" w:rsidRDefault="00C57297" w:rsidP="00C57297">
            <w:pPr>
              <w:pStyle w:val="BodyText"/>
              <w:spacing w:after="0"/>
              <w:jc w:val="left"/>
            </w:pPr>
            <w:r>
              <w:t>1,3-benzenediol (rezorcinol)</w:t>
            </w:r>
          </w:p>
        </w:tc>
        <w:tc>
          <w:tcPr>
            <w:tcW w:w="1843" w:type="dxa"/>
          </w:tcPr>
          <w:p w14:paraId="53A597F8" w14:textId="2CE5635F" w:rsidR="00C57297" w:rsidRDefault="00C57297" w:rsidP="00B1037F">
            <w:pPr>
              <w:pStyle w:val="BodyText"/>
              <w:spacing w:after="0"/>
            </w:pPr>
            <w:r>
              <w:t>108-46-3</w:t>
            </w:r>
          </w:p>
        </w:tc>
        <w:tc>
          <w:tcPr>
            <w:tcW w:w="2693" w:type="dxa"/>
          </w:tcPr>
          <w:p w14:paraId="12C3F68A" w14:textId="3F91B58B" w:rsidR="00C57297" w:rsidRDefault="00631556" w:rsidP="00B1037F">
            <w:pPr>
              <w:pStyle w:val="BodyText"/>
              <w:spacing w:after="0"/>
            </w:pPr>
            <w:r>
              <w:t>&lt;în ziua următoare datei publicării în JORF&gt;</w:t>
            </w:r>
          </w:p>
        </w:tc>
      </w:tr>
    </w:tbl>
    <w:p w14:paraId="74E98D3D" w14:textId="77777777" w:rsidR="00B1037F" w:rsidRDefault="00B1037F" w:rsidP="00B1037F">
      <w:pPr>
        <w:pStyle w:val="BodyText"/>
        <w:spacing w:after="0"/>
        <w:ind w:firstLine="708"/>
      </w:pPr>
    </w:p>
    <w:p w14:paraId="03536BCA" w14:textId="77777777" w:rsidR="00B1037F" w:rsidRPr="007C2FA5" w:rsidRDefault="00B1037F" w:rsidP="00B1037F">
      <w:pPr>
        <w:pStyle w:val="BodyText"/>
        <w:spacing w:after="0"/>
        <w:ind w:firstLine="708"/>
      </w:pPr>
    </w:p>
    <w:sectPr w:rsidR="00B1037F" w:rsidRPr="007C2FA5"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0E79FC"/>
    <w:rsid w:val="0014128A"/>
    <w:rsid w:val="001509DC"/>
    <w:rsid w:val="00176A22"/>
    <w:rsid w:val="001B00EC"/>
    <w:rsid w:val="001F2CA7"/>
    <w:rsid w:val="001F42AC"/>
    <w:rsid w:val="001F4F6F"/>
    <w:rsid w:val="00230B02"/>
    <w:rsid w:val="00251902"/>
    <w:rsid w:val="0025560A"/>
    <w:rsid w:val="002A2F6F"/>
    <w:rsid w:val="002A6556"/>
    <w:rsid w:val="002B525C"/>
    <w:rsid w:val="002E09DC"/>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646164"/>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646164"/>
    <w:pPr>
      <w:spacing w:before="480" w:after="180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1168</Words>
  <Characters>6664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4</cp:revision>
  <dcterms:created xsi:type="dcterms:W3CDTF">2023-01-20T09:24:00Z</dcterms:created>
  <dcterms:modified xsi:type="dcterms:W3CDTF">2023-01-30T12:20:00Z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