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5"/>
        <w:tblW w:w="4879" w:type="dxa"/>
        <w:tblInd w:w="-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9"/>
      </w:tblGrid>
      <w:tr w:rsidR="007A1C0C" w:rsidRPr="007A1C0C" w14:paraId="6385156C" w14:textId="77777777" w:rsidTr="007A1C0C">
        <w:tc>
          <w:tcPr>
            <w:tcW w:w="4879" w:type="dxa"/>
          </w:tcPr>
          <w:p w14:paraId="6A36C80A" w14:textId="2578441D" w:rsidR="007A1C0C" w:rsidRPr="00172C9D" w:rsidRDefault="007A1C0C" w:rsidP="00F75712">
            <w:pPr>
              <w:jc w:val="center"/>
              <w:rPr>
                <w:b/>
                <w:rFonts w:ascii="Arial" w:hAnsi="Arial" w:cs="Arial"/>
              </w:rPr>
            </w:pPr>
            <w:r>
              <w:rPr>
                <w:b/>
                <w:caps/>
                <w:rFonts w:ascii="Arial" w:hAnsi="Arial"/>
              </w:rPr>
              <w:t xml:space="preserve">Anteproyecto de Ley por la que se establecen diversas disposiciones en materia de salud</w:t>
            </w:r>
          </w:p>
        </w:tc>
      </w:tr>
      <w:tr w:rsidR="007A1C0C" w:rsidRPr="007A1C0C" w14:paraId="6A3DE168" w14:textId="77777777" w:rsidTr="007A1C0C">
        <w:tc>
          <w:tcPr>
            <w:tcW w:w="4879" w:type="dxa"/>
          </w:tcPr>
          <w:p w14:paraId="0393B5FE" w14:textId="77777777" w:rsidR="007A1C0C" w:rsidRPr="007A1C0C" w:rsidRDefault="007A1C0C" w:rsidP="00F75712">
            <w:pPr>
              <w:jc w:val="both"/>
              <w:rPr>
                <w:rFonts w:ascii="Arial" w:hAnsi="Arial" w:cs="Arial"/>
                <w:b/>
                <w:caps/>
                <w:lang w:val="nl-NL"/>
              </w:rPr>
            </w:pPr>
          </w:p>
        </w:tc>
      </w:tr>
      <w:tr w:rsidR="007A1C0C" w:rsidRPr="00172C9D" w14:paraId="0163EAB9" w14:textId="77777777" w:rsidTr="007A1C0C">
        <w:tc>
          <w:tcPr>
            <w:tcW w:w="4879" w:type="dxa"/>
          </w:tcPr>
          <w:p w14:paraId="62FD3636" w14:textId="77777777" w:rsidR="007A1C0C" w:rsidRPr="00172C9D" w:rsidRDefault="007A1C0C" w:rsidP="00F75712">
            <w:pPr>
              <w:jc w:val="center"/>
              <w:rPr>
                <w:b/>
                <w:rFonts w:ascii="Arial" w:hAnsi="Arial" w:cs="Arial"/>
              </w:rPr>
            </w:pPr>
            <w:r>
              <w:rPr>
                <w:caps/>
                <w:rFonts w:ascii="Arial" w:hAnsi="Arial"/>
              </w:rPr>
              <w:t xml:space="preserve">FELIPE, Rey de los belgas,</w:t>
            </w:r>
          </w:p>
        </w:tc>
      </w:tr>
      <w:tr w:rsidR="007A1C0C" w:rsidRPr="00172C9D" w14:paraId="54B687D7" w14:textId="77777777" w:rsidTr="007A1C0C">
        <w:tc>
          <w:tcPr>
            <w:tcW w:w="4879" w:type="dxa"/>
          </w:tcPr>
          <w:p w14:paraId="71306CA8" w14:textId="77777777" w:rsidR="007A1C0C" w:rsidRPr="00172C9D" w:rsidRDefault="007A1C0C" w:rsidP="00F75712">
            <w:pPr>
              <w:jc w:val="center"/>
              <w:rPr>
                <w:rFonts w:ascii="Arial" w:hAnsi="Arial" w:cs="Arial"/>
                <w:b/>
                <w:lang w:val="nl-BE"/>
              </w:rPr>
            </w:pPr>
          </w:p>
        </w:tc>
      </w:tr>
      <w:tr w:rsidR="007A1C0C" w:rsidRPr="007A1C0C" w14:paraId="3ED8720C" w14:textId="77777777" w:rsidTr="007A1C0C">
        <w:tc>
          <w:tcPr>
            <w:tcW w:w="4879" w:type="dxa"/>
          </w:tcPr>
          <w:p w14:paraId="7986337F" w14:textId="77777777" w:rsidR="007A1C0C" w:rsidRPr="00172C9D" w:rsidRDefault="007A1C0C" w:rsidP="00F75712">
            <w:pPr>
              <w:jc w:val="center"/>
              <w:rPr>
                <w:b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A todos los que el presente vieren y entendieren,</w:t>
            </w:r>
          </w:p>
        </w:tc>
      </w:tr>
      <w:tr w:rsidR="007A1C0C" w:rsidRPr="007A1C0C" w14:paraId="1DCB7416" w14:textId="77777777" w:rsidTr="007A1C0C">
        <w:tc>
          <w:tcPr>
            <w:tcW w:w="4879" w:type="dxa"/>
          </w:tcPr>
          <w:p w14:paraId="109C093C" w14:textId="77777777" w:rsidR="007A1C0C" w:rsidRPr="007A1C0C" w:rsidRDefault="007A1C0C" w:rsidP="00F75712">
            <w:pPr>
              <w:jc w:val="center"/>
              <w:rPr>
                <w:rFonts w:ascii="Arial" w:hAnsi="Arial" w:cs="Arial"/>
                <w:b/>
                <w:lang w:val="nl-NL"/>
              </w:rPr>
            </w:pPr>
          </w:p>
        </w:tc>
      </w:tr>
      <w:tr w:rsidR="007A1C0C" w:rsidRPr="00172C9D" w14:paraId="024019ED" w14:textId="77777777" w:rsidTr="007A1C0C">
        <w:tc>
          <w:tcPr>
            <w:tcW w:w="4879" w:type="dxa"/>
          </w:tcPr>
          <w:p w14:paraId="213141BE" w14:textId="77777777" w:rsidR="007A1C0C" w:rsidRPr="00172C9D" w:rsidRDefault="007A1C0C" w:rsidP="00F75712">
            <w:pPr>
              <w:jc w:val="center"/>
              <w:rPr>
                <w:b/>
                <w:rFonts w:ascii="Arial" w:hAnsi="Arial" w:cs="Arial"/>
              </w:rPr>
            </w:pPr>
            <w:r>
              <w:rPr>
                <w:caps/>
                <w:rFonts w:ascii="Arial" w:hAnsi="Arial"/>
              </w:rPr>
              <w:t xml:space="preserve">saludos.</w:t>
            </w:r>
          </w:p>
        </w:tc>
      </w:tr>
      <w:tr w:rsidR="007A1C0C" w:rsidRPr="00172C9D" w14:paraId="711E0244" w14:textId="77777777" w:rsidTr="007A1C0C">
        <w:tc>
          <w:tcPr>
            <w:tcW w:w="4879" w:type="dxa"/>
          </w:tcPr>
          <w:p w14:paraId="702F3EEF" w14:textId="77777777" w:rsidR="007A1C0C" w:rsidRPr="00172C9D" w:rsidRDefault="007A1C0C" w:rsidP="00F75712">
            <w:pPr>
              <w:jc w:val="both"/>
              <w:rPr>
                <w:rFonts w:ascii="Arial" w:hAnsi="Arial" w:cs="Arial"/>
                <w:b/>
                <w:lang w:val="nl-BE"/>
              </w:rPr>
            </w:pPr>
          </w:p>
        </w:tc>
      </w:tr>
      <w:tr w:rsidR="007A1C0C" w:rsidRPr="007A1C0C" w14:paraId="3F6F020D" w14:textId="77777777" w:rsidTr="007A1C0C">
        <w:tc>
          <w:tcPr>
            <w:tcW w:w="4879" w:type="dxa"/>
          </w:tcPr>
          <w:p w14:paraId="2749E5BD" w14:textId="77777777" w:rsidR="007A1C0C" w:rsidRPr="00342454" w:rsidRDefault="007A1C0C" w:rsidP="00F75712">
            <w:pPr>
              <w:tabs>
                <w:tab w:val="left" w:pos="4468"/>
                <w:tab w:val="left" w:pos="5643"/>
                <w:tab w:val="left" w:pos="9747"/>
              </w:tabs>
              <w:spacing w:line="264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A propuesta del Ministro de Asuntos Sociales y Sanidad y por recomendación de los ministros reunidos en el Consejo,</w:t>
            </w:r>
          </w:p>
          <w:p w14:paraId="58FF4106" w14:textId="77777777" w:rsidR="007A1C0C" w:rsidRPr="00172C9D" w:rsidRDefault="007A1C0C" w:rsidP="00F75712">
            <w:pPr>
              <w:jc w:val="both"/>
              <w:rPr>
                <w:rFonts w:ascii="Arial" w:hAnsi="Arial" w:cs="Arial"/>
                <w:b/>
                <w:lang w:val="nl-BE"/>
              </w:rPr>
            </w:pPr>
          </w:p>
        </w:tc>
      </w:tr>
      <w:tr w:rsidR="007A1C0C" w:rsidRPr="007A1C0C" w14:paraId="4978AA20" w14:textId="77777777" w:rsidTr="007A1C0C">
        <w:tc>
          <w:tcPr>
            <w:tcW w:w="4879" w:type="dxa"/>
          </w:tcPr>
          <w:p w14:paraId="5FA4340E" w14:textId="7A234A55" w:rsidR="007A1C0C" w:rsidRPr="007A26C6" w:rsidRDefault="007A1C0C" w:rsidP="007A26C6">
            <w:pPr>
              <w:tabs>
                <w:tab w:val="left" w:pos="4221"/>
                <w:tab w:val="left" w:pos="4468"/>
                <w:tab w:val="left" w:pos="5643"/>
                <w:tab w:val="left" w:pos="9747"/>
              </w:tabs>
              <w:spacing w:line="264" w:lineRule="auto"/>
              <w:jc w:val="both"/>
              <w:rPr>
                <w:b/>
                <w:caps/>
                <w:rFonts w:ascii="Arial" w:hAnsi="Arial" w:cs="Arial"/>
              </w:rPr>
            </w:pPr>
            <w:r>
              <w:rPr>
                <w:b/>
                <w:caps/>
                <w:rFonts w:ascii="Arial" w:hAnsi="Arial"/>
              </w:rPr>
              <w:t xml:space="preserve">Hemos decretado y decretamos:</w:t>
            </w:r>
          </w:p>
        </w:tc>
      </w:tr>
      <w:tr w:rsidR="007A1C0C" w:rsidRPr="007A1C0C" w14:paraId="0498224B" w14:textId="77777777" w:rsidTr="007A1C0C">
        <w:tc>
          <w:tcPr>
            <w:tcW w:w="4879" w:type="dxa"/>
          </w:tcPr>
          <w:p w14:paraId="352376C0" w14:textId="2D901081" w:rsidR="007A1C0C" w:rsidRPr="00172C9D" w:rsidRDefault="007A1C0C" w:rsidP="00F75712">
            <w:pPr>
              <w:jc w:val="both"/>
              <w:rPr>
                <w:b/>
                <w:rFonts w:ascii="Arial" w:hAnsi="Arial" w:cs="Arial"/>
              </w:rPr>
            </w:pPr>
            <w:r>
              <w:rPr>
                <w:b/>
                <w:rFonts w:ascii="Arial" w:hAnsi="Arial"/>
              </w:rPr>
              <w:t xml:space="preserve">El Ministro de Salud se encarga de presentar, en nuestro nombre, a la Cámara de Representantes el proyecto de Ley, cuyo texto es el siguiente:</w:t>
            </w:r>
          </w:p>
        </w:tc>
      </w:tr>
      <w:tr w:rsidR="007A1C0C" w:rsidRPr="007A1C0C" w14:paraId="287318FB" w14:textId="77777777" w:rsidTr="007A1C0C">
        <w:tc>
          <w:tcPr>
            <w:tcW w:w="4879" w:type="dxa"/>
          </w:tcPr>
          <w:p w14:paraId="4D3B7785" w14:textId="77777777" w:rsidR="007A1C0C" w:rsidRPr="007A1C0C" w:rsidRDefault="007A1C0C" w:rsidP="00F75712">
            <w:pPr>
              <w:jc w:val="both"/>
              <w:rPr>
                <w:rFonts w:ascii="Arial" w:hAnsi="Arial" w:cs="Arial"/>
                <w:b/>
                <w:lang w:val="nl-NL"/>
              </w:rPr>
            </w:pPr>
          </w:p>
        </w:tc>
      </w:tr>
      <w:tr w:rsidR="007A1C0C" w:rsidRPr="00172C9D" w14:paraId="0CB91C55" w14:textId="77777777" w:rsidTr="007A1C0C">
        <w:tc>
          <w:tcPr>
            <w:tcW w:w="4879" w:type="dxa"/>
          </w:tcPr>
          <w:p w14:paraId="53E34825" w14:textId="59453D83" w:rsidR="007A1C0C" w:rsidRPr="003B74FE" w:rsidRDefault="007A1C0C" w:rsidP="00BB4BA3">
            <w:pPr>
              <w:jc w:val="both"/>
              <w:rPr>
                <w:b/>
                <w:rFonts w:ascii="Arial" w:hAnsi="Arial" w:cs="Arial"/>
              </w:rPr>
            </w:pPr>
            <w:r>
              <w:rPr>
                <w:b/>
                <w:rFonts w:ascii="Arial" w:hAnsi="Arial"/>
              </w:rPr>
              <w:t xml:space="preserve">Capítulo 1. Disposiciones preliminares</w:t>
            </w:r>
          </w:p>
        </w:tc>
      </w:tr>
      <w:tr w:rsidR="007A1C0C" w:rsidRPr="00172C9D" w14:paraId="7E232EB9" w14:textId="77777777" w:rsidTr="007A1C0C">
        <w:tc>
          <w:tcPr>
            <w:tcW w:w="4879" w:type="dxa"/>
          </w:tcPr>
          <w:p w14:paraId="0203C351" w14:textId="77777777" w:rsidR="007A1C0C" w:rsidRPr="003B74FE" w:rsidRDefault="007A1C0C" w:rsidP="00BB4BA3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</w:tr>
      <w:tr w:rsidR="007A1C0C" w:rsidRPr="00172C9D" w14:paraId="776BCCF0" w14:textId="77777777" w:rsidTr="007A1C0C">
        <w:tc>
          <w:tcPr>
            <w:tcW w:w="4879" w:type="dxa"/>
          </w:tcPr>
          <w:p w14:paraId="1BC67FB4" w14:textId="5E5F274C" w:rsidR="007A1C0C" w:rsidRPr="00172C9D" w:rsidRDefault="007A1C0C" w:rsidP="00BB4BA3">
            <w:pPr>
              <w:jc w:val="both"/>
              <w:rPr>
                <w:rFonts w:ascii="Arial" w:hAnsi="Arial" w:cs="Arial"/>
              </w:rPr>
            </w:pPr>
            <w:r>
              <w:rPr>
                <w:b/>
                <w:rFonts w:ascii="Arial" w:hAnsi="Arial"/>
              </w:rPr>
              <w:t xml:space="preserve">Artículo 1.</w:t>
            </w:r>
            <w:r>
              <w:rPr>
                <w:b/>
                <w:rFonts w:ascii="Arial" w:hAnsi="Arial"/>
              </w:rPr>
              <w:t xml:space="preserve"> </w:t>
            </w:r>
            <w:r>
              <w:rPr>
                <w:rFonts w:ascii="Arial" w:hAnsi="Arial"/>
              </w:rPr>
              <w:t xml:space="preserve">La presente Ley regula una cuestión establecida en artículo 74 de la Constitución belga.</w:t>
            </w:r>
          </w:p>
        </w:tc>
      </w:tr>
      <w:tr w:rsidR="007A1C0C" w:rsidRPr="00172C9D" w14:paraId="3178A68E" w14:textId="77777777" w:rsidTr="007A1C0C">
        <w:tc>
          <w:tcPr>
            <w:tcW w:w="4879" w:type="dxa"/>
          </w:tcPr>
          <w:p w14:paraId="7DA2133D" w14:textId="77777777" w:rsidR="007A1C0C" w:rsidRPr="00172C9D" w:rsidRDefault="007A1C0C" w:rsidP="00BB4BA3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7A1C0C" w:rsidRPr="00BB4BA3" w14:paraId="30FEBBA9" w14:textId="77777777" w:rsidTr="007A1C0C">
        <w:tc>
          <w:tcPr>
            <w:tcW w:w="4879" w:type="dxa"/>
          </w:tcPr>
          <w:p w14:paraId="24897CA3" w14:textId="25F4598A" w:rsidR="007A1C0C" w:rsidRPr="00BB4BA3" w:rsidRDefault="007A1C0C" w:rsidP="00BB4BA3">
            <w:pPr>
              <w:jc w:val="both"/>
              <w:rPr>
                <w:b/>
                <w:bCs/>
                <w:rFonts w:ascii="Arial" w:hAnsi="Arial" w:cs="Arial"/>
              </w:rPr>
            </w:pPr>
            <w:r>
              <w:rPr>
                <w:b/>
                <w:rFonts w:ascii="Arial" w:hAnsi="Arial"/>
              </w:rPr>
              <w:t xml:space="preserve">Capítulo 2.</w:t>
            </w:r>
            <w:r>
              <w:rPr>
                <w:b/>
                <w:rFonts w:ascii="Arial" w:hAnsi="Arial"/>
              </w:rPr>
              <w:t xml:space="preserve"> </w:t>
            </w:r>
            <w:r>
              <w:rPr>
                <w:b/>
                <w:rFonts w:ascii="Arial" w:hAnsi="Arial"/>
              </w:rPr>
              <w:t xml:space="preserve">Modificación de la Ley de 25 de marzo de 1964 sobre medicamentos</w:t>
            </w:r>
          </w:p>
        </w:tc>
      </w:tr>
      <w:tr w:rsidR="007A1C0C" w:rsidRPr="00172C9D" w14:paraId="3A784FBE" w14:textId="77777777" w:rsidTr="007A1C0C">
        <w:tc>
          <w:tcPr>
            <w:tcW w:w="4879" w:type="dxa"/>
          </w:tcPr>
          <w:p w14:paraId="34D0A802" w14:textId="77777777" w:rsidR="007A1C0C" w:rsidRPr="00172C9D" w:rsidRDefault="007A1C0C" w:rsidP="00BB4BA3">
            <w:pPr>
              <w:jc w:val="both"/>
              <w:rPr>
                <w:rFonts w:ascii="Arial" w:hAnsi="Arial" w:cs="Arial"/>
                <w:lang w:val="nl-NL"/>
              </w:rPr>
            </w:pPr>
          </w:p>
        </w:tc>
      </w:tr>
      <w:tr w:rsidR="007A1C0C" w:rsidRPr="00172C9D" w14:paraId="45AD45DA" w14:textId="77777777" w:rsidTr="007A1C0C">
        <w:tc>
          <w:tcPr>
            <w:tcW w:w="4879" w:type="dxa"/>
          </w:tcPr>
          <w:p w14:paraId="62671ECF" w14:textId="34A80A95" w:rsidR="007A1C0C" w:rsidRPr="00172C9D" w:rsidRDefault="007A1C0C" w:rsidP="00D911E4">
            <w:pPr>
              <w:jc w:val="both"/>
              <w:rPr>
                <w:rFonts w:ascii="Arial" w:hAnsi="Arial" w:cs="Arial"/>
              </w:rPr>
            </w:pPr>
            <w:r>
              <w:rPr>
                <w:b/>
                <w:rFonts w:ascii="Arial" w:hAnsi="Arial"/>
              </w:rPr>
              <w:t xml:space="preserve">Artículo 2</w:t>
            </w:r>
            <w:r>
              <w:rPr>
                <w:rFonts w:ascii="Arial" w:hAnsi="Arial"/>
              </w:rPr>
              <w:t xml:space="preserve">. El artículo 1 de la Ley de 25 de marzo de 1964 sobre medicamentos [para uso humano] se completa con el apartado 3, que dispone lo siguiente:</w:t>
            </w:r>
          </w:p>
        </w:tc>
      </w:tr>
      <w:tr w:rsidR="007A1C0C" w:rsidRPr="00172C9D" w14:paraId="0C48EE45" w14:textId="77777777" w:rsidTr="007A1C0C">
        <w:tc>
          <w:tcPr>
            <w:tcW w:w="4879" w:type="dxa"/>
          </w:tcPr>
          <w:p w14:paraId="6D395F8F" w14:textId="77777777" w:rsidR="007A1C0C" w:rsidRPr="00D911E4" w:rsidRDefault="007A1C0C" w:rsidP="00D911E4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7A1C0C" w:rsidRPr="007A1C0C" w14:paraId="3DBDFA6B" w14:textId="77777777" w:rsidTr="007A1C0C">
        <w:tc>
          <w:tcPr>
            <w:tcW w:w="4879" w:type="dxa"/>
          </w:tcPr>
          <w:p w14:paraId="7C9A65E8" w14:textId="77777777" w:rsidR="007A1C0C" w:rsidRPr="00172C9D" w:rsidRDefault="007A1C0C" w:rsidP="00D911E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«Apartado 3.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Sin perjuicio de la Ley de protección de la propiedad industrial y comercial, la denominación inventiva de un medicamento no podrá causar confusión con otros medicamentos, productos sanitarios o complementos alimenticios ni con la calidad o las propiedades del medicamento de que se trate.</w:t>
            </w:r>
          </w:p>
        </w:tc>
      </w:tr>
      <w:tr w:rsidR="007A1C0C" w:rsidRPr="007A1C0C" w14:paraId="23D04800" w14:textId="77777777" w:rsidTr="007A1C0C">
        <w:tc>
          <w:tcPr>
            <w:tcW w:w="4879" w:type="dxa"/>
          </w:tcPr>
          <w:p w14:paraId="3C3CA6D9" w14:textId="77777777" w:rsidR="007A1C0C" w:rsidRPr="007A1C0C" w:rsidRDefault="007A1C0C" w:rsidP="00D911E4">
            <w:pPr>
              <w:jc w:val="both"/>
              <w:rPr>
                <w:rFonts w:ascii="Arial" w:hAnsi="Arial" w:cs="Arial"/>
                <w:lang w:val="nl-NL"/>
              </w:rPr>
            </w:pPr>
          </w:p>
        </w:tc>
      </w:tr>
      <w:tr w:rsidR="007A1C0C" w:rsidRPr="007A1C0C" w14:paraId="6E128FCE" w14:textId="77777777" w:rsidTr="007A1C0C">
        <w:tc>
          <w:tcPr>
            <w:tcW w:w="4879" w:type="dxa"/>
          </w:tcPr>
          <w:p w14:paraId="0866FDA6" w14:textId="77D9E78B" w:rsidR="007A1C0C" w:rsidRPr="00172C9D" w:rsidRDefault="007A1C0C" w:rsidP="00D911E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El apartado 1 se aplicará a los medicamentos para los que, en el momento de la entrada en vigor del artículo 2 de la Ley de XX XX XX XX, por la que se establecen diversas disposiciones sanitarias, no se haya concedido aún una autorización de comercialización y a los medicamentos para los que se haya concedido una autorización de comercialización por un período de cinco años o con un período de validez ilimitado y para los que el titular de la autorización de comercialización haya presentado una solicitud de cambio de nombre.».</w:t>
            </w:r>
          </w:p>
        </w:tc>
      </w:tr>
      <w:tr w:rsidR="007A1C0C" w:rsidRPr="007A1C0C" w14:paraId="1F285E56" w14:textId="77777777" w:rsidTr="007A1C0C">
        <w:tc>
          <w:tcPr>
            <w:tcW w:w="4879" w:type="dxa"/>
          </w:tcPr>
          <w:p w14:paraId="495D5CA1" w14:textId="77777777" w:rsidR="007A1C0C" w:rsidRPr="00810082" w:rsidRDefault="007A1C0C" w:rsidP="00D911E4">
            <w:pPr>
              <w:jc w:val="both"/>
              <w:rPr>
                <w:rFonts w:ascii="Arial" w:hAnsi="Arial" w:cs="Arial"/>
                <w:lang w:val="nl-NL"/>
              </w:rPr>
            </w:pPr>
          </w:p>
        </w:tc>
      </w:tr>
      <w:tr w:rsidR="007A1C0C" w:rsidRPr="00810082" w14:paraId="5CEA788B" w14:textId="77777777" w:rsidTr="007A1C0C">
        <w:tc>
          <w:tcPr>
            <w:tcW w:w="4879" w:type="dxa"/>
          </w:tcPr>
          <w:p w14:paraId="1424FA3E" w14:textId="7A6F783D" w:rsidR="007A1C0C" w:rsidRPr="00810082" w:rsidRDefault="007A1C0C" w:rsidP="007A26C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…………………………,…………………………..</w:t>
            </w:r>
          </w:p>
        </w:tc>
      </w:tr>
      <w:tr w:rsidR="007A1C0C" w:rsidRPr="00810082" w14:paraId="703296E9" w14:textId="77777777" w:rsidTr="007A1C0C">
        <w:tc>
          <w:tcPr>
            <w:tcW w:w="4879" w:type="dxa"/>
          </w:tcPr>
          <w:p w14:paraId="2A6253D6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750E9378" w14:textId="77777777" w:rsidTr="007A1C0C">
        <w:tc>
          <w:tcPr>
            <w:tcW w:w="4879" w:type="dxa"/>
          </w:tcPr>
          <w:p w14:paraId="593784A0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59DF0072" w14:textId="77777777" w:rsidTr="007A1C0C">
        <w:tc>
          <w:tcPr>
            <w:tcW w:w="4879" w:type="dxa"/>
          </w:tcPr>
          <w:p w14:paraId="075BE7CB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53CD0414" w14:textId="77777777" w:rsidTr="007A1C0C">
        <w:tc>
          <w:tcPr>
            <w:tcW w:w="4879" w:type="dxa"/>
          </w:tcPr>
          <w:p w14:paraId="45F0F41C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7BB9F3C9" w14:textId="77777777" w:rsidTr="007A1C0C">
        <w:tc>
          <w:tcPr>
            <w:tcW w:w="4879" w:type="dxa"/>
          </w:tcPr>
          <w:p w14:paraId="5E2D31BE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579CC639" w14:textId="77777777" w:rsidTr="007A1C0C">
        <w:tc>
          <w:tcPr>
            <w:tcW w:w="4879" w:type="dxa"/>
          </w:tcPr>
          <w:p w14:paraId="4142BCD3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nl-NL"/>
              </w:rPr>
            </w:pPr>
          </w:p>
        </w:tc>
      </w:tr>
      <w:tr w:rsidR="007A1C0C" w:rsidRPr="00810082" w14:paraId="1C0747CF" w14:textId="77777777" w:rsidTr="007A1C0C">
        <w:tc>
          <w:tcPr>
            <w:tcW w:w="4879" w:type="dxa"/>
          </w:tcPr>
          <w:p w14:paraId="1F312181" w14:textId="5E45E3A6" w:rsidR="007A1C0C" w:rsidRPr="00810082" w:rsidRDefault="007A1C0C" w:rsidP="007A26C6">
            <w:pPr>
              <w:jc w:val="both"/>
              <w:rPr>
                <w:bCs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Por el Rey:</w:t>
            </w:r>
          </w:p>
        </w:tc>
      </w:tr>
      <w:tr w:rsidR="007A1C0C" w:rsidRPr="00810082" w14:paraId="4EFFE94C" w14:textId="77777777" w:rsidTr="007A1C0C">
        <w:tc>
          <w:tcPr>
            <w:tcW w:w="4879" w:type="dxa"/>
          </w:tcPr>
          <w:p w14:paraId="371AE9C8" w14:textId="1E667BF8" w:rsidR="007A1C0C" w:rsidRPr="00810082" w:rsidRDefault="007A1C0C" w:rsidP="007A26C6">
            <w:pPr>
              <w:jc w:val="both"/>
              <w:rPr>
                <w:bCs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Ministro de Salud Pública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7A1C0C" w:rsidRPr="00810082" w14:paraId="185EEFAC" w14:textId="77777777" w:rsidTr="007A1C0C">
        <w:tc>
          <w:tcPr>
            <w:tcW w:w="4879" w:type="dxa"/>
          </w:tcPr>
          <w:p w14:paraId="6F199183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fr-BE"/>
              </w:rPr>
            </w:pPr>
          </w:p>
        </w:tc>
      </w:tr>
      <w:tr w:rsidR="003714C3" w:rsidRPr="00810082" w14:paraId="7949E049" w14:textId="77777777" w:rsidTr="007A1C0C">
        <w:tc>
          <w:tcPr>
            <w:tcW w:w="4879" w:type="dxa"/>
          </w:tcPr>
          <w:p w14:paraId="0199832C" w14:textId="77777777" w:rsidR="003714C3" w:rsidRPr="00810082" w:rsidRDefault="003714C3" w:rsidP="007A26C6">
            <w:pPr>
              <w:jc w:val="both"/>
              <w:rPr>
                <w:rFonts w:ascii="Arial" w:hAnsi="Arial" w:cs="Arial"/>
                <w:bCs/>
                <w:lang w:val="fr-BE"/>
              </w:rPr>
            </w:pPr>
          </w:p>
        </w:tc>
      </w:tr>
      <w:tr w:rsidR="007A1C0C" w:rsidRPr="00810082" w14:paraId="75C850CB" w14:textId="77777777" w:rsidTr="007A1C0C">
        <w:tc>
          <w:tcPr>
            <w:tcW w:w="4879" w:type="dxa"/>
          </w:tcPr>
          <w:p w14:paraId="4D68CFC9" w14:textId="77777777" w:rsidR="007A1C0C" w:rsidRPr="00810082" w:rsidRDefault="007A1C0C" w:rsidP="007A26C6">
            <w:pPr>
              <w:jc w:val="both"/>
              <w:rPr>
                <w:rFonts w:ascii="Arial" w:hAnsi="Arial" w:cs="Arial"/>
                <w:bCs/>
                <w:lang w:val="fr-BE"/>
              </w:rPr>
            </w:pPr>
          </w:p>
        </w:tc>
      </w:tr>
      <w:tr w:rsidR="007A1C0C" w:rsidRPr="00810082" w14:paraId="1A206EA0" w14:textId="77777777" w:rsidTr="007A1C0C">
        <w:tc>
          <w:tcPr>
            <w:tcW w:w="4879" w:type="dxa"/>
          </w:tcPr>
          <w:p w14:paraId="7D50B520" w14:textId="5185FF4B" w:rsidR="007A1C0C" w:rsidRPr="00810082" w:rsidRDefault="007A1C0C" w:rsidP="007A26C6">
            <w:pPr>
              <w:jc w:val="both"/>
              <w:rPr>
                <w:bCs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Frank VANDENBROUCKE</w:t>
            </w:r>
          </w:p>
        </w:tc>
      </w:tr>
    </w:tbl>
    <w:p w14:paraId="6F6F085E" w14:textId="77777777" w:rsidR="00B530DB" w:rsidRPr="00810082" w:rsidRDefault="00475772">
      <w:pPr>
        <w:rPr>
          <w:rFonts w:ascii="Arial" w:hAnsi="Arial" w:cs="Arial"/>
          <w:lang w:val="fr-BE"/>
        </w:rPr>
      </w:pPr>
    </w:p>
    <w:sectPr w:rsidR="00B530DB" w:rsidRPr="00810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4FE"/>
    <w:rsid w:val="00132058"/>
    <w:rsid w:val="003714C3"/>
    <w:rsid w:val="003B74FE"/>
    <w:rsid w:val="00475772"/>
    <w:rsid w:val="00553E05"/>
    <w:rsid w:val="006B3226"/>
    <w:rsid w:val="007A1C0C"/>
    <w:rsid w:val="007A26C6"/>
    <w:rsid w:val="00810082"/>
    <w:rsid w:val="00BB4BA3"/>
    <w:rsid w:val="00CC10F1"/>
    <w:rsid w:val="00D17A11"/>
    <w:rsid w:val="00D911E4"/>
    <w:rsid w:val="00DC471E"/>
    <w:rsid w:val="00F0032D"/>
    <w:rsid w:val="00FE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EEEF99"/>
  <w15:chartTrackingRefBased/>
  <w15:docId w15:val="{82654687-C861-40E8-A132-342D4352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4F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elraster5">
    <w:name w:val="Tabelraster5"/>
    <w:basedOn w:val="TableauNormal"/>
    <w:next w:val="Grilledutableau"/>
    <w:uiPriority w:val="39"/>
    <w:rsid w:val="003B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3B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B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74FE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unhideWhenUsed/>
    <w:rsid w:val="003B74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B74F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B74FE"/>
    <w:rPr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32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32058"/>
    <w:rPr>
      <w:rFonts w:ascii="Courier New" w:eastAsia="Times New Roman" w:hAnsi="Courier New" w:cs="Courier New"/>
      <w:sz w:val="20"/>
      <w:szCs w:val="20"/>
      <w:lang w:val="es-ES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5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1444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Goossens (FAGG - AFMPS)</dc:creator>
  <cp:keywords/>
  <dc:description/>
  <cp:lastModifiedBy>Laurent Wenkin (FOD Economie - SPF Economie)</cp:lastModifiedBy>
  <cp:revision>2</cp:revision>
  <dcterms:created xsi:type="dcterms:W3CDTF">2022-03-17T15:47:00Z</dcterms:created>
  <dcterms:modified xsi:type="dcterms:W3CDTF">2022-03-17T15:47:00Z</dcterms:modified>
</cp:coreProperties>
</file>