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rPr>
        <w:t>1. ----</w:t>
      </w:r>
      <w:r w:rsidR="00F272DE">
        <w:rPr>
          <w:rFonts w:ascii="Courier New" w:hAnsi="Courier New"/>
          <w:sz w:val="20"/>
        </w:rPr>
        <w:t>-</w:t>
      </w:r>
      <w:bookmarkStart w:id="0" w:name="_GoBack"/>
      <w:bookmarkEnd w:id="0"/>
      <w:r>
        <w:rPr>
          <w:rFonts w:ascii="Courier New" w:hAnsi="Courier New"/>
          <w:sz w:val="20"/>
        </w:rPr>
        <w:t xml:space="preserve">-IND- 2019 0551 HU- NL- ------ </w:t>
      </w:r>
      <w:r>
        <w:rPr>
          <w:rFonts w:ascii="Segoe UI" w:hAnsi="Segoe UI"/>
          <w:color w:val="000000"/>
          <w:sz w:val="20"/>
        </w:rPr>
        <w:t>20201130</w:t>
      </w:r>
      <w:r>
        <w:rPr>
          <w:rFonts w:ascii="Calibri" w:hAnsi="Calibri"/>
          <w:sz w:val="20"/>
        </w:rPr>
        <w:t xml:space="preserve"> </w:t>
      </w:r>
      <w:r>
        <w:rPr>
          <w:rFonts w:ascii="Courier New" w:hAnsi="Courier New"/>
          <w:sz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Besluit nr. 8/2020 van de minister van Landbouw van 25 maart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tot wijziging van besluit nr. 152/2009 van de minister van Landbouw en Plattelandsontwikkeling van 12 november 2009 inzake de bindende eisen van de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Overeenkomstig de machtiging toegekend krachtens § 76, lid 2, punt 5, van wet XLVI van 2008 inzake de voedselketen en het officiële toezicht erop, en handelend in het kader van mijn taken, zoals vastgelegd in § 79, lid 3, van regeringsbesluit nr. 94/2018 van 22 mei 2018 betreffende de taken en bevoegdheden van de regering, besluit ik hierbij het volgende: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1</w:t>
      </w:r>
      <w:r>
        <w:rPr>
          <w:rFonts w:ascii="Times New Roman" w:hAnsi="Times New Roman"/>
          <w:sz w:val="24"/>
        </w:rPr>
        <w:t xml:space="preserve"> Het volgende punt </w:t>
      </w:r>
      <w:r>
        <w:rPr>
          <w:rFonts w:ascii="Times New Roman" w:hAnsi="Times New Roman"/>
          <w:i/>
          <w:sz w:val="24"/>
        </w:rPr>
        <w:t>e)</w:t>
      </w:r>
      <w:r>
        <w:rPr>
          <w:rFonts w:ascii="Times New Roman" w:hAnsi="Times New Roman"/>
          <w:sz w:val="24"/>
        </w:rPr>
        <w:t xml:space="preserve"> wordt toegevoegd aan § 1, lid 3, van besluit nr. 152/2009 van het Ministerie van Landbouw en Plattelandsontwikkeling van 12 november 2009 betreffende de verplichte vereisten van de Codex Alimentarius Hungaricus (hierna: het “besluit”):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[De bindende eisen van hoofdstuk I van de Codex Alimentarius Hungaricus houdende nationale productbeschrijvingen worden vastgesteld in de volgende bijlage bij dit besluit:]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e)</w:t>
      </w:r>
      <w:r>
        <w:rPr>
          <w:rFonts w:ascii="Times New Roman" w:hAnsi="Times New Roman"/>
          <w:sz w:val="24"/>
        </w:rPr>
        <w:t xml:space="preserve"> Bijlage 41betreffende gerookt paprikapoeder.”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2 </w:t>
      </w:r>
      <w:r>
        <w:rPr>
          <w:rFonts w:ascii="Times New Roman" w:hAnsi="Times New Roman"/>
          <w:sz w:val="24"/>
        </w:rPr>
        <w:t>Het volgende lid 16 wordt aan § 2 van het besluit toegevoegd: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Producten die niet voldoen aan de bepalingen van bijlage 41 als vastgesteld bij besluit 8/2020 van de minister van Landbouw van 25 maart 2020 tot wijziging van besluit nr. 152/2009 van de minister van Landbouw en Plattelandsontwikkeling van 12 november 2009 inzake de bindende eisen van de Codex Alimentarius Hungaricus (hierna: “gewijzigd besluit 6”) kunnen gedurende twee jaar na de inwerkingtreding van gewijzigd besluit 6 blijven worden vervaardigd en mogen worden gedistribueerd tot hun datum van minimale houdbaarheid.”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3</w:t>
      </w:r>
      <w:r>
        <w:rPr>
          <w:rFonts w:ascii="Times New Roman" w:hAnsi="Times New Roman"/>
          <w:sz w:val="24"/>
        </w:rPr>
        <w:t xml:space="preserve"> Het volgende § 6 wordt aan het besluit toegevoegd: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6 Er is voldaan aan de eis voor voorafgaande kennisgeving van ontwerpbijlage 41 bij dit besluit, zoals bepaald in de artikelen 5 tot en met 7 van Richtlijn (EU) 2015/1535 van het Europees Parlement en de Raad van 9 september 2015 betreffende een informatieprocedure op het gebied van technische voorschriften en regels betreffende de diensten van de informatiemaatschappij.”</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4</w:t>
      </w:r>
      <w:r>
        <w:rPr>
          <w:rFonts w:ascii="Times New Roman" w:hAnsi="Times New Roman"/>
          <w:sz w:val="24"/>
        </w:rPr>
        <w:t xml:space="preserve"> Bijlage 41 zoals beschreven in bijlage 1 wordt aan het besluit toegevoegd.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5 </w:t>
      </w:r>
      <w:r>
        <w:rPr>
          <w:rFonts w:ascii="Times New Roman" w:hAnsi="Times New Roman"/>
          <w:sz w:val="24"/>
        </w:rPr>
        <w:t>Dit besluit treedt in werking op de derde dag na de bekendmaking ervan.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Er is voldaan aan de eis voor voorafgaande kennisgeving van dit ontwerpbesluit, zoals vastgelegd in de artikelen 5 tot en met 7 van Richtlijn (EU) 2015/1535 van het Europees Parlement en de Raad van 9 september 2015 betreffende een informatieprocedure op het gebied van technische voorschriften en regels betreffende de diensten van de informatiemaatschappij.</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Bijlage 1 bij besluit nr. 8/2020 van de minister van Landbouw van 25 maart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Bijlage 41 bij besluit nr. 152/2009 van de minister van Landbouw en Plattelandsontwikkeling van 12 november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4"/>
        </w:rPr>
        <w:t>Verordening nr. 1- 3/18- 1 van de Codex Alimentarius Hungaricus inzake gerookt paprikapoeder</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DEEL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sz w:val="24"/>
        </w:rPr>
        <w:t>ALGEMENE BEPALINGEN</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Op basis van § 66, lid 1, van wet XLVI van 2008 inzake de voedselketen en het officiële toezicht erop worden in deze verordening de voorschriften vastgesteld voor producten die worden vervaardigd door het roken en malen van de rijpe, gedroogde vrucht van de plant Capsicum annuum L. var. longum DC, behorend tot de familie van de nachtschade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Deze voorschriften zijn niet van toepassing op paprikapoeder met een beschermde oorsprongsbenaming zoals bepaald in Verordening (EU) nr. 1151/2012 van het Europees Parlement en de Raad van 21 november 2012 inzake kwaliteitsregelingen voor landbouwproducten en levensmiddelen.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De term “gerookt paprikapoeder” zoals gedefinieerd in de verordening mag alleen worden gebruikt als het product voldoet aan de vereisten die in de verordening zijn vastgesteld.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De in de verordening gedefinieerde kwaliteitskenmerken zijn vastgesteld met gebruikmaking van de inspectiemethoden beschreven in deel C van de verordening; voor de verificatie van de kwaliteitskenmerken moeten derhalve de daarin beschreven inspectiemethoden of gelijkwaardige methoden worden toegepast.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5. Producten die worden geproduceerd of op de markt gebracht in een lidstaat van de Europese Unie of in Turkije, of geproduceerd in een EVA-land dat partij is bij de Overeenkomst betreffende de Europese Economische Ruimte in overeenstemming met de geldende nationale wetgeving, hoeven niet te voldoen aan de in deze verordening vermelde technische bepalingen, op voorwaarde dat de bepalingen inzake consumentenbescherming hetzelfde beschermingsniveau bieden als de bepalingen van deze verordening.</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Voor de toepassing van deze verordening wordt verstaan onder: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 xml:space="preserve">Schil: </w:t>
      </w:r>
      <w:r>
        <w:rPr>
          <w:rFonts w:ascii="Times New Roman" w:hAnsi="Times New Roman"/>
          <w:sz w:val="24"/>
        </w:rPr>
        <w:t>de vruchtwand van de peper die pigment bevat.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 xml:space="preserve">Steel: </w:t>
      </w:r>
      <w:r>
        <w:rPr>
          <w:rFonts w:ascii="Times New Roman" w:hAnsi="Times New Roman"/>
          <w:sz w:val="24"/>
        </w:rPr>
        <w:t>een groene formatie die voortkomt uit de samengroeiing van de steel en de kelk.</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 xml:space="preserve">Roken: </w:t>
      </w:r>
      <w:r>
        <w:rPr>
          <w:rFonts w:ascii="Times New Roman" w:hAnsi="Times New Roman"/>
          <w:sz w:val="24"/>
        </w:rPr>
        <w:t>behandeling waarmee wordt beoogd het product een gerookte smaak en kleur te geven en het karakter van het product te bepalen door middel van rook. Het roken wordt bewerkstelligd door de onvolledige, rechtstreekse verbranding van hardhout. Het roken kan op de volgende manieren plaatsvinden:</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i/>
          <w:sz w:val="24"/>
        </w:rPr>
        <w:t xml:space="preserve">roken met koude rook: </w:t>
      </w:r>
      <w:r>
        <w:rPr>
          <w:rFonts w:ascii="Times New Roman" w:hAnsi="Times New Roman"/>
          <w:sz w:val="24"/>
        </w:rPr>
        <w:t>dit gebeurt bij temperaturen van maximaal 40 °C; afhankelijk van de duur van het roken kan het gaan om:</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3.1.1. traditioneel lang roken met koude rook, waarbij het product regelmatig wordt gerookt met dunne, lichtere rook gedurende een langere periode,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lastRenderedPageBreak/>
        <w:t>3.1.2. kort koud roken, waarbij het product – om de gewenste rode kleur te verkrijgen – gedurende een aantal dagen wordt gerookt met dichte koude rook;</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i/>
          <w:sz w:val="24"/>
        </w:rPr>
        <w:t>warm roken:</w:t>
      </w:r>
      <w:r>
        <w:rPr>
          <w:rFonts w:ascii="Times New Roman" w:hAnsi="Times New Roman"/>
          <w:sz w:val="24"/>
        </w:rPr>
        <w:t xml:space="preserve"> roken bij temperaturen die gaan van 40 tot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Paprika:</w:t>
      </w:r>
      <w:r>
        <w:rPr>
          <w:rFonts w:ascii="Times New Roman" w:hAnsi="Times New Roman"/>
          <w:sz w:val="24"/>
        </w:rPr>
        <w:t xml:space="preserve"> de plant Capsicum annuum L. var. longum DC, vers of gedroogd, behorend tot de familie van de nachtschade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Aroma:</w:t>
      </w:r>
      <w:r>
        <w:rPr>
          <w:rFonts w:ascii="Times New Roman" w:hAnsi="Times New Roman"/>
          <w:sz w:val="24"/>
        </w:rPr>
        <w:t xml:space="preserve"> de geur, de geursamenstelling en het kruidenprofiel van het bereide monster die/dat met reuk vast te stellen zijn/is.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Smaak:</w:t>
      </w:r>
      <w:r>
        <w:rPr>
          <w:rFonts w:ascii="Times New Roman" w:hAnsi="Times New Roman"/>
          <w:sz w:val="24"/>
        </w:rPr>
        <w:t xml:space="preserve"> de smaak, kruidigheid, smaaksamenstelling en pikantheid die kunnen worden vastgesteld door het monster te proeven.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 xml:space="preserve">Uiterlijke verschijning: </w:t>
      </w:r>
      <w:r>
        <w:rPr>
          <w:rFonts w:ascii="Times New Roman" w:hAnsi="Times New Roman"/>
          <w:sz w:val="24"/>
        </w:rPr>
        <w:t>het geheel van alle visuele (zichtbare) kenmerken, met name de fijnheid en gelijkmatigheid van de vermaling.</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Schakering:</w:t>
      </w:r>
      <w:r>
        <w:rPr>
          <w:rFonts w:ascii="Times New Roman" w:hAnsi="Times New Roman"/>
          <w:sz w:val="24"/>
        </w:rPr>
        <w:t xml:space="preserve"> de met het blote oog waarneembare aanwezigheid van herkenbare vruchtdelen (schil, zaad, steel) op het gladgestreken oppervlak.</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Totaal capsaïcinegehalte:</w:t>
      </w:r>
      <w:r>
        <w:rPr>
          <w:rFonts w:ascii="Times New Roman" w:hAnsi="Times New Roman"/>
          <w:sz w:val="24"/>
        </w:rPr>
        <w:t xml:space="preserve"> het gezamenlijke gehalte aan capsaïcine en dihydrocapsaïcine.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Kleur:</w:t>
      </w:r>
      <w:r>
        <w:rPr>
          <w:rFonts w:ascii="Times New Roman" w:hAnsi="Times New Roman"/>
          <w:sz w:val="24"/>
        </w:rPr>
        <w:t xml:space="preserve"> de kleur van het bereide monster die door de beoordelaar wordt waargenomen, aangevuld met een onderzoek van de tint en helderheid bij diffuus daglicht of vergelijkbaar kunstlicht.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i/>
          <w:sz w:val="24"/>
        </w:rPr>
        <w:t xml:space="preserve">Teeltgebied: </w:t>
      </w:r>
      <w:r>
        <w:rPr>
          <w:rFonts w:ascii="Times New Roman" w:hAnsi="Times New Roman"/>
          <w:sz w:val="24"/>
        </w:rPr>
        <w:t>het land waar de pepers worden verbouwd waar het paprikapoeder van wordt gemaakt.</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DEEL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GEROOKT PAPRIKAPOEDER</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Definitie van het product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Gerookt paprikapoeder is een product dat wordt vervaardigd door het roken en malen van de rijpe, gedroogde vrucht van de paprikaplant.</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2. Ingrediënt dat kan worden gebruikt</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2.1. Alleen paprikavruchten mogen worden gebruikt voor de productie van paprikapoeder: de schil, het vruchtbeginsel, de zaadlijsten en de zaden in de vrucht en andere vruchtdelen in wisselende mate, zoals kelkbladen en stelen.</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2.2. Er mogen geen levensmiddelenadditieven, rookaroma of andere ingrediënten worden toegevoegd.</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3. Kwaliteitskenmerken</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3.1. Fysische en chemische eigenschappen</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Fysische en chemische eigenschappen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Kwaliteitseisen</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Gehalte aan natuurlijke kleurstoffen, in ASTA-kleureenheden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Vochtgehalte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maximaal 11 %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Totale as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maximaal 8 %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In zuur onoplosbare as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maximaal 0,7 %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Niet-vluchtig etherextract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maximaal 16 %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Maalfijnheid, percentage dat door een zeef van ø 0,500 (mm) gaat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100 %</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lastRenderedPageBreak/>
        <w:t>3.2. Indeling van paprikapoeder op basis van pikantheid</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Mate van pikantheid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Totale capsaïcinegehalte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Niet-pikant (zoet)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minder dan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Licht pikant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Pikant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Zeer pikant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meer dan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3.3. Organoleptische eigenschappen</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Uiterlijke verschijning</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Kleur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Aroma</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Smaak</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Aanvaardbare kenmerken</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Homogeen, fijngemalen of niet korrelig, met lichte kleurschakeringen.</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Egaal rood, donkerrood, baksteenrood of bloedrood.</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Karakteristiek, helder, intens, kruidig met een vleugje karamel.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Licht bitter, licht wrang met ten minste een licht rokerig aroma. Vrij van alle vreemde geuren.</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Karakteristiek, aromatisch, helder, intens, harmonieus, enigszins zoet met een vleugje karamel.</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Licht verschaald, licht bitter, licht wrang. Heeft ten minste een licht rokerige smaak. Vrij van alle vreemde smaken.</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Komt duidelijk overeen met de graad van pikantheid die op de verpakking staat vermeld.</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Niet-aanvaardbare kenmerken</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Niet-homogeen gemalen. Kleurschakering met duidelijke kleurverschillen. Grof gemalen, korrelig, met onvermaalbare klonters, met groot vezelig deel.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Met het blote oog waarneembaar vreemd materiaal.</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Gele of bruine tint, of naar zwart neigend rood. Geel of bruin. Ongelijkmatige kleuring.</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Vervaagde lichte kleur of bruinachtige, verbrande kleur.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Niet-karakteristiek, zeer wrang, licht gefermenteerd, te sterk of niet-waarneembaar rokerig aroma. Verschaald, bitter, zuur, muf, ranzig, verbrand of andere geur die vreemd is aan het product of weerzinwekkend is.</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Niet-karakteristiek, verschaald, grasachtig, licht zuur, bitter ranzig, muf, schimmelig, verbrand.</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De rokerige smaak is te sterk of juist helemaal niet aanwezig.</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Vreemde smaak die ongewoon is voor het product. Komt niet overeen met de graad van pikantheid die op de verpakking staat vermeld.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4. Verpakking en opslag</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4.1. Het gerookte paprikapoeder moet worden verpakt in een licht beschermende, waterdichte verpakking die geen vet opneemt en zodanig is afgesloten dat de sluiting zichtbaar moet worden verbroken om de authenticiteit ervan aan te tasten.</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4.2. Gerookt paprikapoeder moet worden bewaard in een droge, koele, goed geventileerde ruimte vrij van zonlicht, insecten en knaagdieren.</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5. Aanduiding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5.1. Omschrijving</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5.1.1. De beschrijving bevat:</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5.1.1.1. de term “gerookt paprikapoeder” of een andere term die voor de consument dezelfde betekenis heeft (bv. gerookte gemalen paprika);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5.1.1.2. een aanduiding van de pikantheid van het product met de termen “niet-pikant” of “zoet”, “licht pikant”,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“pikant” of “zeer pikant”.</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5.1.2. Het is niet toegestaan om een Hongaarse gebiedsaanduiding te gebruiken in de beschrijving of de merknaam van het product indien: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5.1.2.1. het gemalen product niet uitsluitend is gemaakt van pepers die in Hongarije zijn geteeld, of</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5.1.2.2. er paprikapoeder doorheen is gemengd dat niet afkomstig is uit Hongarije.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5.2. Aanduiding pikantheid</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Naast de vereiste aanduiding vermeld in 5.1.1.2. moet de verpakking van het product een pictogram bevatten waarmee de pikantheid en het totale capsaïcinegehalte in mg/kg wordt aangeduid.</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5.3. Aanduiding van het teeltgebied</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5.3.1. Op de verpakking van het gerookte paprikapoeder moet het teeltgebied worden vermeld.</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5.3.1.1. Als de paprika (het paprikapoeder) afkomstig is uit verschillende regio’s, moeten deze in dalende volgorde van de gebruikte hoeveelheid paprika(poeder) worden vermeld, onder weergave van het percentage paprika(poeder) dat uit iedere regio afkomstig is, [bijvoorbeeld: Hongarije (70 %), Spanje (20 %), China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5.3.1.2. Indien de pepers die gebruikt zijn voor het paprikapoeder uit één enkele regio komen, mag in de beschrijving van het product worden verwezen naar het land waar de pepers zijn geteeld (bijvoorbeeld Gerookt paprikapoeder, Teeltgebied: Spanje).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5.3.2. Het teeltgebied moet weergegeven worden in het hoofdgezichtsveld met een lettergrootte die ten minste 50 % bedraagt van het grootste lettertype dat op de verpakking wordt gebruikt en mag niet kleiner zijn dan de lettergrootte die is vastgesteld voor de verplichte vermeldingen zoals gedefinieerd in artikel 13, leden 2 en 3,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lastRenderedPageBreak/>
        <w:t>Deel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METHODOLOGIE</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rPr>
        <w:t>Bij de verificatie van de kwaliteitskenmerken gedefinieerd in deel B moeten de volgende methoden – of daaraan gelijkwaardige methoden – worden gehanteerd.</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Fysische en chemische eigenschappen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Inspectiemethodenummer</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Gehalte aan natuurlijke kleurstoffen, in ASTA-kleureenheden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Vochtgehalte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7540</w:t>
            </w:r>
            <w:r>
              <w:rPr>
                <w:rFonts w:ascii="Times New Roman" w:hAnsi="Times New Roman"/>
                <w:sz w:val="20"/>
              </w:rPr>
              <w:br/>
              <w:t>(Overeenkomstig de bijlage)</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Totale as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In zuur onoplosbare as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Niet-vluchtig etherextract op droge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Maalfijnheid, percentage dat door een zeef van ø 0,500 (mm) gaat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Totale capsaïcinegehalte</w:t>
            </w:r>
            <w:r>
              <w:rPr>
                <w:rFonts w:ascii="Times New Roman" w:hAnsi="Times New Roman"/>
                <w:sz w:val="20"/>
              </w:rPr>
              <w:br/>
              <w:t>(het gezamenlijke gehalte aan capsaïcine en dihydrocapsaïcine)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Organoleptische eigenschappen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67" w:rsidRDefault="00FD6367" w:rsidP="00A57A6B">
      <w:pPr>
        <w:spacing w:after="0" w:line="240" w:lineRule="auto"/>
      </w:pPr>
      <w:r>
        <w:separator/>
      </w:r>
    </w:p>
  </w:endnote>
  <w:endnote w:type="continuationSeparator" w:id="0">
    <w:p w:rsidR="00FD6367" w:rsidRDefault="00FD6367"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67" w:rsidRDefault="00FD6367" w:rsidP="00A57A6B">
      <w:pPr>
        <w:spacing w:after="0" w:line="240" w:lineRule="auto"/>
      </w:pPr>
      <w:r>
        <w:separator/>
      </w:r>
    </w:p>
  </w:footnote>
  <w:footnote w:type="continuationSeparator" w:id="0">
    <w:p w:rsidR="00FD6367" w:rsidRDefault="00FD6367"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1D1A9E"/>
    <w:rsid w:val="00327C84"/>
    <w:rsid w:val="0041205F"/>
    <w:rsid w:val="00813465"/>
    <w:rsid w:val="00A21DB1"/>
    <w:rsid w:val="00A57A6B"/>
    <w:rsid w:val="00A8487D"/>
    <w:rsid w:val="00AF44E5"/>
    <w:rsid w:val="00BD2EF1"/>
    <w:rsid w:val="00ED5194"/>
    <w:rsid w:val="00F272DE"/>
    <w:rsid w:val="00F41BB9"/>
    <w:rsid w:val="00FD6367"/>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2.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1970</Words>
  <Characters>11229</Characters>
  <Application>Microsoft Office Word</Application>
  <DocSecurity>0</DocSecurity>
  <Lines>93</Lines>
  <Paragraphs>26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9</cp:revision>
  <dcterms:created xsi:type="dcterms:W3CDTF">2020-09-23T11:04:00Z</dcterms:created>
  <dcterms:modified xsi:type="dcterms:W3CDTF">2020-12-03T02:30:00Z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