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4A5F4" w14:textId="77777777" w:rsidR="00133AA5" w:rsidRDefault="00133AA5">
      <w:pPr>
        <w:tabs>
          <w:tab w:val="center" w:pos="4153"/>
          <w:tab w:val="right" w:pos="8306"/>
        </w:tabs>
        <w:rPr>
          <w:rFonts w:ascii="TimesLT" w:hAnsi="TimesLT"/>
          <w:lang w:val="en-US"/>
        </w:rPr>
      </w:pPr>
    </w:p>
    <w:p w14:paraId="500F3903" w14:textId="77777777" w:rsidR="00133AA5" w:rsidRDefault="00BA3408">
      <w:pPr>
        <w:jc w:val="center"/>
        <w:rPr>
          <w:caps/>
          <w:sz w:val="22"/>
        </w:rPr>
      </w:pPr>
      <w:r>
        <w:rPr>
          <w:caps/>
          <w:noProof/>
        </w:rPr>
        <w:drawing>
          <wp:inline distT="0" distB="0" distL="0" distR="0" wp14:anchorId="11A09CD3" wp14:editId="59AD0758">
            <wp:extent cx="596265" cy="699770"/>
            <wp:effectExtent l="0" t="0" r="0" b="5080"/>
            <wp:docPr id="1" name="Paveikslėlis 1" descr="C:\Documents and Settings\lipetr\My Documents\Vyti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ipetr\My Documents\Vytis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B0AD8" w14:textId="77777777" w:rsidR="00133AA5" w:rsidRDefault="00133AA5">
      <w:pPr>
        <w:jc w:val="center"/>
        <w:rPr>
          <w:caps/>
          <w:sz w:val="12"/>
          <w:szCs w:val="12"/>
        </w:rPr>
      </w:pPr>
    </w:p>
    <w:p w14:paraId="09AC00C0" w14:textId="77777777" w:rsidR="00133AA5" w:rsidRDefault="00BA3408">
      <w:pPr>
        <w:jc w:val="center"/>
        <w:rPr>
          <w:b/>
          <w:bCs/>
          <w:caps/>
        </w:rPr>
      </w:pPr>
      <w:r>
        <w:rPr>
          <w:b/>
          <w:caps/>
        </w:rPr>
        <w:t>REPUBLIC OF LITHUANIA</w:t>
      </w:r>
    </w:p>
    <w:p w14:paraId="26A57807" w14:textId="77777777" w:rsidR="00133AA5" w:rsidRDefault="00BA3408">
      <w:pPr>
        <w:jc w:val="center"/>
        <w:rPr>
          <w:b/>
          <w:caps/>
        </w:rPr>
      </w:pPr>
      <w:r>
        <w:rPr>
          <w:b/>
          <w:caps/>
        </w:rPr>
        <w:t>LAW AMENDING ARTICLE 9</w:t>
      </w:r>
      <w:r>
        <w:rPr>
          <w:b/>
          <w:caps/>
          <w:vertAlign w:val="superscript"/>
        </w:rPr>
        <w:t>2</w:t>
      </w:r>
      <w:r>
        <w:rPr>
          <w:b/>
          <w:caps/>
        </w:rPr>
        <w:t xml:space="preserve"> OF THE LAW No I-1143 ON THE CONTROL OF TOBACCO, TOBACCO PRODUCTS AND RELATED PRODUCTS</w:t>
      </w:r>
    </w:p>
    <w:p w14:paraId="34FA79D0" w14:textId="77777777" w:rsidR="00133AA5" w:rsidRDefault="00BA3408">
      <w:pPr>
        <w:jc w:val="center"/>
        <w:rPr>
          <w:caps/>
        </w:rPr>
      </w:pPr>
      <w:r>
        <w:rPr>
          <w:b/>
          <w:caps/>
        </w:rPr>
        <w:t>CONTROL</w:t>
      </w:r>
    </w:p>
    <w:p w14:paraId="081FEF2B" w14:textId="77777777" w:rsidR="00133AA5" w:rsidRDefault="00133AA5">
      <w:pPr>
        <w:jc w:val="center"/>
        <w:rPr>
          <w:b/>
          <w:caps/>
        </w:rPr>
      </w:pPr>
    </w:p>
    <w:p w14:paraId="4C26E67D" w14:textId="77777777" w:rsidR="00133AA5" w:rsidRDefault="00BA3408">
      <w:pPr>
        <w:jc w:val="center"/>
        <w:rPr>
          <w:szCs w:val="24"/>
        </w:rPr>
      </w:pPr>
      <w:r>
        <w:t>No XIV-909 of 18 January 2022</w:t>
      </w:r>
    </w:p>
    <w:p w14:paraId="0B652726" w14:textId="77777777" w:rsidR="00133AA5" w:rsidRDefault="00BA3408">
      <w:pPr>
        <w:jc w:val="center"/>
        <w:rPr>
          <w:szCs w:val="24"/>
        </w:rPr>
      </w:pPr>
      <w:r>
        <w:t>Vilnius</w:t>
      </w:r>
    </w:p>
    <w:p w14:paraId="429B9932" w14:textId="77777777" w:rsidR="00133AA5" w:rsidRDefault="00133AA5">
      <w:pPr>
        <w:jc w:val="center"/>
        <w:rPr>
          <w:sz w:val="22"/>
        </w:rPr>
      </w:pPr>
    </w:p>
    <w:p w14:paraId="6650FC70" w14:textId="77777777" w:rsidR="00133AA5" w:rsidRDefault="00133AA5">
      <w:pPr>
        <w:spacing w:line="360" w:lineRule="auto"/>
        <w:ind w:firstLine="720"/>
        <w:jc w:val="both"/>
        <w:rPr>
          <w:sz w:val="16"/>
          <w:szCs w:val="16"/>
        </w:rPr>
      </w:pPr>
    </w:p>
    <w:p w14:paraId="4BF13665" w14:textId="77777777" w:rsidR="00133AA5" w:rsidRDefault="00133AA5">
      <w:pPr>
        <w:spacing w:line="360" w:lineRule="auto"/>
        <w:ind w:firstLine="720"/>
        <w:jc w:val="both"/>
        <w:sectPr w:rsidR="00133AA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134" w:right="851" w:bottom="1134" w:left="1701" w:header="706" w:footer="706" w:gutter="0"/>
          <w:cols w:space="1296"/>
          <w:titlePg/>
        </w:sectPr>
      </w:pPr>
    </w:p>
    <w:p w14:paraId="7FC09522" w14:textId="77777777" w:rsidR="00133AA5" w:rsidRDefault="00133AA5">
      <w:pPr>
        <w:tabs>
          <w:tab w:val="center" w:pos="4153"/>
          <w:tab w:val="right" w:pos="8306"/>
        </w:tabs>
        <w:rPr>
          <w:rFonts w:ascii="TimesLT" w:hAnsi="TimesLT"/>
          <w:lang w:val="en-US"/>
        </w:rPr>
      </w:pPr>
    </w:p>
    <w:p w14:paraId="1A262E64" w14:textId="77777777"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>Article 1. Amendment to Article 9</w:t>
      </w:r>
      <w:r>
        <w:rPr>
          <w:b/>
          <w:vertAlign w:val="superscript"/>
        </w:rPr>
        <w:t>2</w:t>
      </w:r>
    </w:p>
    <w:p w14:paraId="45CE81AD" w14:textId="77777777" w:rsidR="00133AA5" w:rsidRDefault="00BA3408">
      <w:pPr>
        <w:spacing w:line="360" w:lineRule="auto"/>
        <w:ind w:firstLine="720"/>
        <w:jc w:val="both"/>
      </w:pPr>
      <w:r>
        <w:t>Paragraph 4 of Article 9</w:t>
      </w:r>
      <w:r>
        <w:rPr>
          <w:vertAlign w:val="superscript"/>
        </w:rPr>
        <w:t>2</w:t>
      </w:r>
      <w:r>
        <w:t xml:space="preserve"> is amended to read as follows:</w:t>
      </w:r>
    </w:p>
    <w:p w14:paraId="1E51B167" w14:textId="77777777" w:rsidR="00133AA5" w:rsidRDefault="00BA3408">
      <w:pPr>
        <w:spacing w:line="360" w:lineRule="auto"/>
        <w:ind w:firstLine="720"/>
        <w:jc w:val="both"/>
      </w:pPr>
      <w:r>
        <w:t>‘4. It shall be prohibited to place on the market electronic cigarettes and fillers for electronic cigarettes containing liquids designed for filling electronic cigarettes, if the liquid contains the following additives:</w:t>
      </w:r>
    </w:p>
    <w:p w14:paraId="3F0F70F1" w14:textId="77777777" w:rsidR="00133AA5" w:rsidRDefault="00BA3408">
      <w:pPr>
        <w:spacing w:line="360" w:lineRule="auto"/>
        <w:ind w:firstLine="720"/>
        <w:jc w:val="both"/>
      </w:pPr>
      <w:r>
        <w:t xml:space="preserve">1) vitamins or other additives that create the impression of the electronic cigarette or electronic cigarette refill having a health benefit or presenting reduced health </w:t>
      </w:r>
      <w:proofErr w:type="gramStart"/>
      <w:r>
        <w:t>risks;</w:t>
      </w:r>
      <w:proofErr w:type="gramEnd"/>
    </w:p>
    <w:p w14:paraId="4E6CB40D" w14:textId="77777777" w:rsidR="00133AA5" w:rsidRDefault="00BA3408">
      <w:pPr>
        <w:spacing w:line="360" w:lineRule="auto"/>
        <w:ind w:firstLine="720"/>
        <w:jc w:val="both"/>
      </w:pPr>
      <w:r>
        <w:t xml:space="preserve">2) caffeine or taurine, or other additives and stimulative compounds that are associated with energy and </w:t>
      </w:r>
      <w:proofErr w:type="gramStart"/>
      <w:r>
        <w:t>vitality;</w:t>
      </w:r>
      <w:proofErr w:type="gramEnd"/>
    </w:p>
    <w:p w14:paraId="3B444325" w14:textId="77777777" w:rsidR="00133AA5" w:rsidRDefault="00BA3408">
      <w:pPr>
        <w:spacing w:line="360" w:lineRule="auto"/>
        <w:ind w:firstLine="720"/>
        <w:jc w:val="both"/>
      </w:pPr>
      <w:r>
        <w:t xml:space="preserve">3) additives colouring the </w:t>
      </w:r>
      <w:proofErr w:type="gramStart"/>
      <w:r>
        <w:t>emissions;</w:t>
      </w:r>
      <w:proofErr w:type="gramEnd"/>
    </w:p>
    <w:p w14:paraId="44D0B5E9" w14:textId="77777777" w:rsidR="00133AA5" w:rsidRDefault="00BA3408">
      <w:pPr>
        <w:spacing w:line="360" w:lineRule="auto"/>
        <w:ind w:firstLine="720"/>
        <w:jc w:val="both"/>
      </w:pPr>
      <w:r>
        <w:t xml:space="preserve">4) additives that in unburned form have CMR </w:t>
      </w:r>
      <w:proofErr w:type="gramStart"/>
      <w:r>
        <w:t>properties;</w:t>
      </w:r>
      <w:proofErr w:type="gramEnd"/>
    </w:p>
    <w:p w14:paraId="15DF92D3" w14:textId="77777777" w:rsidR="00133AA5" w:rsidRDefault="00BA3408">
      <w:pPr>
        <w:spacing w:line="360" w:lineRule="auto"/>
        <w:ind w:firstLine="720"/>
        <w:jc w:val="both"/>
      </w:pPr>
      <w:r>
        <w:t>5) flavourings other than tobacco flavours.’</w:t>
      </w:r>
    </w:p>
    <w:p w14:paraId="3D1060B3" w14:textId="77777777" w:rsidR="00133AA5" w:rsidRDefault="00133AA5">
      <w:pPr>
        <w:spacing w:line="360" w:lineRule="auto"/>
        <w:ind w:firstLine="720"/>
        <w:jc w:val="both"/>
      </w:pPr>
    </w:p>
    <w:p w14:paraId="385A87C6" w14:textId="77777777"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>Article 2. Entry into force and implementation of the Law</w:t>
      </w:r>
    </w:p>
    <w:p w14:paraId="04177B1E" w14:textId="77777777" w:rsidR="00133AA5" w:rsidRDefault="00BA3408">
      <w:pPr>
        <w:spacing w:line="360" w:lineRule="auto"/>
        <w:ind w:firstLine="720"/>
        <w:jc w:val="both"/>
      </w:pPr>
      <w:r>
        <w:t xml:space="preserve">1. This Law, </w:t>
      </w:r>
      <w:proofErr w:type="gramStart"/>
      <w:r>
        <w:t>with the exception of</w:t>
      </w:r>
      <w:proofErr w:type="gramEnd"/>
      <w:r>
        <w:t xml:space="preserve"> paragraph 2 of this Article, shall enter into force on 1 July 2022.</w:t>
      </w:r>
    </w:p>
    <w:p w14:paraId="13DAEC9E" w14:textId="77777777" w:rsidR="00133AA5" w:rsidRDefault="00BA3408">
      <w:pPr>
        <w:spacing w:line="360" w:lineRule="auto"/>
        <w:ind w:firstLine="720"/>
        <w:jc w:val="both"/>
      </w:pPr>
      <w:r>
        <w:t>2. The Government of the Republic of Lithuania, or an institution authorised by it, shall enact executive legal instruments in respect of this law by 30 June 2022.</w:t>
      </w:r>
    </w:p>
    <w:p w14:paraId="50B41E26" w14:textId="77777777" w:rsidR="00133AA5" w:rsidRDefault="00133AA5">
      <w:pPr>
        <w:spacing w:line="360" w:lineRule="auto"/>
        <w:ind w:firstLine="720"/>
        <w:jc w:val="both"/>
        <w:rPr>
          <w:i/>
          <w:szCs w:val="24"/>
        </w:rPr>
      </w:pPr>
    </w:p>
    <w:p w14:paraId="28F56CDA" w14:textId="77777777" w:rsidR="00133AA5" w:rsidRDefault="00BA3408">
      <w:pPr>
        <w:spacing w:line="360" w:lineRule="auto"/>
        <w:ind w:firstLine="720"/>
        <w:jc w:val="both"/>
        <w:rPr>
          <w:i/>
          <w:szCs w:val="24"/>
        </w:rPr>
      </w:pPr>
      <w:r>
        <w:rPr>
          <w:i/>
        </w:rPr>
        <w:t>I hereby promulgate this Law adopted by the Seimas (Lithuanian Parliament) of the Republic of Lithuania.</w:t>
      </w:r>
    </w:p>
    <w:p w14:paraId="6A5DA0E3" w14:textId="77777777" w:rsidR="00133AA5" w:rsidRDefault="00133AA5">
      <w:pPr>
        <w:spacing w:line="360" w:lineRule="auto"/>
        <w:rPr>
          <w:i/>
          <w:szCs w:val="24"/>
        </w:rPr>
      </w:pPr>
    </w:p>
    <w:p w14:paraId="24F21F6D" w14:textId="77777777" w:rsidR="00133AA5" w:rsidRDefault="00133AA5">
      <w:pPr>
        <w:spacing w:line="360" w:lineRule="auto"/>
        <w:rPr>
          <w:i/>
          <w:szCs w:val="24"/>
        </w:rPr>
      </w:pPr>
    </w:p>
    <w:p w14:paraId="77AC4ED8" w14:textId="77777777" w:rsidR="00133AA5" w:rsidRDefault="00133AA5">
      <w:pPr>
        <w:spacing w:line="360" w:lineRule="auto"/>
      </w:pPr>
    </w:p>
    <w:p w14:paraId="2859A1CA" w14:textId="77777777" w:rsidR="00133AA5" w:rsidRDefault="00BA3408">
      <w:pPr>
        <w:tabs>
          <w:tab w:val="right" w:pos="9356"/>
        </w:tabs>
      </w:pPr>
      <w:r>
        <w:t>President of the Republic</w:t>
      </w:r>
      <w:r>
        <w:rPr>
          <w:caps/>
        </w:rPr>
        <w:tab/>
      </w:r>
      <w:r>
        <w:t xml:space="preserve">Gitanas </w:t>
      </w:r>
      <w:proofErr w:type="spellStart"/>
      <w:r>
        <w:t>Nausėda</w:t>
      </w:r>
      <w:proofErr w:type="spellEnd"/>
    </w:p>
    <w:sectPr w:rsidR="00133AA5">
      <w:type w:val="continuous"/>
      <w:pgSz w:w="11907" w:h="16840" w:code="9"/>
      <w:pgMar w:top="1134" w:right="851" w:bottom="1134" w:left="1701" w:header="706" w:footer="70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F26D0" w14:textId="77777777" w:rsidR="002C2C38" w:rsidRDefault="002C2C38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14:paraId="0159283D" w14:textId="77777777" w:rsidR="002C2C38" w:rsidRDefault="002C2C38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EBCC8" w14:textId="77777777"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748D1234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6BAC" w14:textId="77777777"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separate"/>
    </w:r>
    <w:r>
      <w:rPr>
        <w:rFonts w:ascii="TimesLT" w:hAnsi="TimesLT"/>
      </w:rPr>
      <w:t>2</w:t>
    </w:r>
    <w:r>
      <w:rPr>
        <w:rFonts w:ascii="TimesLT" w:hAnsi="TimesLT"/>
      </w:rPr>
      <w:fldChar w:fldCharType="end"/>
    </w:r>
  </w:p>
  <w:p w14:paraId="56916A91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E9D40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E06BC" w14:textId="77777777" w:rsidR="002C2C38" w:rsidRDefault="002C2C38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14:paraId="168093F2" w14:textId="77777777" w:rsidR="002C2C38" w:rsidRDefault="002C2C38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B127C" w14:textId="77777777" w:rsidR="00133AA5" w:rsidRDefault="00BA3408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78E0DF8F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CBF0F" w14:textId="77777777" w:rsidR="00133AA5" w:rsidRDefault="00BA3408">
    <w:pPr>
      <w:framePr w:wrap="auto" w:vAnchor="text" w:hAnchor="page" w:x="6337" w:y="15"/>
      <w:tabs>
        <w:tab w:val="center" w:pos="4153"/>
        <w:tab w:val="right" w:pos="8306"/>
      </w:tabs>
      <w:rPr>
        <w:szCs w:val="24"/>
      </w:rPr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14:paraId="615A8B7F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E3855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9D3"/>
    <w:rsid w:val="00133AA5"/>
    <w:rsid w:val="00220FED"/>
    <w:rsid w:val="002C2C38"/>
    <w:rsid w:val="00362786"/>
    <w:rsid w:val="003A09D3"/>
    <w:rsid w:val="00BA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E8DA1C"/>
  <w15:docId w15:val="{F148A8F8-7F48-4AC4-A232-09532B42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1185</Characters>
  <Application>Microsoft Office Word</Application>
  <DocSecurity>0</DocSecurity>
  <Lines>39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LR Seimas</Company>
  <LinksUpToDate>false</LinksUpToDate>
  <CharactersWithSpaces>1387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MOZERĖ Dainora</dc:creator>
  <cp:keywords>class='Internal'</cp:keywords>
  <cp:lastModifiedBy>Antonia Čarija</cp:lastModifiedBy>
  <cp:revision>2</cp:revision>
  <cp:lastPrinted>2004-12-10T05:45:00Z</cp:lastPrinted>
  <dcterms:created xsi:type="dcterms:W3CDTF">2022-06-09T08:54:00Z</dcterms:created>
  <dcterms:modified xsi:type="dcterms:W3CDTF">2022-06-09T08:54:00Z</dcterms:modified>
</cp:coreProperties>
</file>