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D9390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4BC2B262" w14:textId="77777777" w:rsidR="00133AA5" w:rsidRDefault="00BA3408">
      <w:pPr>
        <w:jc w:val="center"/>
        <w:rPr>
          <w:caps/>
          <w:sz w:val="22"/>
        </w:rPr>
      </w:pPr>
      <w:r>
        <w:rPr>
          <w:caps/>
          <w:noProof/>
        </w:rPr>
        <w:drawing>
          <wp:inline distT="0" distB="0" distL="0" distR="0" wp14:anchorId="70A0FE08" wp14:editId="6B3E7D74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246DA" w14:textId="77777777" w:rsidR="00133AA5" w:rsidRDefault="00133AA5">
      <w:pPr>
        <w:jc w:val="center"/>
        <w:rPr>
          <w:caps/>
          <w:sz w:val="12"/>
          <w:szCs w:val="12"/>
        </w:rPr>
      </w:pPr>
    </w:p>
    <w:p w14:paraId="14A4C63B" w14:textId="77777777" w:rsidR="00133AA5" w:rsidRDefault="00BA3408">
      <w:pPr>
        <w:jc w:val="center"/>
        <w:rPr>
          <w:b/>
          <w:bCs/>
          <w:caps/>
        </w:rPr>
      </w:pPr>
      <w:r>
        <w:rPr>
          <w:b/>
          <w:caps/>
        </w:rPr>
        <w:t>REPÚBLICA DE LITUANIA</w:t>
      </w:r>
    </w:p>
    <w:p w14:paraId="3B00A953" w14:textId="2DBF23AC" w:rsidR="00133AA5" w:rsidRPr="00D0732B" w:rsidRDefault="00BA3408" w:rsidP="00D0732B">
      <w:pPr>
        <w:jc w:val="center"/>
        <w:rPr>
          <w:b/>
          <w:caps/>
        </w:rPr>
      </w:pPr>
      <w:r>
        <w:rPr>
          <w:b/>
          <w:caps/>
        </w:rPr>
        <w:t xml:space="preserve">LEY POR LA QUE SE MODIFICA EL ARTÍCULO 9 </w:t>
      </w:r>
      <w:r>
        <w:rPr>
          <w:b/>
          <w:caps/>
          <w:vertAlign w:val="superscript"/>
        </w:rPr>
        <w:t>TER</w:t>
      </w:r>
      <w:r>
        <w:rPr>
          <w:b/>
          <w:caps/>
        </w:rPr>
        <w:t xml:space="preserve"> DE LA LEY N.º I-1143 SOBRE EL CONTROL DEL TABACO, LOS PRODUCTOS DEL TABACO Y OTROS PRODUCTOS</w:t>
      </w:r>
      <w:r w:rsidR="00D0732B">
        <w:rPr>
          <w:b/>
          <w:caps/>
        </w:rPr>
        <w:t xml:space="preserve"> </w:t>
      </w:r>
      <w:r>
        <w:rPr>
          <w:b/>
          <w:caps/>
        </w:rPr>
        <w:t>RELACIONADOS</w:t>
      </w:r>
    </w:p>
    <w:p w14:paraId="236CA986" w14:textId="77777777" w:rsidR="00133AA5" w:rsidRDefault="00133AA5">
      <w:pPr>
        <w:jc w:val="center"/>
        <w:rPr>
          <w:b/>
          <w:caps/>
        </w:rPr>
      </w:pPr>
    </w:p>
    <w:p w14:paraId="1AB04163" w14:textId="77777777" w:rsidR="00133AA5" w:rsidRDefault="00BA3408">
      <w:pPr>
        <w:jc w:val="center"/>
        <w:rPr>
          <w:szCs w:val="24"/>
        </w:rPr>
      </w:pPr>
      <w:r>
        <w:t>N.º XIV-909 de 18 de enero de 2022</w:t>
      </w:r>
    </w:p>
    <w:p w14:paraId="76C94648" w14:textId="77777777" w:rsidR="00133AA5" w:rsidRDefault="00BA3408">
      <w:pPr>
        <w:jc w:val="center"/>
        <w:rPr>
          <w:szCs w:val="24"/>
        </w:rPr>
      </w:pPr>
      <w:r>
        <w:t>Vilna</w:t>
      </w:r>
    </w:p>
    <w:p w14:paraId="229A37C3" w14:textId="77777777" w:rsidR="00133AA5" w:rsidRDefault="00133AA5">
      <w:pPr>
        <w:jc w:val="center"/>
        <w:rPr>
          <w:sz w:val="22"/>
        </w:rPr>
      </w:pPr>
    </w:p>
    <w:p w14:paraId="1159F435" w14:textId="77777777"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14:paraId="42FA49DB" w14:textId="77777777"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16F01DAB" w14:textId="77777777" w:rsidR="00133AA5" w:rsidRPr="00D0732B" w:rsidRDefault="00133AA5">
      <w:pPr>
        <w:tabs>
          <w:tab w:val="center" w:pos="4153"/>
          <w:tab w:val="right" w:pos="8306"/>
        </w:tabs>
        <w:rPr>
          <w:rFonts w:ascii="TimesLT" w:hAnsi="TimesLT"/>
        </w:rPr>
      </w:pPr>
    </w:p>
    <w:p w14:paraId="14AEEB10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Artículo 1. Modificación del artículo 9 </w:t>
      </w:r>
      <w:r>
        <w:rPr>
          <w:b/>
          <w:vertAlign w:val="superscript"/>
        </w:rPr>
        <w:t>ter</w:t>
      </w:r>
    </w:p>
    <w:p w14:paraId="157C724C" w14:textId="77777777" w:rsidR="00133AA5" w:rsidRDefault="00BA3408">
      <w:pPr>
        <w:spacing w:line="360" w:lineRule="auto"/>
        <w:ind w:firstLine="720"/>
        <w:jc w:val="both"/>
      </w:pPr>
      <w:r>
        <w:t xml:space="preserve">El artículo 9 </w:t>
      </w:r>
      <w:r>
        <w:rPr>
          <w:vertAlign w:val="superscript"/>
        </w:rPr>
        <w:t>ter</w:t>
      </w:r>
      <w:r>
        <w:t>, apartado 4, se reformula como sigue:</w:t>
      </w:r>
    </w:p>
    <w:p w14:paraId="62398AE6" w14:textId="77777777" w:rsidR="00133AA5" w:rsidRDefault="00BA3408">
      <w:pPr>
        <w:spacing w:line="360" w:lineRule="auto"/>
        <w:ind w:firstLine="720"/>
        <w:jc w:val="both"/>
      </w:pPr>
      <w:r>
        <w:t>«4. Queda prohibido comercializar cigarrillos electrónicos y envases de recarga para cigarrillos electrónicos que contengan líquidos diseñados para llenar cigarrillos electrónicos, si el líquido en cuestión contiene los siguientes aditivos:</w:t>
      </w:r>
    </w:p>
    <w:p w14:paraId="549289B9" w14:textId="77777777" w:rsidR="00133AA5" w:rsidRDefault="00BA3408">
      <w:pPr>
        <w:spacing w:line="360" w:lineRule="auto"/>
        <w:ind w:firstLine="720"/>
        <w:jc w:val="both"/>
      </w:pPr>
      <w:r>
        <w:t>1) vitaminas y otros aditivos que crean la impresión de que los cigarrillos electrónicos o los envases de recarga para cigarrillos electrónicos tienen beneficios para la salud o que presenta riesgos reducidos para la salud;</w:t>
      </w:r>
    </w:p>
    <w:p w14:paraId="14BA54D4" w14:textId="77777777" w:rsidR="00133AA5" w:rsidRDefault="00BA3408">
      <w:pPr>
        <w:spacing w:line="360" w:lineRule="auto"/>
        <w:ind w:firstLine="720"/>
        <w:jc w:val="both"/>
      </w:pPr>
      <w:r>
        <w:t>2) cafeína y taurina y otros aditivos y compuestos estimulantes asociados con la energía y la vitalidad;</w:t>
      </w:r>
    </w:p>
    <w:p w14:paraId="4B54FB98" w14:textId="77777777" w:rsidR="00133AA5" w:rsidRDefault="00BA3408">
      <w:pPr>
        <w:spacing w:line="360" w:lineRule="auto"/>
        <w:ind w:firstLine="720"/>
        <w:jc w:val="both"/>
      </w:pPr>
      <w:r>
        <w:t>3) aditivos con propiedades colorantes durante la combustión;</w:t>
      </w:r>
    </w:p>
    <w:p w14:paraId="1644C100" w14:textId="77777777" w:rsidR="00133AA5" w:rsidRDefault="00BA3408">
      <w:pPr>
        <w:spacing w:line="360" w:lineRule="auto"/>
        <w:ind w:firstLine="720"/>
        <w:jc w:val="both"/>
      </w:pPr>
      <w:r>
        <w:t>4) aditivos que tengan propiedades CMR sin combustión;</w:t>
      </w:r>
    </w:p>
    <w:p w14:paraId="66ACDB1D" w14:textId="77777777" w:rsidR="00133AA5" w:rsidRDefault="00BA3408">
      <w:pPr>
        <w:spacing w:line="360" w:lineRule="auto"/>
        <w:ind w:firstLine="720"/>
        <w:jc w:val="both"/>
      </w:pPr>
      <w:r>
        <w:t>5) aromatizantes distintos del olor o el sabor del tabaco.».</w:t>
      </w:r>
    </w:p>
    <w:p w14:paraId="105ED7A2" w14:textId="77777777" w:rsidR="00133AA5" w:rsidRDefault="00133AA5">
      <w:pPr>
        <w:spacing w:line="360" w:lineRule="auto"/>
        <w:ind w:firstLine="720"/>
        <w:jc w:val="both"/>
      </w:pPr>
    </w:p>
    <w:p w14:paraId="21830B24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Artículo 2. Entrada en vigor y aplicación de la Ley</w:t>
      </w:r>
    </w:p>
    <w:p w14:paraId="3B4F1AC7" w14:textId="77777777" w:rsidR="00133AA5" w:rsidRDefault="00BA3408">
      <w:pPr>
        <w:spacing w:line="360" w:lineRule="auto"/>
        <w:ind w:firstLine="720"/>
        <w:jc w:val="both"/>
      </w:pPr>
      <w:r>
        <w:t>1. La presente Ley, a excepción del apartado 2 de este artículo, entrará en vigor el 1 de julio de 2022.</w:t>
      </w:r>
    </w:p>
    <w:p w14:paraId="64C30EB2" w14:textId="77777777" w:rsidR="00133AA5" w:rsidRDefault="00BA3408">
      <w:pPr>
        <w:spacing w:line="360" w:lineRule="auto"/>
        <w:ind w:firstLine="720"/>
        <w:jc w:val="both"/>
      </w:pPr>
      <w:r>
        <w:t>2. El Gobierno de la República de Lituania, o una institución autorizada por este, promulgará los instrumentos jurídicos para la aplicación de la presente Ley a más tardar el 30 de junio de 2022.</w:t>
      </w:r>
    </w:p>
    <w:p w14:paraId="2A17AAAB" w14:textId="77777777"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14:paraId="14924872" w14:textId="18C85288" w:rsidR="00133AA5" w:rsidRDefault="00BA3408" w:rsidP="00D0732B">
      <w:pPr>
        <w:spacing w:line="360" w:lineRule="auto"/>
        <w:ind w:left="-170" w:firstLine="720"/>
        <w:jc w:val="both"/>
        <w:rPr>
          <w:i/>
          <w:szCs w:val="24"/>
        </w:rPr>
      </w:pPr>
      <w:r>
        <w:rPr>
          <w:i/>
        </w:rPr>
        <w:t>Por la presente, promulgo esta Ley aprobada por el Parlamento de la República de Lituania.</w:t>
      </w:r>
    </w:p>
    <w:p w14:paraId="4AF1FBC1" w14:textId="5812E51A" w:rsidR="00133AA5" w:rsidRDefault="00133AA5">
      <w:pPr>
        <w:spacing w:line="360" w:lineRule="auto"/>
      </w:pPr>
    </w:p>
    <w:p w14:paraId="67EBEB0A" w14:textId="77777777" w:rsidR="00D0732B" w:rsidRDefault="00D0732B">
      <w:pPr>
        <w:spacing w:line="360" w:lineRule="auto"/>
      </w:pPr>
    </w:p>
    <w:p w14:paraId="4053F9BF" w14:textId="77777777" w:rsidR="00133AA5" w:rsidRDefault="00BA3408">
      <w:pPr>
        <w:tabs>
          <w:tab w:val="right" w:pos="9356"/>
        </w:tabs>
      </w:pPr>
      <w:r>
        <w:t xml:space="preserve">El </w:t>
      </w:r>
      <w:proofErr w:type="gramStart"/>
      <w:r>
        <w:t>Presidente</w:t>
      </w:r>
      <w:proofErr w:type="gramEnd"/>
      <w:r>
        <w:t xml:space="preserve"> de la República</w:t>
      </w:r>
      <w:r>
        <w:rPr>
          <w:caps/>
        </w:rPr>
        <w:tab/>
      </w:r>
      <w:r>
        <w:t xml:space="preserve">Gitanas </w:t>
      </w:r>
      <w:proofErr w:type="spellStart"/>
      <w:r>
        <w:t>Nausėda</w:t>
      </w:r>
      <w:proofErr w:type="spellEnd"/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81695" w14:textId="77777777" w:rsidR="00E55F58" w:rsidRDefault="00E55F5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177A24CE" w14:textId="77777777" w:rsidR="00E55F58" w:rsidRDefault="00E55F5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4FBF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203A1959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DDBF8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568C75B6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E52E8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21C6" w14:textId="77777777" w:rsidR="00E55F58" w:rsidRDefault="00E55F5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7FC7171D" w14:textId="77777777" w:rsidR="00E55F58" w:rsidRDefault="00E55F58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67F4" w14:textId="77777777"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6DA7BA5A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08" w14:textId="77777777"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27B4159A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A0C2A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D3"/>
    <w:rsid w:val="00133AA5"/>
    <w:rsid w:val="00220FED"/>
    <w:rsid w:val="003A09D3"/>
    <w:rsid w:val="00BA3408"/>
    <w:rsid w:val="00D0732B"/>
    <w:rsid w:val="00E5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09F73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es-E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1311</Characters>
  <Application>Microsoft Office Word</Application>
  <DocSecurity>0</DocSecurity>
  <Lines>42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1545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keywords>class='Internal'</cp:keywords>
  <cp:lastModifiedBy>Antonia Čarija</cp:lastModifiedBy>
  <cp:revision>2</cp:revision>
  <cp:lastPrinted>2004-12-10T05:45:00Z</cp:lastPrinted>
  <dcterms:created xsi:type="dcterms:W3CDTF">2022-06-09T08:55:00Z</dcterms:created>
  <dcterms:modified xsi:type="dcterms:W3CDTF">2022-06-09T08:55:00Z</dcterms:modified>
</cp:coreProperties>
</file>