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48CE539" w14:textId="351A472F" w:rsidR="00043C42" w:rsidRPr="00EC10D8" w:rsidRDefault="00043C42" w:rsidP="00EC10D8">
      <w:pPr>
        <w:rPr>
          <w:rFonts w:ascii="Courier New" w:hAnsi="Courier New" w:cs="Courier New"/>
          <w:sz w:val="20"/>
          <w:szCs w:val="20"/>
        </w:rPr>
      </w:pPr>
      <w:r>
        <w:rPr>
          <w:rFonts w:ascii="Courier New" w:hAnsi="Courier New"/>
          <w:sz w:val="20"/>
          <w:szCs w:val="20"/>
        </w:rPr>
        <w:t>1. ------IND- 2020 0183 F-- FI- ------ 20200408 --- --- PROJET</w:t>
      </w:r>
    </w:p>
    <w:tbl>
      <w:tblPr>
        <w:tblW w:w="3982" w:type="dxa"/>
        <w:tblInd w:w="57" w:type="dxa"/>
        <w:tblCellMar>
          <w:top w:w="57" w:type="dxa"/>
          <w:left w:w="57" w:type="dxa"/>
          <w:bottom w:w="57" w:type="dxa"/>
          <w:right w:w="57" w:type="dxa"/>
        </w:tblCellMar>
        <w:tblLook w:val="00A0" w:firstRow="1" w:lastRow="0" w:firstColumn="1" w:lastColumn="0" w:noHBand="0" w:noVBand="0"/>
      </w:tblPr>
      <w:tblGrid>
        <w:gridCol w:w="1527"/>
        <w:gridCol w:w="968"/>
        <w:gridCol w:w="1487"/>
      </w:tblGrid>
      <w:tr w:rsidR="00927B0A" w:rsidRPr="00043C42" w14:paraId="758782B6" w14:textId="77777777" w:rsidTr="00043C42">
        <w:trPr>
          <w:cantSplit/>
        </w:trPr>
        <w:tc>
          <w:tcPr>
            <w:tcW w:w="3982" w:type="dxa"/>
            <w:gridSpan w:val="3"/>
          </w:tcPr>
          <w:p w14:paraId="75F93C34" w14:textId="77777777" w:rsidR="00927B0A" w:rsidRPr="00043C42" w:rsidRDefault="00927B0A" w:rsidP="00043C42">
            <w:pPr>
              <w:pStyle w:val="SNREPUBLIQUE"/>
            </w:pPr>
            <w:r>
              <w:t>RANSKAN TASAVALTA</w:t>
            </w:r>
          </w:p>
        </w:tc>
      </w:tr>
      <w:tr w:rsidR="00927B0A" w:rsidRPr="00043C42" w14:paraId="377F3705" w14:textId="77777777" w:rsidTr="00043C42">
        <w:trPr>
          <w:cantSplit/>
        </w:trPr>
        <w:tc>
          <w:tcPr>
            <w:tcW w:w="1527" w:type="dxa"/>
          </w:tcPr>
          <w:p w14:paraId="6AAE68A4" w14:textId="77777777" w:rsidR="00927B0A" w:rsidRPr="00043C42" w:rsidRDefault="00927B0A" w:rsidP="00043C42">
            <w:pPr>
              <w:rPr>
                <w:lang w:eastAsia="en-US"/>
              </w:rPr>
            </w:pPr>
          </w:p>
        </w:tc>
        <w:tc>
          <w:tcPr>
            <w:tcW w:w="968" w:type="dxa"/>
          </w:tcPr>
          <w:p w14:paraId="3FF14467" w14:textId="77777777" w:rsidR="00927B0A" w:rsidRPr="00043C42" w:rsidRDefault="00927B0A" w:rsidP="00043C42">
            <w:pPr>
              <w:rPr>
                <w:lang w:eastAsia="en-US"/>
              </w:rPr>
            </w:pPr>
          </w:p>
        </w:tc>
        <w:tc>
          <w:tcPr>
            <w:tcW w:w="1487" w:type="dxa"/>
          </w:tcPr>
          <w:p w14:paraId="25DA01AE" w14:textId="77777777" w:rsidR="00927B0A" w:rsidRPr="00043C42" w:rsidRDefault="00927B0A" w:rsidP="00043C42">
            <w:pPr>
              <w:rPr>
                <w:lang w:eastAsia="en-US"/>
              </w:rPr>
            </w:pPr>
          </w:p>
        </w:tc>
      </w:tr>
      <w:tr w:rsidR="00927B0A" w:rsidRPr="00043C42" w14:paraId="3C83425A" w14:textId="77777777" w:rsidTr="00043C42">
        <w:trPr>
          <w:cantSplit/>
        </w:trPr>
        <w:tc>
          <w:tcPr>
            <w:tcW w:w="3982" w:type="dxa"/>
            <w:gridSpan w:val="3"/>
          </w:tcPr>
          <w:p w14:paraId="266E873F" w14:textId="77777777" w:rsidR="00927B0A" w:rsidRPr="00043C42" w:rsidRDefault="00927B0A" w:rsidP="00043C42">
            <w:pPr>
              <w:pStyle w:val="SNTimbre"/>
              <w:widowControl/>
            </w:pPr>
            <w:r>
              <w:t xml:space="preserve">Ekologisen ja solidaarisen siirtymän ministeriö </w:t>
            </w:r>
          </w:p>
          <w:p w14:paraId="794739D9" w14:textId="77777777" w:rsidR="00927B0A" w:rsidRPr="00043C42" w:rsidRDefault="00927B0A" w:rsidP="00043C42">
            <w:pPr>
              <w:pStyle w:val="SNTimbre"/>
              <w:widowControl/>
            </w:pPr>
          </w:p>
        </w:tc>
      </w:tr>
    </w:tbl>
    <w:p w14:paraId="12954EBD" w14:textId="77777777" w:rsidR="00927B0A" w:rsidRPr="00043C42" w:rsidRDefault="00927B0A" w:rsidP="00043C42">
      <w:pPr>
        <w:pStyle w:val="SNNature"/>
        <w:keepNext/>
        <w:keepLines/>
        <w:widowControl/>
      </w:pPr>
      <w:r>
        <w:t>Asetus nro 2020-[…], annettu [päivämäärä] 2020,</w:t>
      </w:r>
    </w:p>
    <w:p w14:paraId="04FA6C8D" w14:textId="77777777" w:rsidR="00927B0A" w:rsidRPr="00043C42" w:rsidRDefault="00927B0A" w:rsidP="00043C42">
      <w:pPr>
        <w:pStyle w:val="SNNature"/>
        <w:keepNext/>
        <w:keepLines/>
        <w:widowControl/>
      </w:pPr>
      <w:r>
        <w:t>polkupyörien merkitsemisestä tunnisteella</w:t>
      </w:r>
    </w:p>
    <w:p w14:paraId="16230011" w14:textId="77777777" w:rsidR="00927B0A" w:rsidRPr="00043C42" w:rsidRDefault="00927B0A" w:rsidP="00043C42">
      <w:pPr>
        <w:pStyle w:val="SNNORCentr"/>
        <w:keepNext/>
        <w:keepLines/>
      </w:pPr>
    </w:p>
    <w:p w14:paraId="3E37B1B5" w14:textId="18BD2372" w:rsidR="00120376" w:rsidRPr="00043C42" w:rsidRDefault="00927B0A" w:rsidP="00043C42">
      <w:pPr>
        <w:pStyle w:val="NormalWeb"/>
        <w:keepNext/>
        <w:keepLines/>
        <w:spacing w:after="198" w:line="276" w:lineRule="auto"/>
        <w:jc w:val="center"/>
      </w:pPr>
      <w:r>
        <w:t>NOR: TRET2007448D</w:t>
      </w:r>
    </w:p>
    <w:p w14:paraId="0625E19B" w14:textId="1F61C3C0" w:rsidR="005D6D47" w:rsidRPr="00043C42" w:rsidRDefault="005D6D47" w:rsidP="00043C42">
      <w:pPr>
        <w:pStyle w:val="SNNORCentr"/>
        <w:keepNext/>
        <w:keepLines/>
      </w:pPr>
    </w:p>
    <w:p w14:paraId="739D3115" w14:textId="77777777" w:rsidR="005D6D47" w:rsidRPr="00043C42" w:rsidRDefault="005D6D47" w:rsidP="00043C42">
      <w:pPr>
        <w:pStyle w:val="SNNORCentr"/>
        <w:keepNext/>
        <w:keepLines/>
      </w:pPr>
    </w:p>
    <w:p w14:paraId="6E2DFCB0" w14:textId="5F9E8547" w:rsidR="00927B0A" w:rsidRPr="00043C42" w:rsidRDefault="00927B0A" w:rsidP="00043C42">
      <w:pPr>
        <w:pStyle w:val="SNNORCentr"/>
        <w:jc w:val="both"/>
        <w:rPr>
          <w:color w:val="00000A"/>
          <w:szCs w:val="24"/>
        </w:rPr>
      </w:pPr>
      <w:r>
        <w:rPr>
          <w:b/>
          <w:i/>
          <w:iCs/>
          <w:color w:val="00000A"/>
          <w:szCs w:val="24"/>
        </w:rPr>
        <w:t>Asianosaiset</w:t>
      </w:r>
      <w:r>
        <w:rPr>
          <w:i/>
          <w:iCs/>
          <w:color w:val="00000A"/>
          <w:szCs w:val="24"/>
        </w:rPr>
        <w:t xml:space="preserve">: uusien tai käytettyjen polkupyörien myyjät, polkupyörien romuttamisesta tai uudelleenkäytöstä vastaavat laitokset, polkupyörien omistajat, polkupyörien ostajat, polkupyörien tunnistemerkintöjä tekevät toimijat, poliisit ja santarmit, kunnalliset poliisit, löytötavaratoimistot. </w:t>
      </w:r>
    </w:p>
    <w:p w14:paraId="7543DA14" w14:textId="77777777" w:rsidR="00927B0A" w:rsidRPr="00043C42" w:rsidRDefault="00927B0A" w:rsidP="00043C42">
      <w:pPr>
        <w:spacing w:before="100" w:beforeAutospacing="1" w:after="100" w:afterAutospacing="1" w:line="240" w:lineRule="auto"/>
        <w:rPr>
          <w:rFonts w:ascii="Times New Roman" w:hAnsi="Times New Roman" w:cs="Times New Roman"/>
          <w:i/>
          <w:iCs/>
          <w:color w:val="00000A"/>
          <w:sz w:val="24"/>
          <w:szCs w:val="24"/>
        </w:rPr>
      </w:pPr>
      <w:r>
        <w:rPr>
          <w:rFonts w:ascii="Times New Roman" w:hAnsi="Times New Roman"/>
          <w:b/>
          <w:bCs/>
          <w:i/>
          <w:iCs/>
          <w:color w:val="00000A"/>
          <w:sz w:val="24"/>
          <w:szCs w:val="24"/>
        </w:rPr>
        <w:t>Aihe:</w:t>
      </w:r>
      <w:r>
        <w:rPr>
          <w:rFonts w:ascii="Times New Roman" w:hAnsi="Times New Roman"/>
          <w:i/>
          <w:iCs/>
          <w:color w:val="00000A"/>
          <w:sz w:val="24"/>
          <w:szCs w:val="24"/>
        </w:rPr>
        <w:t xml:space="preserve"> määritetään liikennelain VII osaston 1 luvun 2 jakson L. 1271-2 – L. 1271-5 §:n, jotka koskevat polkupyörien merkitsemistä tunnisteella, soveltamista koskevat säännöt.</w:t>
      </w:r>
    </w:p>
    <w:p w14:paraId="47123211" w14:textId="47755C6B" w:rsidR="00927B0A" w:rsidRPr="00043C42" w:rsidRDefault="00927B0A" w:rsidP="00043C42">
      <w:pPr>
        <w:spacing w:before="100" w:beforeAutospacing="1" w:after="100" w:afterAutospacing="1" w:line="240" w:lineRule="auto"/>
        <w:rPr>
          <w:rFonts w:ascii="Times New Roman" w:hAnsi="Times New Roman" w:cs="Times New Roman"/>
          <w:color w:val="00000A"/>
          <w:sz w:val="24"/>
          <w:szCs w:val="24"/>
        </w:rPr>
      </w:pPr>
      <w:r>
        <w:rPr>
          <w:rFonts w:ascii="Times New Roman" w:hAnsi="Times New Roman"/>
          <w:b/>
          <w:bCs/>
          <w:i/>
          <w:iCs/>
          <w:color w:val="00000A"/>
          <w:sz w:val="24"/>
          <w:szCs w:val="24"/>
        </w:rPr>
        <w:t>Voimaantulo:</w:t>
      </w:r>
      <w:r>
        <w:rPr>
          <w:rFonts w:ascii="Times New Roman" w:hAnsi="Times New Roman"/>
          <w:i/>
          <w:iCs/>
          <w:color w:val="2C2A2A"/>
          <w:sz w:val="24"/>
          <w:szCs w:val="24"/>
        </w:rPr>
        <w:t xml:space="preserve"> säädös tulee voimaan sen julkaisua seuraavana päivänä.</w:t>
      </w:r>
    </w:p>
    <w:p w14:paraId="2017994F" w14:textId="0BF1CFE3" w:rsidR="00927B0A" w:rsidRPr="00043C42" w:rsidRDefault="00927B0A" w:rsidP="00043C42">
      <w:pPr>
        <w:spacing w:before="100" w:beforeAutospacing="1" w:after="100" w:afterAutospacing="1" w:line="240" w:lineRule="auto"/>
        <w:rPr>
          <w:rFonts w:ascii="Times New Roman" w:hAnsi="Times New Roman" w:cs="Times New Roman"/>
          <w:i/>
          <w:iCs/>
          <w:color w:val="00000A"/>
          <w:sz w:val="24"/>
          <w:szCs w:val="24"/>
        </w:rPr>
      </w:pPr>
      <w:r>
        <w:rPr>
          <w:rFonts w:ascii="Times New Roman" w:hAnsi="Times New Roman"/>
          <w:b/>
          <w:bCs/>
          <w:i/>
          <w:iCs/>
          <w:color w:val="00000A"/>
          <w:sz w:val="24"/>
          <w:szCs w:val="24"/>
        </w:rPr>
        <w:t xml:space="preserve">Huomautus: </w:t>
      </w:r>
      <w:r>
        <w:rPr>
          <w:rFonts w:ascii="Times New Roman" w:hAnsi="Times New Roman"/>
          <w:i/>
          <w:iCs/>
          <w:color w:val="00000A"/>
          <w:sz w:val="24"/>
          <w:szCs w:val="24"/>
        </w:rPr>
        <w:t xml:space="preserve">Tämä asetus annetaan polkupyörien ja apumoottorilla varustettujen polkupyörien varkauksien torjumiseksi, sillä varkaudet vähentävät pyöräilyä. Asetuksessa määritetään velvoitteet, jotka koskevat kauppiaita, polkupyörien omistajia ja yrityksiä, jotka harjoittavat romuttamista tai valmistelua polkupyörien uusiokäyttöä tai uudelleenkäyttöä varten, sekä ehdot, joilla oikeushenkilöt, jotka voivat perustaa polkupyörien tunnistamista koskevia järjestelmiä, voivat saada valtiolta toimiluvan. Asetuksessa määritetään ehdot, joilla tiedot kerätään ja joilla polkupyörien tunnistemerkintöjä varten hyväksytyt toimijat ja polkupyörien keskitetyn kansallisen tunnisterekisterin hallinnoija tallentavat ne. Ranskan tietosuojaviranomainen on antanut lausuntonsa asetuksesta. </w:t>
      </w:r>
    </w:p>
    <w:p w14:paraId="44612B17" w14:textId="511C3C56" w:rsidR="00927B0A" w:rsidRPr="00043C42" w:rsidRDefault="00927B0A" w:rsidP="00043C42">
      <w:pPr>
        <w:spacing w:before="100" w:beforeAutospacing="1" w:after="100" w:afterAutospacing="1" w:line="240" w:lineRule="auto"/>
        <w:rPr>
          <w:rFonts w:ascii="Times New Roman" w:hAnsi="Times New Roman" w:cs="Times New Roman"/>
          <w:color w:val="00000A"/>
          <w:sz w:val="24"/>
          <w:szCs w:val="24"/>
        </w:rPr>
      </w:pPr>
      <w:r>
        <w:rPr>
          <w:rFonts w:ascii="Times New Roman" w:hAnsi="Times New Roman"/>
          <w:b/>
          <w:bCs/>
          <w:i/>
          <w:iCs/>
          <w:color w:val="00000A"/>
          <w:sz w:val="24"/>
          <w:szCs w:val="24"/>
        </w:rPr>
        <w:t>Viitteet:</w:t>
      </w:r>
      <w:r>
        <w:rPr>
          <w:rFonts w:ascii="Times New Roman" w:hAnsi="Times New Roman"/>
          <w:i/>
          <w:iCs/>
          <w:color w:val="00000A"/>
          <w:sz w:val="24"/>
          <w:szCs w:val="24"/>
        </w:rPr>
        <w:t xml:space="preserve"> Tämä asetus on annettu liikennelain L. 1271-2 – L. 1271-5 §:n soveltamiseksi. Siihen voi tutustua Légifrance-sivustolla (https://www.legifrance.gouv.fr).</w:t>
      </w:r>
    </w:p>
    <w:p w14:paraId="5EBEDE75" w14:textId="77777777" w:rsidR="00927B0A" w:rsidRPr="00043C42" w:rsidRDefault="00927B0A" w:rsidP="00043C42">
      <w:pPr>
        <w:keepNext/>
        <w:keepLines/>
        <w:spacing w:before="720" w:after="0" w:line="240" w:lineRule="auto"/>
        <w:rPr>
          <w:rFonts w:ascii="Times New Roman" w:hAnsi="Times New Roman" w:cs="Times New Roman"/>
          <w:b/>
          <w:bCs/>
          <w:color w:val="00000A"/>
          <w:sz w:val="24"/>
          <w:szCs w:val="24"/>
        </w:rPr>
      </w:pPr>
      <w:r>
        <w:rPr>
          <w:rFonts w:ascii="Times New Roman" w:hAnsi="Times New Roman"/>
          <w:b/>
          <w:bCs/>
          <w:color w:val="00000A"/>
          <w:sz w:val="24"/>
          <w:szCs w:val="24"/>
        </w:rPr>
        <w:t>Pääministeri, joka</w:t>
      </w:r>
    </w:p>
    <w:p w14:paraId="5B6904D2" w14:textId="0F4B0F30" w:rsidR="00927B0A" w:rsidRPr="00043C42" w:rsidRDefault="00927B0A" w:rsidP="00043C42">
      <w:pPr>
        <w:spacing w:before="238" w:after="119" w:line="240" w:lineRule="auto"/>
        <w:ind w:firstLine="720"/>
        <w:rPr>
          <w:rFonts w:ascii="Times New Roman" w:hAnsi="Times New Roman" w:cs="Times New Roman"/>
        </w:rPr>
      </w:pPr>
      <w:r>
        <w:rPr>
          <w:rFonts w:ascii="Times New Roman" w:hAnsi="Times New Roman"/>
          <w:color w:val="00000A"/>
          <w:sz w:val="24"/>
          <w:szCs w:val="24"/>
        </w:rPr>
        <w:t>ekologisen ja solidaarisen siirtymän ministerin selonteon perusteella</w:t>
      </w:r>
    </w:p>
    <w:p w14:paraId="6EEA9EB4" w14:textId="00609369" w:rsidR="00B96DA8" w:rsidRPr="00043C42" w:rsidRDefault="00B96DA8" w:rsidP="00043C42">
      <w:pPr>
        <w:pStyle w:val="western"/>
        <w:spacing w:before="278" w:beforeAutospacing="0" w:after="0" w:line="240" w:lineRule="auto"/>
        <w:ind w:firstLine="708"/>
        <w:jc w:val="both"/>
        <w:rPr>
          <w:color w:val="00000A"/>
        </w:rPr>
      </w:pPr>
      <w:r>
        <w:rPr>
          <w:color w:val="00000A"/>
        </w:rPr>
        <w:lastRenderedPageBreak/>
        <w:t>ottaa huomioon palveluista sisämarkkinoilla annetun direktiivin 2006/123/EY ja erityisesti sen 15 artiklan,</w:t>
      </w:r>
    </w:p>
    <w:p w14:paraId="15B7603B" w14:textId="7281211B" w:rsidR="009653C6" w:rsidRPr="00043C42" w:rsidRDefault="009653C6" w:rsidP="00043C42">
      <w:pPr>
        <w:pStyle w:val="western"/>
        <w:spacing w:before="278" w:beforeAutospacing="0" w:after="0" w:line="240" w:lineRule="auto"/>
        <w:ind w:firstLine="708"/>
        <w:jc w:val="both"/>
        <w:rPr>
          <w:sz w:val="22"/>
        </w:rPr>
      </w:pPr>
      <w:r>
        <w:rPr>
          <w:sz w:val="22"/>
        </w:rPr>
        <w:t>ottaa huomioon teknisiä määräyksiä ja tietoyhteiskunnan palveluja koskevia määräyksiä koskevien tietojen toimittamisessa noudatettavasta menettelystä 9 päivänä syyskuuta 2015 annetun Euroopan parlamentin ja neuvoston direktiivin (EU) 2015/1535 (kodifikaatio) ja erityisesti ilmoituksen nro [vuosi]/[XXX]/F,</w:t>
      </w:r>
    </w:p>
    <w:p w14:paraId="66EACFB8" w14:textId="507E7793" w:rsidR="00927B0A" w:rsidRPr="00043C42" w:rsidRDefault="00927B0A" w:rsidP="00043C42">
      <w:pPr>
        <w:pStyle w:val="western"/>
        <w:spacing w:before="278" w:beforeAutospacing="0" w:after="0" w:line="240" w:lineRule="auto"/>
        <w:ind w:firstLine="708"/>
        <w:jc w:val="both"/>
      </w:pPr>
      <w:r>
        <w:rPr>
          <w:color w:val="00000A"/>
        </w:rPr>
        <w:t>ottaa huomioon tietojenkäsittelystä, tiedostoista ja vapauksista 6 päivänä tammikuuta 1978 annetun lain nro 78-17,</w:t>
      </w:r>
    </w:p>
    <w:p w14:paraId="592FA11B" w14:textId="4D35FFC2" w:rsidR="00927B0A" w:rsidRPr="00043C42" w:rsidRDefault="00927B0A" w:rsidP="00043C42">
      <w:pPr>
        <w:pStyle w:val="western"/>
        <w:spacing w:before="278" w:beforeAutospacing="0" w:after="0" w:line="240" w:lineRule="auto"/>
        <w:ind w:firstLine="708"/>
        <w:rPr>
          <w:color w:val="00000A"/>
        </w:rPr>
      </w:pPr>
      <w:r>
        <w:rPr>
          <w:color w:val="00000A"/>
        </w:rPr>
        <w:t>ottaa huomioon liikennelain ja erityisesti sen L. 1271-2 – L. 1271-5 §:n,</w:t>
      </w:r>
    </w:p>
    <w:p w14:paraId="42E7FC33" w14:textId="00C3CBE1" w:rsidR="00927B0A" w:rsidRPr="00043C42" w:rsidRDefault="00927B0A" w:rsidP="00043C42">
      <w:pPr>
        <w:pStyle w:val="western"/>
        <w:spacing w:before="278" w:beforeAutospacing="0" w:after="0" w:line="240" w:lineRule="auto"/>
        <w:ind w:firstLine="708"/>
        <w:rPr>
          <w:color w:val="00000A"/>
        </w:rPr>
      </w:pPr>
      <w:r>
        <w:rPr>
          <w:color w:val="00000A"/>
        </w:rPr>
        <w:t>ottaa huomioon Ranskan tietosuojaviranomaisen [päivämäärä] antaman lausunnon,</w:t>
      </w:r>
    </w:p>
    <w:p w14:paraId="58C305DF" w14:textId="7756D537" w:rsidR="00927B0A" w:rsidRPr="00043C42" w:rsidRDefault="00927B0A" w:rsidP="00043C42">
      <w:pPr>
        <w:spacing w:before="238" w:after="119" w:line="240" w:lineRule="auto"/>
        <w:ind w:firstLine="720"/>
        <w:rPr>
          <w:rFonts w:ascii="Times New Roman" w:hAnsi="Times New Roman" w:cs="Times New Roman"/>
          <w:color w:val="00000A"/>
          <w:sz w:val="24"/>
          <w:szCs w:val="24"/>
        </w:rPr>
      </w:pPr>
      <w:r>
        <w:rPr>
          <w:rFonts w:ascii="Times New Roman" w:hAnsi="Times New Roman"/>
          <w:color w:val="00000A"/>
          <w:sz w:val="24"/>
          <w:szCs w:val="24"/>
        </w:rPr>
        <w:t>kuultuaan korkeinta hallinto-oikeutta (Conseil d’État) (julkisten töiden osastoa)</w:t>
      </w:r>
    </w:p>
    <w:p w14:paraId="4CC51194" w14:textId="77777777" w:rsidR="00927B0A" w:rsidRPr="00043C42" w:rsidRDefault="00927B0A" w:rsidP="00043C42">
      <w:pPr>
        <w:pStyle w:val="SNActe"/>
        <w:keepNext/>
        <w:keepLines/>
      </w:pPr>
      <w:r>
        <w:t>säätää seuraavaa:</w:t>
      </w:r>
    </w:p>
    <w:p w14:paraId="3F40453D" w14:textId="77777777" w:rsidR="00927B0A" w:rsidRPr="00043C42" w:rsidRDefault="00927B0A" w:rsidP="00043C42">
      <w:pPr>
        <w:keepNext/>
        <w:keepLines/>
        <w:jc w:val="center"/>
        <w:rPr>
          <w:rFonts w:ascii="Times New Roman" w:hAnsi="Times New Roman" w:cs="Times New Roman"/>
        </w:rPr>
      </w:pPr>
      <w:r>
        <w:rPr>
          <w:rFonts w:ascii="Times New Roman" w:hAnsi="Times New Roman"/>
          <w:b/>
        </w:rPr>
        <w:t>1 §</w:t>
      </w:r>
    </w:p>
    <w:p w14:paraId="1FAD1346" w14:textId="77777777" w:rsidR="00927B0A" w:rsidRPr="00043C42" w:rsidRDefault="00927B0A" w:rsidP="00043C42">
      <w:pPr>
        <w:jc w:val="left"/>
        <w:rPr>
          <w:rFonts w:ascii="Times New Roman" w:hAnsi="Times New Roman" w:cs="Times New Roman"/>
        </w:rPr>
      </w:pPr>
      <w:r>
        <w:rPr>
          <w:rFonts w:ascii="Times New Roman" w:hAnsi="Times New Roman"/>
        </w:rPr>
        <w:t>Lisätään liikennelain (säädösosa) ensimmäisen osan II kirjaan VII osasto seuraavasti:</w:t>
      </w:r>
    </w:p>
    <w:p w14:paraId="4DC91D4D" w14:textId="77777777" w:rsidR="00927B0A" w:rsidRPr="00043C42" w:rsidRDefault="00927B0A" w:rsidP="00043C42">
      <w:pPr>
        <w:keepNext/>
        <w:keepLines/>
        <w:jc w:val="center"/>
        <w:rPr>
          <w:rFonts w:ascii="Times New Roman" w:hAnsi="Times New Roman" w:cs="Times New Roman"/>
        </w:rPr>
      </w:pPr>
      <w:r>
        <w:rPr>
          <w:rFonts w:ascii="Times New Roman" w:hAnsi="Times New Roman"/>
        </w:rPr>
        <w:t>”VII OSASTO</w:t>
      </w:r>
    </w:p>
    <w:p w14:paraId="3775E7A4" w14:textId="77777777" w:rsidR="00927B0A" w:rsidRPr="00043C42" w:rsidRDefault="00927B0A" w:rsidP="00043C42">
      <w:pPr>
        <w:keepNext/>
        <w:keepLines/>
        <w:jc w:val="center"/>
        <w:rPr>
          <w:rFonts w:ascii="Times New Roman" w:hAnsi="Times New Roman" w:cs="Times New Roman"/>
        </w:rPr>
      </w:pPr>
      <w:r>
        <w:rPr>
          <w:rFonts w:ascii="Times New Roman" w:hAnsi="Times New Roman"/>
        </w:rPr>
        <w:t>AKTIIVISET LIIKENNEMUODOT JA INTERMODAALISUUS</w:t>
      </w:r>
    </w:p>
    <w:p w14:paraId="41446228" w14:textId="77777777" w:rsidR="00927B0A" w:rsidRPr="00043C42" w:rsidRDefault="00927B0A" w:rsidP="00043C42">
      <w:pPr>
        <w:keepNext/>
        <w:keepLines/>
        <w:jc w:val="center"/>
        <w:rPr>
          <w:rFonts w:ascii="Times New Roman" w:hAnsi="Times New Roman" w:cs="Times New Roman"/>
        </w:rPr>
      </w:pPr>
      <w:r>
        <w:rPr>
          <w:rFonts w:ascii="Times New Roman" w:hAnsi="Times New Roman"/>
        </w:rPr>
        <w:t>I LUKU</w:t>
      </w:r>
    </w:p>
    <w:p w14:paraId="777681BA" w14:textId="77777777" w:rsidR="00927B0A" w:rsidRPr="00043C42" w:rsidRDefault="00927B0A" w:rsidP="00043C42">
      <w:pPr>
        <w:keepNext/>
        <w:keepLines/>
        <w:jc w:val="center"/>
        <w:rPr>
          <w:rFonts w:ascii="Times New Roman" w:hAnsi="Times New Roman" w:cs="Times New Roman"/>
        </w:rPr>
      </w:pPr>
      <w:r>
        <w:rPr>
          <w:rFonts w:ascii="Times New Roman" w:hAnsi="Times New Roman"/>
        </w:rPr>
        <w:t>Aktiiviset liikennemuodot</w:t>
      </w:r>
    </w:p>
    <w:p w14:paraId="185BBDAD" w14:textId="77777777" w:rsidR="00927B0A" w:rsidRPr="00043C42" w:rsidRDefault="00927B0A" w:rsidP="00043C42">
      <w:pPr>
        <w:keepNext/>
        <w:keepLines/>
        <w:jc w:val="center"/>
        <w:rPr>
          <w:rFonts w:ascii="Times New Roman" w:hAnsi="Times New Roman" w:cs="Times New Roman"/>
        </w:rPr>
      </w:pPr>
      <w:r>
        <w:rPr>
          <w:rFonts w:ascii="Times New Roman" w:hAnsi="Times New Roman"/>
        </w:rPr>
        <w:t>1 jakso – Polkupyörien merkitseminen tunnisteella</w:t>
      </w:r>
    </w:p>
    <w:p w14:paraId="12884821" w14:textId="77777777" w:rsidR="00927B0A" w:rsidRPr="00043C42" w:rsidRDefault="00927B0A" w:rsidP="00043C42">
      <w:pPr>
        <w:keepNext/>
        <w:keepLines/>
        <w:jc w:val="center"/>
        <w:rPr>
          <w:rFonts w:ascii="Times New Roman" w:hAnsi="Times New Roman" w:cs="Times New Roman"/>
        </w:rPr>
      </w:pPr>
    </w:p>
    <w:p w14:paraId="1143C8E6" w14:textId="4E7434EE" w:rsidR="00927B0A" w:rsidRPr="00043C42" w:rsidRDefault="00927B0A" w:rsidP="00043C42">
      <w:pPr>
        <w:rPr>
          <w:rFonts w:ascii="Times New Roman" w:hAnsi="Times New Roman" w:cs="Times New Roman"/>
        </w:rPr>
      </w:pPr>
      <w:r>
        <w:rPr>
          <w:rFonts w:ascii="Times New Roman" w:hAnsi="Times New Roman"/>
          <w:i/>
        </w:rPr>
        <w:t>R. 1271-1 §. –</w:t>
      </w:r>
      <w:r>
        <w:rPr>
          <w:rFonts w:ascii="Times New Roman" w:hAnsi="Times New Roman"/>
        </w:rPr>
        <w:t xml:space="preserve"> ”Polkupyörällä” tarkoitetaan tässä asetuksessa tieliikennelain R. 311-1 §:n ensimmäisen momentin 6.10 (polkupyörä) ja 6.11 (apumoottorilla varustettu polkupyörä) alamomentissa tarkoitettuja ajoneuvoja. </w:t>
      </w:r>
    </w:p>
    <w:p w14:paraId="707EC7CA" w14:textId="7ED7E9DC" w:rsidR="00927B0A" w:rsidRPr="00043C42" w:rsidRDefault="00927B0A" w:rsidP="00043C42">
      <w:pPr>
        <w:rPr>
          <w:rFonts w:ascii="Times New Roman" w:hAnsi="Times New Roman" w:cs="Times New Roman"/>
        </w:rPr>
      </w:pPr>
      <w:r>
        <w:rPr>
          <w:rFonts w:ascii="Times New Roman" w:hAnsi="Times New Roman"/>
        </w:rPr>
        <w:t xml:space="preserve">”Polkupyörien tunnistemerkintöjä varten hyväksytty toimija” on liikennelain L. 1271-5 §:ssä tarkoitettu toimija, jolla on valtion R. 1271-10 §:ssä määritettyjen ehtojen mukaisesti myöntämä toimilupa. </w:t>
      </w:r>
    </w:p>
    <w:p w14:paraId="094D6BFA" w14:textId="19971C3E" w:rsidR="00CC17BA" w:rsidRPr="00043C42" w:rsidRDefault="00CC17BA" w:rsidP="00043C42">
      <w:pPr>
        <w:rPr>
          <w:rFonts w:ascii="Times New Roman" w:hAnsi="Times New Roman" w:cs="Times New Roman"/>
        </w:rPr>
      </w:pPr>
    </w:p>
    <w:p w14:paraId="48EB1A8E" w14:textId="253C0E0F" w:rsidR="00927B0A" w:rsidRPr="00043C42" w:rsidRDefault="00927B0A" w:rsidP="00043C42">
      <w:pPr>
        <w:rPr>
          <w:rFonts w:ascii="Times New Roman" w:hAnsi="Times New Roman" w:cs="Times New Roman"/>
        </w:rPr>
      </w:pPr>
      <w:r>
        <w:rPr>
          <w:rFonts w:ascii="Times New Roman" w:hAnsi="Times New Roman"/>
          <w:i/>
        </w:rPr>
        <w:t xml:space="preserve">R. 1271-2 §. </w:t>
      </w:r>
      <w:r>
        <w:rPr>
          <w:rFonts w:ascii="Times New Roman" w:hAnsi="Times New Roman"/>
        </w:rPr>
        <w:t>–</w:t>
      </w:r>
      <w:r>
        <w:rPr>
          <w:rFonts w:ascii="Times New Roman" w:hAnsi="Times New Roman"/>
          <w:i/>
        </w:rPr>
        <w:t xml:space="preserve"> </w:t>
      </w:r>
      <w:bookmarkStart w:id="0" w:name="__DdeLink__415_3847704711"/>
      <w:r>
        <w:rPr>
          <w:rFonts w:ascii="Times New Roman" w:hAnsi="Times New Roman"/>
        </w:rPr>
        <w:t>Liikennelain L. 1271-3 §:ssä</w:t>
      </w:r>
      <w:bookmarkEnd w:id="0"/>
      <w:r>
        <w:rPr>
          <w:rFonts w:ascii="Times New Roman" w:hAnsi="Times New Roman"/>
        </w:rPr>
        <w:t xml:space="preserve"> tarkoitetun polkupyörien keskitetyn kansallisen tunnisterekisterin tarkoituksena on torjua polkupyörien varkauksia sekä varastettujen polkupyörien kätkemistä ja laitonta kauppaa. Sen avulla polkupyörä voidaan palauttaa omistajalleen.</w:t>
      </w:r>
    </w:p>
    <w:p w14:paraId="7E669C57" w14:textId="31A19D3D" w:rsidR="00927B0A" w:rsidRPr="00043C42" w:rsidRDefault="00927B0A" w:rsidP="00043C42">
      <w:pPr>
        <w:rPr>
          <w:rFonts w:ascii="Times New Roman" w:hAnsi="Times New Roman" w:cs="Times New Roman"/>
        </w:rPr>
      </w:pPr>
      <w:r>
        <w:rPr>
          <w:rFonts w:ascii="Times New Roman" w:hAnsi="Times New Roman"/>
        </w:rPr>
        <w:t>Rekisteri perustetaan polkupyörien tunnistemerkintöjä varten hyväksyttyjen toimijoiden tietokantojen pohjalta R. 1271-5 §:n mukaisesti.</w:t>
      </w:r>
    </w:p>
    <w:p w14:paraId="39DF7413" w14:textId="67403AF2" w:rsidR="00CC17BA" w:rsidRPr="00043C42" w:rsidRDefault="00CC17BA" w:rsidP="00043C42">
      <w:pPr>
        <w:rPr>
          <w:rFonts w:ascii="Times New Roman" w:hAnsi="Times New Roman" w:cs="Times New Roman"/>
        </w:rPr>
      </w:pPr>
    </w:p>
    <w:p w14:paraId="3143FF85" w14:textId="1E01E569" w:rsidR="00927B0A" w:rsidRPr="00043C42" w:rsidRDefault="00927B0A" w:rsidP="00043C42">
      <w:pPr>
        <w:rPr>
          <w:rFonts w:ascii="Times New Roman" w:hAnsi="Times New Roman" w:cs="Times New Roman"/>
        </w:rPr>
      </w:pPr>
      <w:r>
        <w:rPr>
          <w:rFonts w:ascii="Times New Roman" w:hAnsi="Times New Roman"/>
          <w:i/>
        </w:rPr>
        <w:t xml:space="preserve">R. 1271-3 §. </w:t>
      </w:r>
      <w:r>
        <w:rPr>
          <w:rFonts w:ascii="Times New Roman" w:hAnsi="Times New Roman"/>
        </w:rPr>
        <w:t xml:space="preserve">– Kaikissa kauppiaiden myymissä polkupyörissä on oltava kiinnitettynä polkupyörien tunnistemerkintöjä varten hyväksytyn toimijan antama tunniste, lukuun ottamatta R. 1271-4 §:ssä mainittuja polkupyöriä; velvoite astuu voimaan 1 päivänä tammikuuta 2021 uusien polkupyörien osalta </w:t>
      </w:r>
      <w:r>
        <w:rPr>
          <w:rFonts w:ascii="Times New Roman" w:hAnsi="Times New Roman"/>
        </w:rPr>
        <w:lastRenderedPageBreak/>
        <w:t>ja 1 päivänä heinäkuuta 2021 käytettyjen polkupyörien osalta. Tämän pykälän velvoitteet eivät koske polkupyörien kauppaa harjoittavien yritysten välistä myyntiä.</w:t>
      </w:r>
    </w:p>
    <w:p w14:paraId="18AE6CBB" w14:textId="77777777" w:rsidR="00927B0A" w:rsidRPr="00043C42" w:rsidRDefault="00927B0A" w:rsidP="00043C42">
      <w:pPr>
        <w:rPr>
          <w:rFonts w:ascii="Times New Roman" w:hAnsi="Times New Roman" w:cs="Times New Roman"/>
        </w:rPr>
      </w:pPr>
      <w:r>
        <w:rPr>
          <w:rFonts w:ascii="Times New Roman" w:hAnsi="Times New Roman"/>
        </w:rPr>
        <w:t>Tunnisteella merkityn polkupyörän myyneen kauppiaan on toimitettava R. 1271-5 §:n toisessa alamomentissa tarkoitetut tiedot sille polkupyörien tunnistemerkintöjä varten hyväksytylle toimijalle, jolta polkupyörään kiinnitetty tunniste saatiin.</w:t>
      </w:r>
    </w:p>
    <w:p w14:paraId="768E0C7C" w14:textId="77777777" w:rsidR="00927B0A" w:rsidRPr="00043C42" w:rsidRDefault="00927B0A" w:rsidP="00043C42">
      <w:pPr>
        <w:rPr>
          <w:rFonts w:ascii="Times New Roman" w:hAnsi="Times New Roman" w:cs="Times New Roman"/>
        </w:rPr>
      </w:pPr>
      <w:r>
        <w:rPr>
          <w:rFonts w:ascii="Times New Roman" w:hAnsi="Times New Roman"/>
        </w:rPr>
        <w:t>Kauppiaan on annettava ostajalle ostotodistus, johon polkupyörän tunniste on merkitty. Kauppiaan on annettava ostajalle myös tarvittavat tiedot, joiden avulla omistaja voi käyttää suoraan oikeuttaan tutustua tietoihinsa ja tehdä niihin korjauksia.</w:t>
      </w:r>
    </w:p>
    <w:p w14:paraId="4281E6FC" w14:textId="77777777" w:rsidR="00927B0A" w:rsidRPr="00043C42" w:rsidRDefault="00927B0A" w:rsidP="00043C42">
      <w:pPr>
        <w:rPr>
          <w:rFonts w:ascii="Times New Roman" w:hAnsi="Times New Roman" w:cs="Times New Roman"/>
        </w:rPr>
      </w:pPr>
      <w:r>
        <w:rPr>
          <w:rFonts w:ascii="Times New Roman" w:hAnsi="Times New Roman"/>
        </w:rPr>
        <w:t>Tämän pykälän velvoitteet koskevat kaikkia kauppalain L. 121-1 §:ssä tarkoitettuja kauppiaita.</w:t>
      </w:r>
    </w:p>
    <w:p w14:paraId="0C8727CB" w14:textId="7D359905" w:rsidR="00927B0A" w:rsidRPr="00043C42" w:rsidRDefault="00927B0A" w:rsidP="00043C42">
      <w:pPr>
        <w:rPr>
          <w:rFonts w:ascii="Times New Roman" w:hAnsi="Times New Roman" w:cs="Times New Roman"/>
        </w:rPr>
      </w:pPr>
      <w:r>
        <w:rPr>
          <w:rFonts w:ascii="Times New Roman" w:hAnsi="Times New Roman"/>
        </w:rPr>
        <w:t>Jos kauppias lyö laimin velvollisuutensa merkitä polkupyörä tunnisteella tai ilmoittaa tunniste ja polkupyörän tila hyväksytylle toimijalle, seuraamuksena on ensimmäisen luokan rikkeestä määrätty sakkorangaistus.</w:t>
      </w:r>
    </w:p>
    <w:p w14:paraId="386D938F" w14:textId="764EC743" w:rsidR="00CC17BA" w:rsidRPr="00043C42" w:rsidRDefault="00CC17BA" w:rsidP="00043C42">
      <w:pPr>
        <w:rPr>
          <w:rFonts w:ascii="Times New Roman" w:hAnsi="Times New Roman" w:cs="Times New Roman"/>
        </w:rPr>
      </w:pPr>
    </w:p>
    <w:p w14:paraId="17A6D9DB" w14:textId="0240AEBC" w:rsidR="00927B0A" w:rsidRPr="00043C42" w:rsidRDefault="00927B0A" w:rsidP="00043C42">
      <w:pPr>
        <w:rPr>
          <w:rFonts w:ascii="Times New Roman" w:hAnsi="Times New Roman" w:cs="Times New Roman"/>
        </w:rPr>
      </w:pPr>
      <w:r>
        <w:rPr>
          <w:rFonts w:ascii="Times New Roman" w:hAnsi="Times New Roman"/>
          <w:i/>
        </w:rPr>
        <w:t xml:space="preserve">R. 1271-4 §. </w:t>
      </w:r>
      <w:r>
        <w:rPr>
          <w:rFonts w:ascii="Times New Roman" w:hAnsi="Times New Roman"/>
        </w:rPr>
        <w:t xml:space="preserve">– Edellä R. 1271-3 §:ssä tarkoitetut velvoitteet eivät koske lasten polkupyöriä, joiden renkaiden läpimitta on enintään 16 tuumaa. </w:t>
      </w:r>
    </w:p>
    <w:p w14:paraId="770062CC" w14:textId="5EC41C7A" w:rsidR="00927B0A" w:rsidRPr="00043C42" w:rsidRDefault="00927B0A" w:rsidP="00043C42">
      <w:pPr>
        <w:rPr>
          <w:rFonts w:ascii="Times New Roman" w:hAnsi="Times New Roman" w:cs="Times New Roman"/>
        </w:rPr>
      </w:pPr>
      <w:r>
        <w:rPr>
          <w:rFonts w:ascii="Times New Roman" w:hAnsi="Times New Roman"/>
        </w:rPr>
        <w:t xml:space="preserve">Polkupyörien keskitettyyn kansalliseen tunnisterekisteriin voidaan omistajan pyynnöstä merkitä tieliikennelain R. 311-1 §:n ensimmäisen momentin 6.14 alamomentissa määritetty ajoneuvo (henkilökohtainen liikkumisväline) sekä polkupyörän perävaunut. </w:t>
      </w:r>
    </w:p>
    <w:p w14:paraId="6DC98C47" w14:textId="38F34250" w:rsidR="00CC17BA" w:rsidRPr="00043C42" w:rsidRDefault="00CC17BA" w:rsidP="00043C42">
      <w:pPr>
        <w:rPr>
          <w:rFonts w:ascii="Times New Roman" w:hAnsi="Times New Roman" w:cs="Times New Roman"/>
        </w:rPr>
      </w:pPr>
    </w:p>
    <w:p w14:paraId="47794839" w14:textId="37476270" w:rsidR="00927B0A" w:rsidRPr="00043C42" w:rsidRDefault="00927B0A" w:rsidP="00043C42">
      <w:pPr>
        <w:rPr>
          <w:rFonts w:ascii="Times New Roman" w:hAnsi="Times New Roman" w:cs="Times New Roman"/>
        </w:rPr>
      </w:pPr>
      <w:r>
        <w:rPr>
          <w:rFonts w:ascii="Times New Roman" w:hAnsi="Times New Roman"/>
          <w:i/>
        </w:rPr>
        <w:t xml:space="preserve">R. 1271-5 §. – </w:t>
      </w:r>
      <w:r>
        <w:rPr>
          <w:rFonts w:ascii="Times New Roman" w:hAnsi="Times New Roman"/>
        </w:rPr>
        <w:t xml:space="preserve">Kunkin polkupyörien tunnistemerkintöjä varten hyväksytyn toimijan on ylläpidettävä tunnisteella merkittyjen polkupyörien tietokantaa, jossa on seuraavat tiedot kustakin polkupyörästä: </w:t>
      </w:r>
    </w:p>
    <w:p w14:paraId="12D48D60" w14:textId="2091A642" w:rsidR="00927B0A" w:rsidRPr="00043C42" w:rsidRDefault="00927B0A" w:rsidP="00043C42">
      <w:pPr>
        <w:rPr>
          <w:rFonts w:ascii="Times New Roman" w:hAnsi="Times New Roman" w:cs="Times New Roman"/>
        </w:rPr>
      </w:pPr>
      <w:r>
        <w:rPr>
          <w:rFonts w:ascii="Times New Roman" w:hAnsi="Times New Roman"/>
        </w:rPr>
        <w:t>1° henkilötiedot, joiden avulla polkupyörän omistaja voidaan tunnistaa ja häneen voidaan ottaa yhteyttä (etu- ja sukunimi tai toiminimi, puhelinnumero, sähköpostiosoite), polkupyörän kuvaus (polkupyörän tyyppi, merkki, malli, väri) ja polkupyörän tila</w:t>
      </w:r>
    </w:p>
    <w:p w14:paraId="7F40471B" w14:textId="35279618" w:rsidR="00927B0A" w:rsidRPr="00043C42" w:rsidRDefault="00927B0A" w:rsidP="00043C42">
      <w:pPr>
        <w:rPr>
          <w:rFonts w:ascii="Times New Roman" w:hAnsi="Times New Roman" w:cs="Times New Roman"/>
        </w:rPr>
      </w:pPr>
      <w:r>
        <w:rPr>
          <w:rFonts w:ascii="Times New Roman" w:hAnsi="Times New Roman"/>
        </w:rPr>
        <w:t>2° vapaaehtoiset henkilötiedot (postiosoite, syntymäaika, muiden omistajien etu- ja sukunimet)</w:t>
      </w:r>
    </w:p>
    <w:p w14:paraId="5FF4CF97" w14:textId="3DF4D0FD" w:rsidR="00927B0A" w:rsidRPr="00043C42" w:rsidRDefault="00927B0A" w:rsidP="00043C42">
      <w:pPr>
        <w:rPr>
          <w:rFonts w:ascii="Times New Roman" w:hAnsi="Times New Roman" w:cs="Times New Roman"/>
        </w:rPr>
      </w:pPr>
      <w:r>
        <w:rPr>
          <w:rFonts w:ascii="Times New Roman" w:hAnsi="Times New Roman"/>
        </w:rPr>
        <w:t>3° vapaaehtoiset tiedot polkupyörän kuvausta varten (polkupyörän sarjanumero, moottorin sarjanumero, akun sarjanumero).</w:t>
      </w:r>
    </w:p>
    <w:p w14:paraId="4DCCCC90" w14:textId="169ED215" w:rsidR="00927B0A" w:rsidRPr="00043C42" w:rsidRDefault="00927B0A" w:rsidP="00043C42">
      <w:pPr>
        <w:rPr>
          <w:rFonts w:ascii="Times New Roman" w:hAnsi="Times New Roman" w:cs="Times New Roman"/>
        </w:rPr>
      </w:pPr>
      <w:r>
        <w:rPr>
          <w:rFonts w:ascii="Times New Roman" w:hAnsi="Times New Roman"/>
        </w:rPr>
        <w:t>Polkupyörien tunnistemerkintöjä varten hyväksyttyjen toimijoiden tietokannoilla on sama R. 1271-2 §:ssä määritetty tarkoitus kuin polkupyörien keskitetyllä kansallisella tunnisterekisterillä.</w:t>
      </w:r>
    </w:p>
    <w:p w14:paraId="44D0A20E" w14:textId="7D9CFF44" w:rsidR="00927B0A" w:rsidRPr="00043C42" w:rsidRDefault="00927B0A" w:rsidP="00043C42">
      <w:pPr>
        <w:rPr>
          <w:rFonts w:ascii="Times New Roman" w:hAnsi="Times New Roman" w:cs="Times New Roman"/>
        </w:rPr>
      </w:pPr>
      <w:r>
        <w:rPr>
          <w:rFonts w:ascii="Times New Roman" w:hAnsi="Times New Roman"/>
        </w:rPr>
        <w:t xml:space="preserve">Polkupyörien keskitetty kansallinen tunnisterekisteri sisältää tässä pykälässä mainitut tiedot, jotka ovat saatavilla polkupyörien tunnistemerkintöjä varten hyväksyttyjen toimijoiden tietokannoissa, ja kyseisillä toimijoilla on velvollisuus antaa tiedot. Asetuksen R. 1271-12 §:ssä tarkoitettu polkupyörien keskitetyn kansallisen tunnisterekisterin hallinnoija määrittää tietojen antamista koskevat ehdot. Liikenteestä ja sisäasioista vastaavat ministerit voivat antaa kyseisistä ehdoista yhteisen määräyksen. </w:t>
      </w:r>
    </w:p>
    <w:p w14:paraId="12E5C297" w14:textId="2F656475" w:rsidR="00927B0A" w:rsidRPr="00043C42" w:rsidRDefault="00927B0A" w:rsidP="00043C42">
      <w:pPr>
        <w:rPr>
          <w:rFonts w:ascii="Times New Roman" w:hAnsi="Times New Roman" w:cs="Times New Roman"/>
        </w:rPr>
      </w:pPr>
      <w:r>
        <w:rPr>
          <w:rFonts w:ascii="Times New Roman" w:hAnsi="Times New Roman"/>
        </w:rPr>
        <w:t xml:space="preserve">Tunnisteen muoto ja polkupyörien eri tilat vahvistetaan liikenteestä ja sisäasioista vastaavien ministerien yhteisellä määräyksellä. </w:t>
      </w:r>
    </w:p>
    <w:p w14:paraId="64D056D6" w14:textId="45BA35D5" w:rsidR="00CC17BA" w:rsidRPr="00043C42" w:rsidRDefault="00CC17BA" w:rsidP="00043C42">
      <w:pPr>
        <w:rPr>
          <w:rFonts w:ascii="Times New Roman" w:hAnsi="Times New Roman" w:cs="Times New Roman"/>
        </w:rPr>
      </w:pPr>
    </w:p>
    <w:p w14:paraId="686B570B" w14:textId="23BD8F8D" w:rsidR="007D0AE1" w:rsidRPr="00043C42" w:rsidRDefault="00B96DA8" w:rsidP="00043C42">
      <w:pPr>
        <w:rPr>
          <w:rFonts w:ascii="Times New Roman" w:hAnsi="Times New Roman" w:cs="Times New Roman"/>
        </w:rPr>
      </w:pPr>
      <w:r>
        <w:rPr>
          <w:rFonts w:ascii="Times New Roman" w:hAnsi="Times New Roman"/>
          <w:i/>
        </w:rPr>
        <w:t>R. 1271-6 §.</w:t>
      </w:r>
      <w:r>
        <w:rPr>
          <w:rFonts w:ascii="Times New Roman" w:hAnsi="Times New Roman"/>
        </w:rPr>
        <w:t xml:space="preserve"> Tunnisteella merkittyjen polkupyörien omistajien on otettava yhteyttä kyseessä olevasta polkupyörästä vastaavaan tunnistemerkintöjä varten hyväksyttyyn toimijaan, kun he haluavat käyttää oikeuttaan tutustua tietoihinsa ja tehdä niihin korjauksia. Polkupyörien keskitetyn kansallisen tunnisterekisterin hallinnoija ottaa muutokset huomioon suoraan. Oikeus vastustaa henkilötietojen </w:t>
      </w:r>
      <w:r>
        <w:rPr>
          <w:rFonts w:ascii="Times New Roman" w:hAnsi="Times New Roman"/>
        </w:rPr>
        <w:lastRenderedPageBreak/>
        <w:t>käsittelyä ei koske hyväksyttyjen toimijoiden ylläpitämien polkupyörien tunnistetietokantojen ja polkupyörien keskitetyn kansallisen tunnisterekisterin käsittelyä.</w:t>
      </w:r>
    </w:p>
    <w:p w14:paraId="47EC1957" w14:textId="77777777" w:rsidR="00CC17BA" w:rsidRPr="00043C42" w:rsidRDefault="00CC17BA" w:rsidP="00043C42">
      <w:pPr>
        <w:jc w:val="left"/>
        <w:rPr>
          <w:rFonts w:ascii="Times New Roman" w:hAnsi="Times New Roman" w:cs="Times New Roman"/>
        </w:rPr>
      </w:pPr>
    </w:p>
    <w:p w14:paraId="23DA0B7E" w14:textId="307A0261" w:rsidR="00B96DA8" w:rsidRPr="00043C42" w:rsidRDefault="008B3028" w:rsidP="00043C42">
      <w:pPr>
        <w:rPr>
          <w:rFonts w:ascii="Times New Roman" w:hAnsi="Times New Roman" w:cs="Times New Roman"/>
        </w:rPr>
      </w:pPr>
      <w:r>
        <w:rPr>
          <w:rFonts w:ascii="Times New Roman" w:hAnsi="Times New Roman"/>
          <w:i/>
        </w:rPr>
        <w:t>R. 1271-7 §.</w:t>
      </w:r>
      <w:r>
        <w:rPr>
          <w:rFonts w:ascii="Times New Roman" w:hAnsi="Times New Roman"/>
        </w:rPr>
        <w:t xml:space="preserve"> – Polkupyörien tunnistemerkintöjä varten hyväksytty toimija ja R. 1271-12 §:ssä tarkoitettu polkupyörien keskitetyn kansallisen tunnisterekisterin hallinnoija poistavat R. 1271-5 §:ssä mainitut tunnisteella merkittyyn polkupyörään liittyvät henkilötiedot turvallisella tavalla, kun omistaja ilmoittaa kyseiselle hyväksytylle toimijalle, ettei hän enää omista polkupyörää. </w:t>
      </w:r>
    </w:p>
    <w:p w14:paraId="3BD7BEE2" w14:textId="68E8F484" w:rsidR="00CC17BA" w:rsidRPr="00043C42" w:rsidRDefault="00CC17BA" w:rsidP="00043C42">
      <w:pPr>
        <w:rPr>
          <w:rFonts w:ascii="Times New Roman" w:hAnsi="Times New Roman" w:cs="Times New Roman"/>
        </w:rPr>
      </w:pPr>
    </w:p>
    <w:p w14:paraId="08160D95" w14:textId="258A3EFC" w:rsidR="00927B0A" w:rsidRPr="00043C42" w:rsidRDefault="00927B0A" w:rsidP="00043C42">
      <w:pPr>
        <w:rPr>
          <w:rFonts w:ascii="Times New Roman" w:hAnsi="Times New Roman" w:cs="Times New Roman"/>
        </w:rPr>
      </w:pPr>
      <w:r>
        <w:rPr>
          <w:rFonts w:ascii="Times New Roman" w:hAnsi="Times New Roman"/>
          <w:i/>
        </w:rPr>
        <w:t xml:space="preserve">R. 1271-8 §. </w:t>
      </w:r>
      <w:r>
        <w:rPr>
          <w:rFonts w:ascii="Times New Roman" w:hAnsi="Times New Roman"/>
        </w:rPr>
        <w:t>– Polkupyörien keskitetyn kansallisen tunnisterekisterin tietoja voidaan luovuttaa seuraaville henkilöille heidän toimivaltuuksiensa rajoissa ja vain liikennelain L. 1271-3 §:ssä määritettyihin tarkoituksiin:</w:t>
      </w:r>
    </w:p>
    <w:p w14:paraId="5113BA29" w14:textId="46633515" w:rsidR="00927B0A" w:rsidRPr="00043C42" w:rsidRDefault="00927B0A" w:rsidP="00043C42">
      <w:pPr>
        <w:rPr>
          <w:rFonts w:ascii="Times New Roman" w:hAnsi="Times New Roman" w:cs="Times New Roman"/>
        </w:rPr>
      </w:pPr>
      <w:r>
        <w:rPr>
          <w:rFonts w:ascii="Times New Roman" w:hAnsi="Times New Roman"/>
        </w:rPr>
        <w:t>– henkilöt, laitokset tai elimet, joiden toimialaan polkupyörien tunnistemerkinnät kuuluvat</w:t>
      </w:r>
    </w:p>
    <w:p w14:paraId="7CD99719" w14:textId="75CA640B" w:rsidR="00927B0A" w:rsidRPr="00043C42" w:rsidRDefault="00927B0A" w:rsidP="00043C42">
      <w:pPr>
        <w:rPr>
          <w:rFonts w:ascii="Times New Roman" w:hAnsi="Times New Roman" w:cs="Times New Roman"/>
        </w:rPr>
      </w:pPr>
      <w:r>
        <w:rPr>
          <w:rFonts w:ascii="Times New Roman" w:hAnsi="Times New Roman"/>
        </w:rPr>
        <w:t>– poliisit, santarmit ja tulliviranomaiset</w:t>
      </w:r>
    </w:p>
    <w:p w14:paraId="4286A2FA" w14:textId="51E1FFBD" w:rsidR="00927B0A" w:rsidRPr="00043C42" w:rsidRDefault="00927B0A" w:rsidP="00043C42">
      <w:pPr>
        <w:rPr>
          <w:rFonts w:ascii="Times New Roman" w:hAnsi="Times New Roman" w:cs="Times New Roman"/>
        </w:rPr>
      </w:pPr>
      <w:r>
        <w:rPr>
          <w:rFonts w:ascii="Times New Roman" w:hAnsi="Times New Roman"/>
        </w:rPr>
        <w:t>– liikenteestä ja liikkuvuudesta vastaavan keskushallinnon johtaja tai hänen valtuuttamansa henkilöt</w:t>
      </w:r>
    </w:p>
    <w:p w14:paraId="42272544" w14:textId="46E34FAA" w:rsidR="00927B0A" w:rsidRPr="00043C42" w:rsidRDefault="00927B0A" w:rsidP="00043C42">
      <w:pPr>
        <w:rPr>
          <w:rFonts w:ascii="Times New Roman" w:hAnsi="Times New Roman" w:cs="Times New Roman"/>
        </w:rPr>
      </w:pPr>
      <w:r>
        <w:rPr>
          <w:rFonts w:ascii="Times New Roman" w:hAnsi="Times New Roman"/>
        </w:rPr>
        <w:t>– väärin pysäköityjen ajoneuvojen säilytyspaikat</w:t>
      </w:r>
    </w:p>
    <w:p w14:paraId="72CD7060" w14:textId="1278D568" w:rsidR="00927B0A" w:rsidRPr="00043C42" w:rsidRDefault="00927B0A" w:rsidP="00043C42">
      <w:pPr>
        <w:rPr>
          <w:rFonts w:ascii="Times New Roman" w:hAnsi="Times New Roman" w:cs="Times New Roman"/>
        </w:rPr>
      </w:pPr>
      <w:r>
        <w:rPr>
          <w:rFonts w:ascii="Times New Roman" w:hAnsi="Times New Roman"/>
        </w:rPr>
        <w:t>– kunnalliset poliisit, maaseutupoliisit, kunnan pormestarin valtuuttamat löytötavaratoimistoissa työskentelevät kunnan työntekijät.</w:t>
      </w:r>
    </w:p>
    <w:p w14:paraId="4E5D0870" w14:textId="46EC27D0" w:rsidR="00927B0A" w:rsidRPr="00043C42" w:rsidRDefault="00927B0A" w:rsidP="00043C42">
      <w:pPr>
        <w:rPr>
          <w:rFonts w:ascii="Times New Roman" w:hAnsi="Times New Roman" w:cs="Times New Roman"/>
        </w:rPr>
      </w:pPr>
      <w:r>
        <w:rPr>
          <w:rFonts w:ascii="Times New Roman" w:hAnsi="Times New Roman"/>
        </w:rPr>
        <w:t>Polkupyörän tilan näkee suoraan sen tunnuksen avulla.</w:t>
      </w:r>
    </w:p>
    <w:p w14:paraId="62198A60" w14:textId="2671F58C" w:rsidR="00927B0A" w:rsidRPr="00043C42" w:rsidRDefault="00927B0A" w:rsidP="00043C42">
      <w:pPr>
        <w:rPr>
          <w:rFonts w:ascii="Times New Roman" w:hAnsi="Times New Roman" w:cs="Times New Roman"/>
        </w:rPr>
      </w:pPr>
      <w:r>
        <w:rPr>
          <w:rFonts w:ascii="Times New Roman" w:hAnsi="Times New Roman"/>
        </w:rPr>
        <w:t>Polkupyörien keskitetyn kansallisen tunnisterekisterin tietoja ei saa käyttää kaupallisiin tarkoituksiin, mutta niitä voidaan käyttää nimettömästi tilastollisiin tarkoituksiin.</w:t>
      </w:r>
    </w:p>
    <w:p w14:paraId="715F2850" w14:textId="493CC26B" w:rsidR="00CC17BA" w:rsidRPr="00043C42" w:rsidRDefault="00CC17BA" w:rsidP="00043C42">
      <w:pPr>
        <w:rPr>
          <w:rFonts w:ascii="Times New Roman" w:hAnsi="Times New Roman" w:cs="Times New Roman"/>
        </w:rPr>
      </w:pPr>
    </w:p>
    <w:p w14:paraId="58542816" w14:textId="132540AD" w:rsidR="00927B0A" w:rsidRPr="00043C42" w:rsidRDefault="00927B0A" w:rsidP="00043C42">
      <w:pPr>
        <w:rPr>
          <w:rFonts w:ascii="Times New Roman" w:hAnsi="Times New Roman" w:cs="Times New Roman"/>
        </w:rPr>
      </w:pPr>
      <w:r>
        <w:rPr>
          <w:rFonts w:ascii="Times New Roman" w:hAnsi="Times New Roman"/>
          <w:i/>
        </w:rPr>
        <w:t xml:space="preserve">R. 1271-9 §. </w:t>
      </w:r>
      <w:r>
        <w:rPr>
          <w:rFonts w:ascii="Times New Roman" w:hAnsi="Times New Roman"/>
        </w:rPr>
        <w:t>– Jos polkupyörän tila muuttuu esimerkiksi varkauden, varkauden jälkeisen palautuksen, käytöstä poistamisen tai romuttamisen jälkeen, tunnisteella merkityn polkupyörän omistajan on ilmoitettava asiasta asianomaiselle polkupyörien tunnistemerkintöjä varten hyväksytylle toimijalle.</w:t>
      </w:r>
    </w:p>
    <w:p w14:paraId="2F92C7D5" w14:textId="6A9A7CA5" w:rsidR="00927B0A" w:rsidRPr="00043C42" w:rsidRDefault="00927B0A" w:rsidP="00043C42">
      <w:pPr>
        <w:rPr>
          <w:rFonts w:ascii="Times New Roman" w:hAnsi="Times New Roman" w:cs="Times New Roman"/>
        </w:rPr>
      </w:pPr>
      <w:r>
        <w:rPr>
          <w:rFonts w:ascii="Times New Roman" w:hAnsi="Times New Roman"/>
        </w:rPr>
        <w:t>Jos tunnisteella merkitty polkupyörä luovutetaan toiselle henkilölle, on luovuttajan – jos hän ei ole kauppias tai valmistelua polkupyörien uusiokäyttöä tai uudelleenkäyttöä varten harjoittava yritys – ilmoitettava omistajan muutoksesta asianomaiselle polkupyörien tunnistemerkintöjä varten hyväksytylle toimijalle. Luovuttajan on luovutuksen yhteydessä annettava tarvittavat tiedot kyseisen hyväksytyn toimijan rekisteriin pääsyä varten, jotta luovutuksensaaja voi rekisteröidä omat tietonsa.</w:t>
      </w:r>
    </w:p>
    <w:p w14:paraId="43ACC23F" w14:textId="68CA9382" w:rsidR="00CC17BA" w:rsidRPr="00043C42" w:rsidRDefault="00CC17BA" w:rsidP="00043C42">
      <w:pPr>
        <w:rPr>
          <w:rFonts w:ascii="Times New Roman" w:hAnsi="Times New Roman" w:cs="Times New Roman"/>
        </w:rPr>
      </w:pPr>
    </w:p>
    <w:p w14:paraId="4EB1D22C" w14:textId="7C3E235F" w:rsidR="00927B0A" w:rsidRPr="00043C42" w:rsidRDefault="00927B0A" w:rsidP="00043C42">
      <w:pPr>
        <w:rPr>
          <w:rFonts w:ascii="Times New Roman" w:hAnsi="Times New Roman" w:cs="Times New Roman"/>
        </w:rPr>
      </w:pPr>
      <w:r>
        <w:rPr>
          <w:rFonts w:ascii="Times New Roman" w:hAnsi="Times New Roman"/>
          <w:i/>
        </w:rPr>
        <w:t xml:space="preserve">R. 1271-10 §. </w:t>
      </w:r>
      <w:r>
        <w:rPr>
          <w:rFonts w:ascii="Times New Roman" w:hAnsi="Times New Roman"/>
        </w:rPr>
        <w:t>– Liikenneministeri antaa polkupyörien tunnistemerkintöjä tekeville toimijoille toimiluvan sisäministerin ja R. 1271-12 §:ssä tarkoitetun polkupyörien keskitetyn kansallisen tunnisterekisterin hallinnoijan lausunnon perusteella vuodeksi, ja toimilupaa voidaan jatkaa ilman eri toimenpiteitä vuosi kerrallaan kuuden vuoden ajan, jos liikenneministeri toteaa, että toimijalla on liikenteestä ja sisäasioista vastaavien ministerien yhteisellä määräyksellä määritetyt takeet vakavaraisuudesta, pätevyydestä ja luotettavuudesta.</w:t>
      </w:r>
    </w:p>
    <w:p w14:paraId="16D8BF20" w14:textId="0A2DB2DE" w:rsidR="00927B0A" w:rsidRPr="00043C42" w:rsidRDefault="00927B0A" w:rsidP="00043C42">
      <w:pPr>
        <w:rPr>
          <w:rFonts w:ascii="Times New Roman" w:hAnsi="Times New Roman" w:cs="Times New Roman"/>
        </w:rPr>
      </w:pPr>
      <w:r>
        <w:rPr>
          <w:rFonts w:ascii="Times New Roman" w:hAnsi="Times New Roman"/>
        </w:rPr>
        <w:t>Jos hyväksytty toimija ei noudata edellä mainitussa määräyksessä määritettyjä sääntöjä tai R. 1271-5 ja R. 1271-11 §:n säännöksiä, toimilupa voidaan keskeyttää korkeintaan vuodeksi tai perua. Asianomaiselle toimijalle ilmoitetaan suunniteltujen toimenpiteiden syistä ja luonteesta etukäteen ja hänelle annetaan mahdollisuus esittää kirjalliset huomautuksensa sekä hänen omasta pyynnöstään tarvittaessa suulliset huomautuksensa.</w:t>
      </w:r>
    </w:p>
    <w:p w14:paraId="1428D9A3" w14:textId="5566BCBA" w:rsidR="00927B0A" w:rsidRPr="00043C42" w:rsidRDefault="00927B0A" w:rsidP="00043C42">
      <w:pPr>
        <w:rPr>
          <w:rFonts w:ascii="Times New Roman" w:hAnsi="Times New Roman" w:cs="Times New Roman"/>
        </w:rPr>
      </w:pPr>
      <w:r>
        <w:rPr>
          <w:rFonts w:ascii="Times New Roman" w:hAnsi="Times New Roman"/>
        </w:rPr>
        <w:lastRenderedPageBreak/>
        <w:t>Keskeytyksen aikana toimija säilyttää tunnisteella merkittyjä polkupyöriä koskevat tiedot ja tallentaa hänelle toimitetut rekisteröinnit ja muutokset.</w:t>
      </w:r>
    </w:p>
    <w:p w14:paraId="2F12EE9D" w14:textId="48341CF5" w:rsidR="00CC17BA" w:rsidRPr="00043C42" w:rsidRDefault="00CC17BA" w:rsidP="00043C42">
      <w:pPr>
        <w:rPr>
          <w:rFonts w:ascii="Times New Roman" w:hAnsi="Times New Roman" w:cs="Times New Roman"/>
        </w:rPr>
      </w:pPr>
    </w:p>
    <w:p w14:paraId="5F2C87A4" w14:textId="31B33DB6" w:rsidR="00927B0A" w:rsidRPr="00043C42" w:rsidRDefault="00927B0A" w:rsidP="00043C42">
      <w:pPr>
        <w:rPr>
          <w:rFonts w:ascii="Times New Roman" w:hAnsi="Times New Roman" w:cs="Times New Roman"/>
        </w:rPr>
      </w:pPr>
      <w:r>
        <w:rPr>
          <w:rFonts w:ascii="Times New Roman" w:hAnsi="Times New Roman"/>
          <w:i/>
        </w:rPr>
        <w:t>R. 1271-11 §.</w:t>
      </w:r>
      <w:r>
        <w:rPr>
          <w:rFonts w:ascii="Times New Roman" w:hAnsi="Times New Roman"/>
        </w:rPr>
        <w:t xml:space="preserve"> – Polkupyörien tunnistemerkintöjä varten hyväksytyllä toimijalla on oltava käytössään tekninen menetelmä, jonka ansiosta tunniste on pysyvä eikä sitä voi muuttaa tuhoamatta sitä, ja tunniste on merkittävä ensisijaisesti polkupyörän runkoon. Tunnisteen on oltava helposti luettavissa pysäköidystä polkupyörästä, ja sen voi saada vain R. 1271-12 §:ssä tarkoitetulta polkupyörien keskitetyn kansallisen tunnisterekisterin hallinnoijalta.</w:t>
      </w:r>
    </w:p>
    <w:p w14:paraId="4A5C8F32" w14:textId="4731928F" w:rsidR="00927B0A" w:rsidRPr="00043C42" w:rsidRDefault="00927B0A" w:rsidP="00043C42">
      <w:pPr>
        <w:rPr>
          <w:rFonts w:ascii="Times New Roman" w:hAnsi="Times New Roman" w:cs="Times New Roman"/>
        </w:rPr>
      </w:pPr>
      <w:r>
        <w:rPr>
          <w:rFonts w:ascii="Times New Roman" w:hAnsi="Times New Roman"/>
        </w:rPr>
        <w:t>Tekniseen menetelmään, jota käytetään polkupyörien merkitsemiseen tunnisteella, voidaan määrittää säännökset liikenteestä ja sisäasioista vastaavien ministerien yhteisellä määräyksellä.</w:t>
      </w:r>
    </w:p>
    <w:p w14:paraId="5A8F36B7" w14:textId="1CCF343F" w:rsidR="00CC17BA" w:rsidRPr="00043C42" w:rsidRDefault="00CC17BA" w:rsidP="00043C42">
      <w:pPr>
        <w:rPr>
          <w:rFonts w:ascii="Times New Roman" w:hAnsi="Times New Roman" w:cs="Times New Roman"/>
        </w:rPr>
      </w:pPr>
    </w:p>
    <w:p w14:paraId="5FC8D6A5" w14:textId="1F3FD279" w:rsidR="00927B0A" w:rsidRPr="00043C42" w:rsidRDefault="00927B0A" w:rsidP="00043C42">
      <w:pPr>
        <w:spacing w:line="240" w:lineRule="auto"/>
        <w:rPr>
          <w:rFonts w:ascii="Times New Roman" w:hAnsi="Times New Roman" w:cs="Times New Roman"/>
        </w:rPr>
      </w:pPr>
      <w:r>
        <w:rPr>
          <w:rFonts w:ascii="Times New Roman" w:hAnsi="Times New Roman"/>
          <w:i/>
          <w:iCs/>
          <w:color w:val="000000"/>
        </w:rPr>
        <w:t>R. 1271-12 §.</w:t>
      </w:r>
      <w:r>
        <w:rPr>
          <w:rFonts w:ascii="Times New Roman" w:hAnsi="Times New Roman"/>
          <w:iCs/>
          <w:color w:val="000000"/>
        </w:rPr>
        <w:t xml:space="preserve"> – Polkupyörien keskitetyn kansallisen tunnisterekisterin hallinta annetaan tehtäväksi laitokselle, joka täyttää henkilötietoja sisältävän kansallisen tunnisterekisterin luotettavaan ja suojattuun ylläpitoon tarvittavaa pätevyyttä, kokemusta ja teknistä asiantuntemusta koskevat ehdot. Laitos valitaan sen polkupyöräalaa koskevan asiantuntemuksen perusteella. Laitos on vastuussa polkupyörien keskitetyn kansallisen tunnisterekisterin käsittelystä.</w:t>
      </w:r>
    </w:p>
    <w:p w14:paraId="36DF6B55" w14:textId="7AA1FB42" w:rsidR="00927B0A" w:rsidRPr="00043C42" w:rsidRDefault="00927B0A" w:rsidP="00043C42">
      <w:pPr>
        <w:spacing w:line="240" w:lineRule="auto"/>
        <w:rPr>
          <w:rFonts w:ascii="Times New Roman" w:hAnsi="Times New Roman" w:cs="Times New Roman"/>
        </w:rPr>
      </w:pPr>
      <w:r>
        <w:rPr>
          <w:rFonts w:ascii="Times New Roman" w:hAnsi="Times New Roman"/>
          <w:iCs/>
          <w:color w:val="000000"/>
        </w:rPr>
        <w:t>Liikenneministeri nimittää laitoksen kuudeksi vuodeksi. Nimitystä on mahdollista jatkaa.</w:t>
      </w:r>
    </w:p>
    <w:p w14:paraId="34256B3B" w14:textId="7AE7F268" w:rsidR="00927B0A" w:rsidRPr="00043C42" w:rsidRDefault="00927B0A" w:rsidP="00043C42">
      <w:pPr>
        <w:spacing w:line="240" w:lineRule="auto"/>
        <w:rPr>
          <w:rFonts w:ascii="Times New Roman" w:hAnsi="Times New Roman" w:cs="Times New Roman"/>
        </w:rPr>
      </w:pPr>
      <w:r>
        <w:rPr>
          <w:rFonts w:ascii="Times New Roman" w:hAnsi="Times New Roman"/>
          <w:iCs/>
          <w:color w:val="000000"/>
        </w:rPr>
        <w:t>Liikenneministeri voi perua päätöksen milloin tahansa seuraavista syistä:</w:t>
      </w:r>
    </w:p>
    <w:p w14:paraId="1A8F77A0" w14:textId="7C04348A" w:rsidR="00927B0A" w:rsidRPr="00043C42" w:rsidRDefault="00927B0A" w:rsidP="00043C42">
      <w:pPr>
        <w:spacing w:line="240" w:lineRule="auto"/>
        <w:rPr>
          <w:rFonts w:ascii="Times New Roman" w:hAnsi="Times New Roman" w:cs="Times New Roman"/>
        </w:rPr>
      </w:pPr>
      <w:r>
        <w:rPr>
          <w:rFonts w:ascii="Times New Roman" w:hAnsi="Times New Roman"/>
          <w:iCs/>
          <w:color w:val="000000"/>
        </w:rPr>
        <w:t>1° nimitetty laitos ei enää täytä kriteerejä, joiden perusteella se nimitettiin</w:t>
      </w:r>
    </w:p>
    <w:p w14:paraId="0CECE9A7" w14:textId="7E981892" w:rsidR="00927B0A" w:rsidRPr="00043C42" w:rsidRDefault="00927B0A" w:rsidP="00043C42">
      <w:pPr>
        <w:spacing w:line="240" w:lineRule="auto"/>
        <w:rPr>
          <w:rFonts w:ascii="Times New Roman" w:hAnsi="Times New Roman" w:cs="Times New Roman"/>
        </w:rPr>
      </w:pPr>
      <w:r>
        <w:rPr>
          <w:rFonts w:ascii="Times New Roman" w:hAnsi="Times New Roman"/>
          <w:iCs/>
          <w:color w:val="000000"/>
        </w:rPr>
        <w:t>2° laitos ei noudata R. 1271-13 §:n säännöksiä</w:t>
      </w:r>
    </w:p>
    <w:p w14:paraId="77CC6BCE" w14:textId="387931A8" w:rsidR="00927B0A" w:rsidRPr="00043C42" w:rsidRDefault="00927B0A" w:rsidP="00043C42">
      <w:pPr>
        <w:spacing w:line="240" w:lineRule="auto"/>
        <w:rPr>
          <w:rFonts w:ascii="Times New Roman" w:hAnsi="Times New Roman" w:cs="Times New Roman"/>
          <w:iCs/>
          <w:color w:val="000000"/>
        </w:rPr>
      </w:pPr>
      <w:r>
        <w:rPr>
          <w:rFonts w:ascii="Times New Roman" w:hAnsi="Times New Roman"/>
          <w:iCs/>
          <w:color w:val="000000"/>
        </w:rPr>
        <w:t xml:space="preserve"> 3° laitos laiminlyö velvoitteensa vakavasti tai toistuvasti</w:t>
      </w:r>
    </w:p>
    <w:p w14:paraId="7850AA41" w14:textId="7BEF06EA" w:rsidR="00927B0A" w:rsidRPr="00043C42" w:rsidRDefault="00927B0A" w:rsidP="00043C42">
      <w:pPr>
        <w:spacing w:line="240" w:lineRule="auto"/>
        <w:rPr>
          <w:rFonts w:ascii="Times New Roman" w:hAnsi="Times New Roman" w:cs="Times New Roman"/>
        </w:rPr>
      </w:pPr>
      <w:r>
        <w:rPr>
          <w:rFonts w:ascii="Times New Roman" w:hAnsi="Times New Roman"/>
          <w:iCs/>
          <w:color w:val="000000"/>
        </w:rPr>
        <w:t xml:space="preserve"> 4° yleisen edun mukaisesta syystä.</w:t>
      </w:r>
    </w:p>
    <w:p w14:paraId="49A07985" w14:textId="5C4AC1E3" w:rsidR="00927B0A" w:rsidRPr="00043C42" w:rsidRDefault="00927B0A" w:rsidP="00043C42">
      <w:pPr>
        <w:spacing w:line="240" w:lineRule="auto"/>
        <w:rPr>
          <w:rFonts w:ascii="Times New Roman" w:hAnsi="Times New Roman" w:cs="Times New Roman"/>
          <w:iCs/>
          <w:color w:val="000000"/>
        </w:rPr>
      </w:pPr>
      <w:r>
        <w:rPr>
          <w:rFonts w:ascii="Times New Roman" w:hAnsi="Times New Roman"/>
          <w:iCs/>
          <w:color w:val="000000"/>
        </w:rPr>
        <w:t>Ensimmäisessä ja toisessa tapauksessa ministeri pyytää ensin laitosta täyttämään velvoitteensa määräajassa.</w:t>
      </w:r>
    </w:p>
    <w:p w14:paraId="15B269D4" w14:textId="77777777" w:rsidR="00CC17BA" w:rsidRPr="00043C42" w:rsidRDefault="00CC17BA" w:rsidP="00043C42">
      <w:pPr>
        <w:spacing w:line="240" w:lineRule="auto"/>
        <w:rPr>
          <w:rFonts w:ascii="Times New Roman" w:hAnsi="Times New Roman" w:cs="Times New Roman"/>
        </w:rPr>
      </w:pPr>
    </w:p>
    <w:p w14:paraId="660D5606" w14:textId="49E12492" w:rsidR="00927B0A" w:rsidRPr="00A93C9D" w:rsidRDefault="00927B0A" w:rsidP="00043C42">
      <w:pPr>
        <w:rPr>
          <w:rFonts w:ascii="Times New Roman" w:hAnsi="Times New Roman" w:cs="Times New Roman"/>
          <w:spacing w:val="-2"/>
        </w:rPr>
      </w:pPr>
      <w:r w:rsidRPr="00A93C9D">
        <w:rPr>
          <w:rFonts w:ascii="Times New Roman" w:hAnsi="Times New Roman"/>
          <w:i/>
          <w:iCs/>
          <w:color w:val="000000"/>
          <w:spacing w:val="-2"/>
        </w:rPr>
        <w:t xml:space="preserve">R. 1271-13 §. </w:t>
      </w:r>
      <w:r w:rsidRPr="00A93C9D">
        <w:rPr>
          <w:rFonts w:ascii="Times New Roman" w:hAnsi="Times New Roman"/>
          <w:spacing w:val="-2"/>
        </w:rPr>
        <w:t>– Jos polkupyörien tunnistemerkintöjä varten hyväksytty toimija lopettaa toimintansa tai sen toimilupa perutaan, polkupyörien keskitetyn kansallisen tunnisterekisterin hallinnoija ottaa vastuulleen kyseisen toimijan merkitsemiä polkupyöriä koskevien tietojen hallinnan. Hallinnoija käyttää kaikkia polkupyörien tunnistemerkintöjen seuraamisen kannalta välttämättömiä toimintoja, joihin kuuluvat tunnisteella merkittyjen polkupyörien omistajien oikeus tutustua tietoihinsa ja tehdä niihin korjauksia.</w:t>
      </w:r>
    </w:p>
    <w:p w14:paraId="28AA1B8B" w14:textId="70B57C9E" w:rsidR="00927B0A" w:rsidRPr="00A93C9D" w:rsidRDefault="00927B0A" w:rsidP="00043C42">
      <w:pPr>
        <w:rPr>
          <w:rFonts w:ascii="Times New Roman" w:hAnsi="Times New Roman" w:cs="Times New Roman"/>
          <w:spacing w:val="-2"/>
        </w:rPr>
      </w:pPr>
      <w:r w:rsidRPr="00A93C9D">
        <w:rPr>
          <w:rFonts w:ascii="Times New Roman" w:hAnsi="Times New Roman"/>
          <w:spacing w:val="-2"/>
        </w:rPr>
        <w:t>Ehdot, joilla R. 1271-8 §:ssä mainitut henkilöt voivat käyttää polkupyörien keskitettyä kansallista tunnisterekisteriä, voidaan määrittää liikenteestä ja sisäasioista vastaavien ministerien yhteisellä määräyksellä.</w:t>
      </w:r>
    </w:p>
    <w:p w14:paraId="2FE0EC35" w14:textId="77777777" w:rsidR="00CC17BA" w:rsidRPr="00043C42" w:rsidRDefault="00CC17BA" w:rsidP="00043C42">
      <w:pPr>
        <w:rPr>
          <w:rFonts w:ascii="Times New Roman" w:hAnsi="Times New Roman" w:cs="Times New Roman"/>
        </w:rPr>
      </w:pPr>
    </w:p>
    <w:p w14:paraId="1AF0A8B9" w14:textId="0A31D38F" w:rsidR="00927B0A" w:rsidRPr="00043C42" w:rsidRDefault="00927B0A" w:rsidP="00043C42">
      <w:pPr>
        <w:rPr>
          <w:rFonts w:ascii="Times New Roman" w:hAnsi="Times New Roman" w:cs="Times New Roman"/>
        </w:rPr>
      </w:pPr>
      <w:r>
        <w:rPr>
          <w:rFonts w:ascii="Times New Roman" w:hAnsi="Times New Roman"/>
          <w:i/>
          <w:iCs/>
          <w:color w:val="000000"/>
        </w:rPr>
        <w:t xml:space="preserve">R. 1271-14 §. </w:t>
      </w:r>
      <w:r>
        <w:rPr>
          <w:rFonts w:ascii="Times New Roman" w:hAnsi="Times New Roman"/>
        </w:rPr>
        <w:t>– Kaikkien yritysten, jotka harjoittavat romuttamista tai valmistelua polkupyörien uusiokäyttöä tai uudelleenkäyttöä varten, on ilmoittauduttava R. 1271-12 §:ssä tarkoitetulle polkupyörien keskitetyn kansallisen tunnisterekisterin hallinnoijalle.</w:t>
      </w:r>
    </w:p>
    <w:p w14:paraId="1D858997" w14:textId="645871AE" w:rsidR="00927B0A" w:rsidRPr="00043C42" w:rsidRDefault="00927B0A" w:rsidP="00043C42">
      <w:pPr>
        <w:rPr>
          <w:rFonts w:ascii="Times New Roman" w:hAnsi="Times New Roman" w:cs="Times New Roman"/>
        </w:rPr>
      </w:pPr>
      <w:r>
        <w:rPr>
          <w:rFonts w:ascii="Times New Roman" w:hAnsi="Times New Roman"/>
        </w:rPr>
        <w:t xml:space="preserve">Kun yritys saa tunnisteella merkityn polkupyörän, sen on otettava yhteyttä liikennelain L. 1271-4 §:n mukaisesti R. 1271-12 §:ssä tarkoitettuun polkupyörien keskitetyn kansallisen tunnisterekisterin hallinnoijaan, joka pyytää polkupyörien tunnistemerkintöjä varten hyväksyttyä toimijaa ilmoittamaan asiasta polkupyörän omistajalle. </w:t>
      </w:r>
    </w:p>
    <w:p w14:paraId="26FC2B2A" w14:textId="26FEAB34" w:rsidR="00927B0A" w:rsidRPr="00043C42" w:rsidRDefault="00927B0A" w:rsidP="00043C42">
      <w:pPr>
        <w:rPr>
          <w:rFonts w:ascii="Times New Roman" w:hAnsi="Times New Roman" w:cs="Times New Roman"/>
        </w:rPr>
      </w:pPr>
      <w:r>
        <w:rPr>
          <w:rFonts w:ascii="Times New Roman" w:hAnsi="Times New Roman"/>
        </w:rPr>
        <w:lastRenderedPageBreak/>
        <w:t>Jos omistaja ei ole tiedossa tai jos hän ei vastaa kolmen kuukauden kuluessa tiedon saamisesta, polkupyörien keskitetyn kansallisen tunnisterekisterin hallinnoija poistaa ja pyytää kyseisestä polkupyörästä vastaavaa hyväksyttyä toimijaa poistamaan kaikki polkupyörää koskevat henkilötiedot. Hallinnoija antaa yritykselle tarvittavat tiedot, joilla se pääsee asianomaisen polkupyörien tunnistemerkintöjä varten hyväksytyn toimijan rekisteriin.</w:t>
      </w:r>
    </w:p>
    <w:p w14:paraId="3310C4C6" w14:textId="3414E994" w:rsidR="00927B0A" w:rsidRPr="00043C42" w:rsidRDefault="00927B0A" w:rsidP="00043C42">
      <w:pPr>
        <w:rPr>
          <w:rFonts w:ascii="Times New Roman" w:hAnsi="Times New Roman" w:cs="Times New Roman"/>
        </w:rPr>
      </w:pPr>
      <w:r>
        <w:rPr>
          <w:rFonts w:ascii="Times New Roman" w:hAnsi="Times New Roman"/>
        </w:rPr>
        <w:t xml:space="preserve">Kun yritys luovuttaa tunnisteella merkityn polkupyörän, sen on täytettävä R. 1271-3 §:ssä määritetyt velvoitteensa. Jos yritys lyö laimin velvollisuutensa ilmoittaa tunniste ja polkupyörän tila hyväksytylle toimijalle, seuraamuksena on ensimmäisen luokan rikkeestä määrätty sakkorangaistus.” </w:t>
      </w:r>
    </w:p>
    <w:p w14:paraId="0F49B294" w14:textId="77777777" w:rsidR="00146DE8" w:rsidRPr="00043C42" w:rsidRDefault="00146DE8" w:rsidP="00043C42">
      <w:pPr>
        <w:rPr>
          <w:rFonts w:ascii="Times New Roman" w:hAnsi="Times New Roman" w:cs="Times New Roman"/>
        </w:rPr>
      </w:pPr>
    </w:p>
    <w:p w14:paraId="33320881" w14:textId="4157202E" w:rsidR="00927B0A" w:rsidRPr="00043C42" w:rsidRDefault="00927B0A" w:rsidP="00043C42">
      <w:pPr>
        <w:keepNext/>
        <w:keepLines/>
        <w:jc w:val="center"/>
        <w:rPr>
          <w:rFonts w:ascii="Times New Roman" w:hAnsi="Times New Roman" w:cs="Times New Roman"/>
        </w:rPr>
      </w:pPr>
      <w:r>
        <w:rPr>
          <w:rFonts w:ascii="Times New Roman" w:hAnsi="Times New Roman"/>
          <w:b/>
          <w:bCs/>
        </w:rPr>
        <w:t>2 §</w:t>
      </w:r>
      <w:r>
        <w:rPr>
          <w:rFonts w:ascii="Times New Roman" w:hAnsi="Times New Roman"/>
        </w:rPr>
        <w:t xml:space="preserve"> – Täytäntöönpano</w:t>
      </w:r>
    </w:p>
    <w:p w14:paraId="217D162E" w14:textId="59C9AE38" w:rsidR="00927B0A" w:rsidRPr="00043C42" w:rsidRDefault="00927B0A" w:rsidP="00043C42">
      <w:pPr>
        <w:rPr>
          <w:rFonts w:ascii="Times New Roman" w:hAnsi="Times New Roman" w:cs="Times New Roman"/>
        </w:rPr>
      </w:pPr>
      <w:r>
        <w:rPr>
          <w:rFonts w:ascii="Times New Roman" w:hAnsi="Times New Roman"/>
        </w:rPr>
        <w:t>Sinetinhaltija, oikeusministeri, ekologisen ja solidaarisen siirtymän ministeri, sisäministeri sekä ekologisen ja solidaarisen siirtymän ministeriä avustava valtiosihteeri, joka vastaa liikenteestä, ovat kukin omalta osaltaan vastuussa tämän Ranskan tasavallan virallisessa lehdessä julkaistavan asetuksen toimeenpanosta.</w:t>
      </w:r>
    </w:p>
    <w:p w14:paraId="56C8A9F7" w14:textId="77777777" w:rsidR="00927B0A" w:rsidRPr="00043C42" w:rsidRDefault="00927B0A" w:rsidP="00043C42">
      <w:pPr>
        <w:spacing w:before="100" w:beforeAutospacing="1" w:after="100" w:afterAutospacing="1" w:line="240" w:lineRule="auto"/>
        <w:jc w:val="left"/>
        <w:rPr>
          <w:rFonts w:ascii="Times New Roman" w:hAnsi="Times New Roman" w:cs="Times New Roman"/>
          <w:sz w:val="24"/>
          <w:szCs w:val="24"/>
        </w:rPr>
      </w:pPr>
      <w:r>
        <w:rPr>
          <w:rFonts w:ascii="Times New Roman" w:hAnsi="Times New Roman"/>
          <w:sz w:val="24"/>
          <w:szCs w:val="24"/>
        </w:rPr>
        <w:t xml:space="preserve">Annettu [päivämäärä] </w:t>
      </w:r>
    </w:p>
    <w:p w14:paraId="122EB71B" w14:textId="77777777" w:rsidR="00043C42" w:rsidRDefault="00043C42" w:rsidP="00043C42">
      <w:pPr>
        <w:spacing w:before="100" w:beforeAutospacing="1" w:after="100" w:afterAutospacing="1" w:line="240" w:lineRule="auto"/>
        <w:jc w:val="left"/>
        <w:rPr>
          <w:rFonts w:ascii="Times New Roman" w:hAnsi="Times New Roman" w:cs="Times New Roman"/>
          <w:sz w:val="24"/>
          <w:szCs w:val="24"/>
        </w:rPr>
      </w:pPr>
    </w:p>
    <w:p w14:paraId="3C88CF13" w14:textId="77777777" w:rsidR="00043C42" w:rsidRDefault="00927B0A" w:rsidP="00043C42">
      <w:pPr>
        <w:spacing w:before="100" w:beforeAutospacing="1" w:after="100" w:afterAutospacing="1" w:line="240" w:lineRule="auto"/>
        <w:jc w:val="left"/>
        <w:rPr>
          <w:rFonts w:ascii="Times New Roman" w:hAnsi="Times New Roman" w:cs="Times New Roman"/>
          <w:sz w:val="24"/>
          <w:szCs w:val="24"/>
        </w:rPr>
      </w:pPr>
      <w:r>
        <w:rPr>
          <w:rFonts w:ascii="Times New Roman" w:hAnsi="Times New Roman"/>
          <w:sz w:val="24"/>
          <w:szCs w:val="24"/>
        </w:rPr>
        <w:t xml:space="preserve">Edouard Philippe </w:t>
      </w:r>
    </w:p>
    <w:p w14:paraId="3E6F5138" w14:textId="5D5F75B4" w:rsidR="00043C42" w:rsidRDefault="00043C42" w:rsidP="00043C42">
      <w:pPr>
        <w:spacing w:before="100" w:beforeAutospacing="1" w:after="100" w:afterAutospacing="1" w:line="240" w:lineRule="auto"/>
        <w:jc w:val="left"/>
        <w:rPr>
          <w:rFonts w:ascii="Times New Roman" w:hAnsi="Times New Roman" w:cs="Times New Roman"/>
          <w:sz w:val="24"/>
          <w:szCs w:val="24"/>
        </w:rPr>
      </w:pPr>
    </w:p>
    <w:p w14:paraId="6B2D5EF7" w14:textId="677CEBCF" w:rsidR="00927B0A" w:rsidRPr="00043C42" w:rsidRDefault="00927B0A" w:rsidP="00043C42">
      <w:pPr>
        <w:spacing w:before="100" w:beforeAutospacing="1" w:after="100" w:afterAutospacing="1" w:line="240" w:lineRule="auto"/>
        <w:jc w:val="left"/>
        <w:rPr>
          <w:rFonts w:ascii="Times New Roman" w:hAnsi="Times New Roman" w:cs="Times New Roman"/>
          <w:sz w:val="24"/>
          <w:szCs w:val="24"/>
        </w:rPr>
      </w:pPr>
      <w:r>
        <w:rPr>
          <w:rFonts w:ascii="Times New Roman" w:hAnsi="Times New Roman"/>
          <w:sz w:val="24"/>
          <w:szCs w:val="24"/>
        </w:rPr>
        <w:t>Pääministerin puolesta:</w:t>
      </w:r>
    </w:p>
    <w:p w14:paraId="3DD988BC" w14:textId="32335953" w:rsidR="00043C42" w:rsidRDefault="00043C42" w:rsidP="00043C42">
      <w:pPr>
        <w:spacing w:before="100" w:beforeAutospacing="1" w:after="100" w:afterAutospacing="1" w:line="240" w:lineRule="auto"/>
        <w:jc w:val="left"/>
        <w:rPr>
          <w:rFonts w:ascii="Times New Roman" w:hAnsi="Times New Roman" w:cs="Times New Roman"/>
          <w:sz w:val="24"/>
          <w:szCs w:val="24"/>
        </w:rPr>
      </w:pPr>
    </w:p>
    <w:p w14:paraId="46A11BB2" w14:textId="4F8BB632" w:rsidR="00927B0A" w:rsidRPr="00043C42" w:rsidRDefault="00927B0A" w:rsidP="00043C42">
      <w:pPr>
        <w:spacing w:before="100" w:beforeAutospacing="1" w:after="100" w:afterAutospacing="1" w:line="240" w:lineRule="auto"/>
        <w:jc w:val="left"/>
        <w:rPr>
          <w:rFonts w:ascii="Times New Roman" w:hAnsi="Times New Roman" w:cs="Times New Roman"/>
        </w:rPr>
      </w:pPr>
      <w:r>
        <w:rPr>
          <w:rFonts w:ascii="Times New Roman" w:hAnsi="Times New Roman"/>
        </w:rPr>
        <w:t xml:space="preserve">Sinetinhaltija, oikeusministeri </w:t>
      </w:r>
    </w:p>
    <w:p w14:paraId="2DB06025" w14:textId="77777777" w:rsidR="00927B0A" w:rsidRPr="00043C42" w:rsidRDefault="00927B0A" w:rsidP="00043C42">
      <w:pPr>
        <w:spacing w:before="100" w:beforeAutospacing="1" w:after="100" w:afterAutospacing="1" w:line="240" w:lineRule="auto"/>
        <w:jc w:val="left"/>
        <w:rPr>
          <w:rFonts w:ascii="Times New Roman" w:hAnsi="Times New Roman" w:cs="Times New Roman"/>
        </w:rPr>
      </w:pPr>
      <w:r>
        <w:rPr>
          <w:rFonts w:ascii="Times New Roman" w:hAnsi="Times New Roman"/>
        </w:rPr>
        <w:t>Nicole Belloubet</w:t>
      </w:r>
    </w:p>
    <w:p w14:paraId="6265352B" w14:textId="77777777" w:rsidR="00927B0A" w:rsidRPr="00043C42" w:rsidRDefault="00927B0A" w:rsidP="00043C42">
      <w:pPr>
        <w:spacing w:before="100" w:beforeAutospacing="1" w:after="100" w:afterAutospacing="1" w:line="240" w:lineRule="auto"/>
        <w:jc w:val="left"/>
        <w:rPr>
          <w:rFonts w:ascii="Times New Roman" w:hAnsi="Times New Roman" w:cs="Times New Roman"/>
        </w:rPr>
      </w:pPr>
      <w:bookmarkStart w:id="1" w:name="_GoBack"/>
      <w:bookmarkEnd w:id="1"/>
    </w:p>
    <w:p w14:paraId="5FB5A8A2" w14:textId="77777777" w:rsidR="00927B0A" w:rsidRPr="00043C42" w:rsidRDefault="00927B0A" w:rsidP="00043C42">
      <w:pPr>
        <w:spacing w:before="100" w:beforeAutospacing="1" w:after="100" w:afterAutospacing="1" w:line="240" w:lineRule="auto"/>
        <w:jc w:val="left"/>
        <w:rPr>
          <w:rFonts w:ascii="Times New Roman" w:hAnsi="Times New Roman" w:cs="Times New Roman"/>
        </w:rPr>
      </w:pPr>
      <w:r>
        <w:rPr>
          <w:rFonts w:ascii="Times New Roman" w:hAnsi="Times New Roman"/>
        </w:rPr>
        <w:t xml:space="preserve">Ekologisen ja solidaarisen siirtymän ministeri </w:t>
      </w:r>
    </w:p>
    <w:p w14:paraId="57132BE9" w14:textId="77777777" w:rsidR="00927B0A" w:rsidRPr="00043C42" w:rsidRDefault="00927B0A" w:rsidP="00043C42">
      <w:pPr>
        <w:spacing w:before="100" w:beforeAutospacing="1" w:after="100" w:afterAutospacing="1" w:line="240" w:lineRule="auto"/>
        <w:jc w:val="left"/>
        <w:rPr>
          <w:rFonts w:ascii="Times New Roman" w:hAnsi="Times New Roman" w:cs="Times New Roman"/>
        </w:rPr>
      </w:pPr>
      <w:r>
        <w:rPr>
          <w:rFonts w:ascii="Times New Roman" w:hAnsi="Times New Roman"/>
        </w:rPr>
        <w:t>Élisabeth Borne</w:t>
      </w:r>
    </w:p>
    <w:p w14:paraId="0FFBEB12" w14:textId="77777777" w:rsidR="00927B0A" w:rsidRPr="00043C42" w:rsidRDefault="00927B0A" w:rsidP="00043C42">
      <w:pPr>
        <w:spacing w:before="100" w:beforeAutospacing="1" w:after="100" w:afterAutospacing="1" w:line="240" w:lineRule="auto"/>
        <w:jc w:val="left"/>
        <w:rPr>
          <w:rFonts w:ascii="Times New Roman" w:hAnsi="Times New Roman" w:cs="Times New Roman"/>
          <w:sz w:val="24"/>
          <w:szCs w:val="24"/>
        </w:rPr>
      </w:pPr>
    </w:p>
    <w:p w14:paraId="4E75D9D8" w14:textId="77777777" w:rsidR="00927B0A" w:rsidRPr="00043C42" w:rsidRDefault="00927B0A" w:rsidP="00043C42">
      <w:pPr>
        <w:spacing w:before="100" w:beforeAutospacing="1" w:after="100" w:afterAutospacing="1" w:line="240" w:lineRule="auto"/>
        <w:jc w:val="left"/>
        <w:rPr>
          <w:rFonts w:ascii="Times New Roman" w:hAnsi="Times New Roman" w:cs="Times New Roman"/>
        </w:rPr>
      </w:pPr>
      <w:r>
        <w:rPr>
          <w:rFonts w:ascii="Times New Roman" w:hAnsi="Times New Roman"/>
        </w:rPr>
        <w:t>Sisäministeri</w:t>
      </w:r>
    </w:p>
    <w:p w14:paraId="1A33182D" w14:textId="77777777" w:rsidR="00927B0A" w:rsidRPr="00043C42" w:rsidRDefault="00927B0A" w:rsidP="00043C42">
      <w:pPr>
        <w:spacing w:before="100" w:beforeAutospacing="1" w:after="100" w:afterAutospacing="1" w:line="240" w:lineRule="auto"/>
        <w:jc w:val="left"/>
        <w:rPr>
          <w:rFonts w:ascii="Times New Roman" w:hAnsi="Times New Roman" w:cs="Times New Roman"/>
        </w:rPr>
      </w:pPr>
      <w:r>
        <w:rPr>
          <w:rFonts w:ascii="Times New Roman" w:hAnsi="Times New Roman"/>
        </w:rPr>
        <w:t>Christophe Castaner</w:t>
      </w:r>
    </w:p>
    <w:p w14:paraId="35332E9F" w14:textId="77777777" w:rsidR="00927B0A" w:rsidRPr="00043C42" w:rsidRDefault="00927B0A" w:rsidP="00043C42">
      <w:pPr>
        <w:spacing w:before="100" w:beforeAutospacing="1" w:after="100" w:afterAutospacing="1" w:line="240" w:lineRule="auto"/>
        <w:jc w:val="left"/>
        <w:rPr>
          <w:rFonts w:ascii="Times New Roman" w:hAnsi="Times New Roman" w:cs="Times New Roman"/>
        </w:rPr>
      </w:pPr>
    </w:p>
    <w:p w14:paraId="07904D0D" w14:textId="77777777" w:rsidR="00927B0A" w:rsidRPr="00043C42" w:rsidRDefault="00927B0A" w:rsidP="00043C42">
      <w:pPr>
        <w:spacing w:before="100" w:beforeAutospacing="1" w:after="100" w:afterAutospacing="1" w:line="240" w:lineRule="auto"/>
        <w:jc w:val="left"/>
        <w:rPr>
          <w:rFonts w:ascii="Times New Roman" w:hAnsi="Times New Roman" w:cs="Times New Roman"/>
        </w:rPr>
      </w:pPr>
      <w:r>
        <w:rPr>
          <w:rFonts w:ascii="Times New Roman" w:hAnsi="Times New Roman"/>
        </w:rPr>
        <w:t xml:space="preserve">Ekologisen ja solidaarisen siirtymän ministeriä avustava valtiosihteeri, joka vastaa liikenteestä </w:t>
      </w:r>
    </w:p>
    <w:p w14:paraId="45E8A38B" w14:textId="77777777" w:rsidR="00927B0A" w:rsidRPr="00043C42" w:rsidRDefault="00927B0A" w:rsidP="00043C42">
      <w:pPr>
        <w:spacing w:before="100" w:beforeAutospacing="1" w:after="100" w:afterAutospacing="1" w:line="240" w:lineRule="auto"/>
        <w:jc w:val="left"/>
        <w:rPr>
          <w:rFonts w:ascii="Times New Roman" w:hAnsi="Times New Roman" w:cs="Times New Roman"/>
          <w:i/>
        </w:rPr>
      </w:pPr>
      <w:r>
        <w:rPr>
          <w:rFonts w:ascii="Times New Roman" w:hAnsi="Times New Roman"/>
        </w:rPr>
        <w:t>Jean-Baptiste Djebbari</w:t>
      </w:r>
    </w:p>
    <w:sectPr w:rsidR="00927B0A" w:rsidRPr="00043C42" w:rsidSect="004632E4">
      <w:headerReference w:type="default" r:id="rId7"/>
      <w:footerReference w:type="default" r:id="rId8"/>
      <w:pgSz w:w="11906" w:h="16838"/>
      <w:pgMar w:top="1417" w:right="1417" w:bottom="1417" w:left="1417" w:header="708" w:footer="708"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1114E7D" w14:textId="77777777" w:rsidR="00810B50" w:rsidRDefault="00810B50">
      <w:pPr>
        <w:spacing w:after="0" w:line="240" w:lineRule="auto"/>
      </w:pPr>
      <w:r>
        <w:separator/>
      </w:r>
    </w:p>
  </w:endnote>
  <w:endnote w:type="continuationSeparator" w:id="0">
    <w:p w14:paraId="6FA9C3AB" w14:textId="77777777" w:rsidR="00810B50" w:rsidRDefault="00810B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Light">
    <w:panose1 w:val="020F03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ans">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8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Liberation Serif">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A8EDB6" w14:textId="77777777" w:rsidR="00927B0A" w:rsidRDefault="00927B0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36D943D" w14:textId="77777777" w:rsidR="00810B50" w:rsidRDefault="00810B50">
      <w:pPr>
        <w:spacing w:after="0" w:line="240" w:lineRule="auto"/>
      </w:pPr>
      <w:r>
        <w:separator/>
      </w:r>
    </w:p>
  </w:footnote>
  <w:footnote w:type="continuationSeparator" w:id="0">
    <w:p w14:paraId="67C39A6A" w14:textId="77777777" w:rsidR="00810B50" w:rsidRDefault="00810B5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F06802" w14:textId="7220558C" w:rsidR="00927B0A" w:rsidRDefault="002E36D7">
    <w:pPr>
      <w:pStyle w:val="Header"/>
    </w:pPr>
    <w:r>
      <w:rPr>
        <w:noProof/>
        <w:lang w:val="en-US" w:eastAsia="en-US"/>
      </w:rPr>
      <mc:AlternateContent>
        <mc:Choice Requires="wps">
          <w:drawing>
            <wp:anchor distT="0" distB="0" distL="114300" distR="114300" simplePos="0" relativeHeight="251660288" behindDoc="0" locked="0" layoutInCell="1" allowOverlap="1" wp14:anchorId="5F223B26" wp14:editId="3F43FC5E">
              <wp:simplePos x="0" y="0"/>
              <wp:positionH relativeFrom="column">
                <wp:posOffset>0</wp:posOffset>
              </wp:positionH>
              <wp:positionV relativeFrom="paragraph">
                <wp:posOffset>0</wp:posOffset>
              </wp:positionV>
              <wp:extent cx="635000" cy="635000"/>
              <wp:effectExtent l="9525" t="9525" r="12700" b="12700"/>
              <wp:wrapNone/>
              <wp:docPr id="1" name="Forme libre 1"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a:spLocks noSelect="1" noChangeArrowheads="1"/>
                    </wps:cNvSpPr>
                    <wps:spPr bwMode="auto">
                      <a:xfrm>
                        <a:off x="0" y="0"/>
                        <a:ext cx="635000" cy="635000"/>
                      </a:xfrm>
                      <a:custGeom>
                        <a:avLst/>
                        <a:gdLst>
                          <a:gd name="T0" fmla="*/ 0 w 21600"/>
                          <a:gd name="T1" fmla="*/ 0 h 21600"/>
                          <a:gd name="T2" fmla="*/ 635000 w 21600"/>
                          <a:gd name="T3" fmla="*/ 0 h 21600"/>
                          <a:gd name="T4" fmla="*/ 0 w 21600"/>
                          <a:gd name="T5" fmla="*/ 635000 h 21600"/>
                          <a:gd name="T6" fmla="*/ 635000 w 21600"/>
                          <a:gd name="T7" fmla="*/ 635000 h 21600"/>
                          <a:gd name="T8" fmla="*/ 0 60000 65536"/>
                          <a:gd name="T9" fmla="*/ 0 60000 65536"/>
                          <a:gd name="T10" fmla="*/ 0 60000 65536"/>
                          <a:gd name="T11" fmla="*/ 0 60000 65536"/>
                          <a:gd name="T12" fmla="*/ 3163 w 21600"/>
                          <a:gd name="T13" fmla="*/ 3163 h 21600"/>
                          <a:gd name="T14" fmla="*/ 18437 w 21600"/>
                          <a:gd name="T15" fmla="*/ 18437 h 21600"/>
                        </a:gdLst>
                        <a:ahLst/>
                        <a:cxnLst>
                          <a:cxn ang="T8">
                            <a:pos x="T0" y="T1"/>
                          </a:cxn>
                          <a:cxn ang="T9">
                            <a:pos x="T2" y="T3"/>
                          </a:cxn>
                          <a:cxn ang="T10">
                            <a:pos x="T4" y="T5"/>
                          </a:cxn>
                          <a:cxn ang="T11">
                            <a:pos x="T6" y="T7"/>
                          </a:cxn>
                        </a:cxnLst>
                        <a:rect l="T12" t="T13" r="T14" b="T15"/>
                        <a:pathLst>
                          <a:path w="21600" h="21600">
                            <a:moveTo>
                              <a:pt x="0" y="0"/>
                            </a:moveTo>
                            <a:lnTo>
                              <a:pt x="21600" y="0"/>
                            </a:lnTo>
                          </a:path>
                          <a:path w="21600" h="21600">
                            <a:moveTo>
                              <a:pt x="0" y="21600"/>
                            </a:moveTo>
                            <a:lnTo>
                              <a:pt x="21600" y="21600"/>
                            </a:lnTo>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0CADED" id="Forme libre 1" o:spid="_x0000_s1026" style="position:absolute;margin-left:0;margin-top:0;width:50pt;height:50pt;z-index:25166028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" path="m,l21600,em,21600r21600,e">
              <v:stroke joinstyle="miter"/>
              <v:path o:connecttype="custom" o:connectlocs="0,0;18667824,0;0,18667824;18667824,18667824" o:connectangles="0,0,0,0" textboxrect="3163,3163,18437,18437"/>
              <o:lock v:ext="edit" selection="t"/>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F821A59"/>
    <w:multiLevelType w:val="hybridMultilevel"/>
    <w:tmpl w:val="5914E240"/>
    <w:lvl w:ilvl="0" w:tplc="F14206BA">
      <w:start w:val="50"/>
      <w:numFmt w:val="bullet"/>
      <w:lvlText w:val="-"/>
      <w:lvlJc w:val="left"/>
      <w:pPr>
        <w:ind w:left="720" w:hanging="360"/>
      </w:pPr>
      <w:rPr>
        <w:rFonts w:ascii="Calibri Light" w:eastAsia="Times New Roman" w:hAnsi="Calibri Light"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8"/>
  <w:hyphenationZone w:val="425"/>
  <w:doNotHyphenateCaps/>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3E86"/>
    <w:rsid w:val="00002ED8"/>
    <w:rsid w:val="00003867"/>
    <w:rsid w:val="00003980"/>
    <w:rsid w:val="0000785E"/>
    <w:rsid w:val="00022630"/>
    <w:rsid w:val="00036BB9"/>
    <w:rsid w:val="00040D1E"/>
    <w:rsid w:val="00043C42"/>
    <w:rsid w:val="00043E44"/>
    <w:rsid w:val="0004718A"/>
    <w:rsid w:val="00054531"/>
    <w:rsid w:val="00064B87"/>
    <w:rsid w:val="00077D99"/>
    <w:rsid w:val="00084CD2"/>
    <w:rsid w:val="00086AB3"/>
    <w:rsid w:val="00086EB4"/>
    <w:rsid w:val="00092D2A"/>
    <w:rsid w:val="000953B6"/>
    <w:rsid w:val="000A3C50"/>
    <w:rsid w:val="000A5DC2"/>
    <w:rsid w:val="000B7343"/>
    <w:rsid w:val="000C497E"/>
    <w:rsid w:val="000C4B7E"/>
    <w:rsid w:val="000C4D65"/>
    <w:rsid w:val="0010033B"/>
    <w:rsid w:val="001148CD"/>
    <w:rsid w:val="00114B3C"/>
    <w:rsid w:val="00115795"/>
    <w:rsid w:val="00120062"/>
    <w:rsid w:val="00120376"/>
    <w:rsid w:val="00127D6A"/>
    <w:rsid w:val="00130024"/>
    <w:rsid w:val="001304CA"/>
    <w:rsid w:val="00132FE8"/>
    <w:rsid w:val="00133E86"/>
    <w:rsid w:val="00137262"/>
    <w:rsid w:val="00140368"/>
    <w:rsid w:val="0014576E"/>
    <w:rsid w:val="00145CA6"/>
    <w:rsid w:val="00145D85"/>
    <w:rsid w:val="00146DE8"/>
    <w:rsid w:val="0015789B"/>
    <w:rsid w:val="00164B8C"/>
    <w:rsid w:val="00164EB0"/>
    <w:rsid w:val="00172050"/>
    <w:rsid w:val="0017689B"/>
    <w:rsid w:val="00180B01"/>
    <w:rsid w:val="00182FDC"/>
    <w:rsid w:val="00184CFA"/>
    <w:rsid w:val="001A39B5"/>
    <w:rsid w:val="001A45D9"/>
    <w:rsid w:val="001D70CF"/>
    <w:rsid w:val="001E1DE7"/>
    <w:rsid w:val="001E3338"/>
    <w:rsid w:val="001E5D81"/>
    <w:rsid w:val="001F0321"/>
    <w:rsid w:val="001F37F6"/>
    <w:rsid w:val="001F7C01"/>
    <w:rsid w:val="00205D91"/>
    <w:rsid w:val="00215379"/>
    <w:rsid w:val="00224BEF"/>
    <w:rsid w:val="00235F8F"/>
    <w:rsid w:val="00245AC4"/>
    <w:rsid w:val="00261B04"/>
    <w:rsid w:val="00267268"/>
    <w:rsid w:val="0027062B"/>
    <w:rsid w:val="00271A38"/>
    <w:rsid w:val="00276572"/>
    <w:rsid w:val="00282625"/>
    <w:rsid w:val="00286415"/>
    <w:rsid w:val="002A1D37"/>
    <w:rsid w:val="002A534B"/>
    <w:rsid w:val="002A5A1E"/>
    <w:rsid w:val="002B2528"/>
    <w:rsid w:val="002B57E3"/>
    <w:rsid w:val="002D26A9"/>
    <w:rsid w:val="002D74E8"/>
    <w:rsid w:val="002E36D7"/>
    <w:rsid w:val="002E737F"/>
    <w:rsid w:val="00300A44"/>
    <w:rsid w:val="00301DF0"/>
    <w:rsid w:val="00303A02"/>
    <w:rsid w:val="003043DC"/>
    <w:rsid w:val="00311BD1"/>
    <w:rsid w:val="0033313F"/>
    <w:rsid w:val="00337AB3"/>
    <w:rsid w:val="003524E1"/>
    <w:rsid w:val="00355945"/>
    <w:rsid w:val="0035761A"/>
    <w:rsid w:val="00364E91"/>
    <w:rsid w:val="0037758C"/>
    <w:rsid w:val="00390F5D"/>
    <w:rsid w:val="003944B0"/>
    <w:rsid w:val="003A11EC"/>
    <w:rsid w:val="003B19E1"/>
    <w:rsid w:val="003B23F0"/>
    <w:rsid w:val="003B27E3"/>
    <w:rsid w:val="003B2C6E"/>
    <w:rsid w:val="003B7E27"/>
    <w:rsid w:val="003C0D41"/>
    <w:rsid w:val="003C450E"/>
    <w:rsid w:val="003C4B27"/>
    <w:rsid w:val="003D3E3B"/>
    <w:rsid w:val="003E158D"/>
    <w:rsid w:val="003F606E"/>
    <w:rsid w:val="003F6DCC"/>
    <w:rsid w:val="003F749A"/>
    <w:rsid w:val="00400837"/>
    <w:rsid w:val="00401EA2"/>
    <w:rsid w:val="0042224E"/>
    <w:rsid w:val="00427423"/>
    <w:rsid w:val="0043231E"/>
    <w:rsid w:val="00433767"/>
    <w:rsid w:val="004457CC"/>
    <w:rsid w:val="00446D0D"/>
    <w:rsid w:val="00451B21"/>
    <w:rsid w:val="0045272B"/>
    <w:rsid w:val="004553C3"/>
    <w:rsid w:val="004632E4"/>
    <w:rsid w:val="004737DF"/>
    <w:rsid w:val="00473E6E"/>
    <w:rsid w:val="00480245"/>
    <w:rsid w:val="00487565"/>
    <w:rsid w:val="004954CC"/>
    <w:rsid w:val="004B2481"/>
    <w:rsid w:val="004B370E"/>
    <w:rsid w:val="004D6C3B"/>
    <w:rsid w:val="00504917"/>
    <w:rsid w:val="005206BA"/>
    <w:rsid w:val="00523EC1"/>
    <w:rsid w:val="005251A7"/>
    <w:rsid w:val="00525350"/>
    <w:rsid w:val="00534CDD"/>
    <w:rsid w:val="00564F07"/>
    <w:rsid w:val="005652E0"/>
    <w:rsid w:val="005732EB"/>
    <w:rsid w:val="005821B8"/>
    <w:rsid w:val="00587B0C"/>
    <w:rsid w:val="005949BC"/>
    <w:rsid w:val="005A12B0"/>
    <w:rsid w:val="005A277E"/>
    <w:rsid w:val="005A5F72"/>
    <w:rsid w:val="005B34C7"/>
    <w:rsid w:val="005B53DC"/>
    <w:rsid w:val="005B6506"/>
    <w:rsid w:val="005D1239"/>
    <w:rsid w:val="005D6D47"/>
    <w:rsid w:val="005F5FEE"/>
    <w:rsid w:val="005F602F"/>
    <w:rsid w:val="005F7A43"/>
    <w:rsid w:val="0061113A"/>
    <w:rsid w:val="006116A5"/>
    <w:rsid w:val="00612F70"/>
    <w:rsid w:val="00615063"/>
    <w:rsid w:val="0062484B"/>
    <w:rsid w:val="00661B55"/>
    <w:rsid w:val="00670FBD"/>
    <w:rsid w:val="006861F7"/>
    <w:rsid w:val="006977A8"/>
    <w:rsid w:val="006B37FF"/>
    <w:rsid w:val="006C01A0"/>
    <w:rsid w:val="006D6CDB"/>
    <w:rsid w:val="006E1D67"/>
    <w:rsid w:val="006E6C15"/>
    <w:rsid w:val="007120B6"/>
    <w:rsid w:val="0071281E"/>
    <w:rsid w:val="0071488D"/>
    <w:rsid w:val="00725226"/>
    <w:rsid w:val="00730307"/>
    <w:rsid w:val="00740C34"/>
    <w:rsid w:val="007442D3"/>
    <w:rsid w:val="007516C3"/>
    <w:rsid w:val="00754169"/>
    <w:rsid w:val="0075689E"/>
    <w:rsid w:val="007645BB"/>
    <w:rsid w:val="00776DA3"/>
    <w:rsid w:val="007774B4"/>
    <w:rsid w:val="00785547"/>
    <w:rsid w:val="007861DE"/>
    <w:rsid w:val="0078761B"/>
    <w:rsid w:val="007A5D5B"/>
    <w:rsid w:val="007B1EAE"/>
    <w:rsid w:val="007B7F47"/>
    <w:rsid w:val="007C2C64"/>
    <w:rsid w:val="007C61A8"/>
    <w:rsid w:val="007D0AE1"/>
    <w:rsid w:val="007E099E"/>
    <w:rsid w:val="007E1105"/>
    <w:rsid w:val="007E6325"/>
    <w:rsid w:val="007E79EE"/>
    <w:rsid w:val="007F4325"/>
    <w:rsid w:val="00802F41"/>
    <w:rsid w:val="00810B50"/>
    <w:rsid w:val="00812375"/>
    <w:rsid w:val="00815496"/>
    <w:rsid w:val="00817D8D"/>
    <w:rsid w:val="00823CFA"/>
    <w:rsid w:val="00823FA9"/>
    <w:rsid w:val="00824A78"/>
    <w:rsid w:val="00826657"/>
    <w:rsid w:val="008302D2"/>
    <w:rsid w:val="00833D20"/>
    <w:rsid w:val="008366FF"/>
    <w:rsid w:val="008369AA"/>
    <w:rsid w:val="00846245"/>
    <w:rsid w:val="00851BAB"/>
    <w:rsid w:val="00852245"/>
    <w:rsid w:val="00854E3C"/>
    <w:rsid w:val="00857488"/>
    <w:rsid w:val="00860AD0"/>
    <w:rsid w:val="00882E10"/>
    <w:rsid w:val="008858FF"/>
    <w:rsid w:val="0088590B"/>
    <w:rsid w:val="008A5F2F"/>
    <w:rsid w:val="008B3028"/>
    <w:rsid w:val="008C2237"/>
    <w:rsid w:val="008D48E3"/>
    <w:rsid w:val="008D66CA"/>
    <w:rsid w:val="008E05F0"/>
    <w:rsid w:val="008E2190"/>
    <w:rsid w:val="008F4E1C"/>
    <w:rsid w:val="00902809"/>
    <w:rsid w:val="0090663B"/>
    <w:rsid w:val="00923436"/>
    <w:rsid w:val="0092723B"/>
    <w:rsid w:val="00927B0A"/>
    <w:rsid w:val="00927F0F"/>
    <w:rsid w:val="00931B30"/>
    <w:rsid w:val="00941E6B"/>
    <w:rsid w:val="00945101"/>
    <w:rsid w:val="009458B4"/>
    <w:rsid w:val="0095247A"/>
    <w:rsid w:val="009632AA"/>
    <w:rsid w:val="009653C6"/>
    <w:rsid w:val="00973A85"/>
    <w:rsid w:val="00982D98"/>
    <w:rsid w:val="00992ADB"/>
    <w:rsid w:val="0099384D"/>
    <w:rsid w:val="009A22C9"/>
    <w:rsid w:val="009B2783"/>
    <w:rsid w:val="009B2A08"/>
    <w:rsid w:val="009B4EA0"/>
    <w:rsid w:val="009B6D5C"/>
    <w:rsid w:val="009B7C25"/>
    <w:rsid w:val="009C08DD"/>
    <w:rsid w:val="009D6E9D"/>
    <w:rsid w:val="009E0CBF"/>
    <w:rsid w:val="009E1276"/>
    <w:rsid w:val="009E7670"/>
    <w:rsid w:val="009F1E52"/>
    <w:rsid w:val="009F48F1"/>
    <w:rsid w:val="009F6E52"/>
    <w:rsid w:val="00A00D50"/>
    <w:rsid w:val="00A13F80"/>
    <w:rsid w:val="00A21914"/>
    <w:rsid w:val="00A32277"/>
    <w:rsid w:val="00A324CF"/>
    <w:rsid w:val="00A37D6D"/>
    <w:rsid w:val="00A43CFB"/>
    <w:rsid w:val="00A57C3A"/>
    <w:rsid w:val="00A6152B"/>
    <w:rsid w:val="00A70B55"/>
    <w:rsid w:val="00A77346"/>
    <w:rsid w:val="00A85ADF"/>
    <w:rsid w:val="00A93C4C"/>
    <w:rsid w:val="00A93C9D"/>
    <w:rsid w:val="00A97D8D"/>
    <w:rsid w:val="00AB48CC"/>
    <w:rsid w:val="00AB4FAE"/>
    <w:rsid w:val="00AC1656"/>
    <w:rsid w:val="00AC2F40"/>
    <w:rsid w:val="00AD0464"/>
    <w:rsid w:val="00AF2957"/>
    <w:rsid w:val="00B04659"/>
    <w:rsid w:val="00B04870"/>
    <w:rsid w:val="00B2715B"/>
    <w:rsid w:val="00B328F4"/>
    <w:rsid w:val="00B32AEB"/>
    <w:rsid w:val="00B52236"/>
    <w:rsid w:val="00B54622"/>
    <w:rsid w:val="00B61A60"/>
    <w:rsid w:val="00B65E0F"/>
    <w:rsid w:val="00B8646F"/>
    <w:rsid w:val="00B8724F"/>
    <w:rsid w:val="00B906F9"/>
    <w:rsid w:val="00B961C1"/>
    <w:rsid w:val="00B96DA8"/>
    <w:rsid w:val="00BA1F15"/>
    <w:rsid w:val="00BA3FCE"/>
    <w:rsid w:val="00BB1F48"/>
    <w:rsid w:val="00BD1A55"/>
    <w:rsid w:val="00BF49C3"/>
    <w:rsid w:val="00BF61E9"/>
    <w:rsid w:val="00C0369E"/>
    <w:rsid w:val="00C200E6"/>
    <w:rsid w:val="00C226BE"/>
    <w:rsid w:val="00C24441"/>
    <w:rsid w:val="00C423C8"/>
    <w:rsid w:val="00C57105"/>
    <w:rsid w:val="00C7772C"/>
    <w:rsid w:val="00CA6CD3"/>
    <w:rsid w:val="00CB237B"/>
    <w:rsid w:val="00CB32FD"/>
    <w:rsid w:val="00CC17BA"/>
    <w:rsid w:val="00CD125E"/>
    <w:rsid w:val="00CF6BED"/>
    <w:rsid w:val="00CF6D73"/>
    <w:rsid w:val="00D007DF"/>
    <w:rsid w:val="00D02AA7"/>
    <w:rsid w:val="00D15805"/>
    <w:rsid w:val="00D22537"/>
    <w:rsid w:val="00D60180"/>
    <w:rsid w:val="00D67113"/>
    <w:rsid w:val="00D939ED"/>
    <w:rsid w:val="00DA22BE"/>
    <w:rsid w:val="00DA755E"/>
    <w:rsid w:val="00DB3C81"/>
    <w:rsid w:val="00DC02D8"/>
    <w:rsid w:val="00DD33A9"/>
    <w:rsid w:val="00DD4BAA"/>
    <w:rsid w:val="00DE041A"/>
    <w:rsid w:val="00DF14EB"/>
    <w:rsid w:val="00DF62F2"/>
    <w:rsid w:val="00E006A9"/>
    <w:rsid w:val="00E00FC9"/>
    <w:rsid w:val="00E01E5B"/>
    <w:rsid w:val="00E0693A"/>
    <w:rsid w:val="00E163B6"/>
    <w:rsid w:val="00E35876"/>
    <w:rsid w:val="00E4016C"/>
    <w:rsid w:val="00E4062B"/>
    <w:rsid w:val="00E567D6"/>
    <w:rsid w:val="00E708D5"/>
    <w:rsid w:val="00E710DD"/>
    <w:rsid w:val="00E720D5"/>
    <w:rsid w:val="00E7447A"/>
    <w:rsid w:val="00E8681F"/>
    <w:rsid w:val="00EA3243"/>
    <w:rsid w:val="00EA7250"/>
    <w:rsid w:val="00EC10D8"/>
    <w:rsid w:val="00ED2AC1"/>
    <w:rsid w:val="00F015E2"/>
    <w:rsid w:val="00F04F47"/>
    <w:rsid w:val="00F13F0F"/>
    <w:rsid w:val="00F27415"/>
    <w:rsid w:val="00F33F43"/>
    <w:rsid w:val="00F34B59"/>
    <w:rsid w:val="00F37861"/>
    <w:rsid w:val="00F52270"/>
    <w:rsid w:val="00F52774"/>
    <w:rsid w:val="00F66450"/>
    <w:rsid w:val="00F66E27"/>
    <w:rsid w:val="00F81673"/>
    <w:rsid w:val="00F96797"/>
    <w:rsid w:val="00FA0D1A"/>
    <w:rsid w:val="00FB2517"/>
    <w:rsid w:val="00FC632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289"/>
    <o:shapelayout v:ext="edit">
      <o:idmap v:ext="edit" data="1"/>
    </o:shapelayout>
  </w:shapeDefaults>
  <w:decimalSymbol w:val="."/>
  <w:listSeparator w:val=","/>
  <w14:docId w14:val="1DB22E9C"/>
  <w15:docId w15:val="{BE41C0F1-F86D-43B7-BAF5-DCB7868133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fi-FI" w:eastAsia="fr-FR"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033B"/>
    <w:pPr>
      <w:spacing w:after="160" w:line="259" w:lineRule="auto"/>
      <w:jc w:val="both"/>
    </w:pPr>
    <w:rPr>
      <w:rFonts w:ascii="Calibri Light" w:hAnsi="Calibri Light" w:cs="Calibri Light"/>
    </w:rPr>
  </w:style>
  <w:style w:type="paragraph" w:styleId="Heading1">
    <w:name w:val="heading 1"/>
    <w:basedOn w:val="Normal"/>
    <w:next w:val="Normal"/>
    <w:link w:val="Heading1Char"/>
    <w:uiPriority w:val="99"/>
    <w:qFormat/>
    <w:rsid w:val="008F4E1C"/>
    <w:pPr>
      <w:keepNext/>
      <w:keepLines/>
      <w:spacing w:before="240" w:after="0"/>
      <w:jc w:val="center"/>
      <w:outlineLvl w:val="0"/>
    </w:pPr>
    <w:rPr>
      <w:b/>
      <w:sz w:val="32"/>
      <w:szCs w:val="32"/>
    </w:rPr>
  </w:style>
  <w:style w:type="paragraph" w:styleId="Heading3">
    <w:name w:val="heading 3"/>
    <w:basedOn w:val="Normal"/>
    <w:next w:val="Normal"/>
    <w:link w:val="Heading3Char"/>
    <w:uiPriority w:val="99"/>
    <w:qFormat/>
    <w:rsid w:val="00E720D5"/>
    <w:pPr>
      <w:keepNext/>
      <w:keepLines/>
      <w:spacing w:before="40" w:after="0"/>
      <w:outlineLvl w:val="2"/>
    </w:pPr>
    <w:rPr>
      <w:color w:val="1F4D78"/>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8F4E1C"/>
    <w:rPr>
      <w:rFonts w:ascii="Calibri Light" w:eastAsia="Times New Roman" w:hAnsi="Calibri Light" w:cs="Calibri Light"/>
      <w:b/>
      <w:sz w:val="32"/>
      <w:szCs w:val="32"/>
    </w:rPr>
  </w:style>
  <w:style w:type="character" w:customStyle="1" w:styleId="Heading3Char">
    <w:name w:val="Heading 3 Char"/>
    <w:basedOn w:val="DefaultParagraphFont"/>
    <w:link w:val="Heading3"/>
    <w:uiPriority w:val="99"/>
    <w:semiHidden/>
    <w:locked/>
    <w:rsid w:val="00E720D5"/>
    <w:rPr>
      <w:rFonts w:ascii="Calibri Light" w:eastAsia="Times New Roman" w:hAnsi="Calibri Light" w:cs="Calibri Light"/>
      <w:color w:val="1F4D78"/>
      <w:sz w:val="24"/>
      <w:szCs w:val="24"/>
    </w:rPr>
  </w:style>
  <w:style w:type="character" w:customStyle="1" w:styleId="En-tteCar">
    <w:name w:val="En-tête Car"/>
    <w:basedOn w:val="DefaultParagraphFont"/>
    <w:uiPriority w:val="99"/>
    <w:rsid w:val="00390F5D"/>
    <w:rPr>
      <w:rFonts w:cs="Times New Roman"/>
    </w:rPr>
  </w:style>
  <w:style w:type="character" w:customStyle="1" w:styleId="FooterChar">
    <w:name w:val="Footer Char"/>
    <w:basedOn w:val="DefaultParagraphFont"/>
    <w:link w:val="Footer"/>
    <w:uiPriority w:val="99"/>
    <w:locked/>
    <w:rsid w:val="00390F5D"/>
    <w:rPr>
      <w:rFonts w:cs="Times New Roman"/>
    </w:rPr>
  </w:style>
  <w:style w:type="character" w:customStyle="1" w:styleId="LienInternet">
    <w:name w:val="Lien Internet"/>
    <w:basedOn w:val="DefaultParagraphFont"/>
    <w:uiPriority w:val="99"/>
    <w:semiHidden/>
    <w:rsid w:val="003F749A"/>
    <w:rPr>
      <w:rFonts w:cs="Times New Roman"/>
      <w:color w:val="0000FF"/>
      <w:u w:val="single"/>
    </w:rPr>
  </w:style>
  <w:style w:type="character" w:customStyle="1" w:styleId="BalloonTextChar">
    <w:name w:val="Balloon Text Char"/>
    <w:basedOn w:val="DefaultParagraphFont"/>
    <w:link w:val="BalloonText"/>
    <w:uiPriority w:val="99"/>
    <w:semiHidden/>
    <w:locked/>
    <w:rsid w:val="0010033B"/>
    <w:rPr>
      <w:rFonts w:ascii="Segoe UI" w:hAnsi="Segoe UI" w:cs="Segoe UI"/>
      <w:sz w:val="18"/>
      <w:szCs w:val="18"/>
    </w:rPr>
  </w:style>
  <w:style w:type="character" w:styleId="CommentReference">
    <w:name w:val="annotation reference"/>
    <w:basedOn w:val="DefaultParagraphFont"/>
    <w:uiPriority w:val="99"/>
    <w:semiHidden/>
    <w:qFormat/>
    <w:rsid w:val="00040D1E"/>
    <w:rPr>
      <w:rFonts w:cs="Times New Roman"/>
      <w:sz w:val="16"/>
      <w:szCs w:val="16"/>
    </w:rPr>
  </w:style>
  <w:style w:type="character" w:customStyle="1" w:styleId="CommentTextChar">
    <w:name w:val="Comment Text Char"/>
    <w:basedOn w:val="DefaultParagraphFont"/>
    <w:link w:val="CommentText"/>
    <w:uiPriority w:val="99"/>
    <w:semiHidden/>
    <w:qFormat/>
    <w:locked/>
    <w:rsid w:val="00040D1E"/>
    <w:rPr>
      <w:rFonts w:ascii="Calibri Light" w:hAnsi="Calibri Light" w:cs="Calibri Light"/>
      <w:sz w:val="20"/>
      <w:szCs w:val="20"/>
    </w:rPr>
  </w:style>
  <w:style w:type="character" w:customStyle="1" w:styleId="CommentSubjectChar">
    <w:name w:val="Comment Subject Char"/>
    <w:basedOn w:val="CommentTextChar"/>
    <w:link w:val="CommentSubject"/>
    <w:uiPriority w:val="99"/>
    <w:semiHidden/>
    <w:locked/>
    <w:rsid w:val="00040D1E"/>
    <w:rPr>
      <w:rFonts w:ascii="Calibri Light" w:hAnsi="Calibri Light" w:cs="Calibri Light"/>
      <w:b/>
      <w:bCs/>
      <w:sz w:val="20"/>
      <w:szCs w:val="20"/>
    </w:rPr>
  </w:style>
  <w:style w:type="paragraph" w:styleId="Title">
    <w:name w:val="Title"/>
    <w:basedOn w:val="Normal"/>
    <w:next w:val="BodyText"/>
    <w:link w:val="TitleChar"/>
    <w:uiPriority w:val="99"/>
    <w:qFormat/>
    <w:rsid w:val="004632E4"/>
    <w:pPr>
      <w:keepNext/>
      <w:spacing w:before="240" w:after="120"/>
    </w:pPr>
    <w:rPr>
      <w:rFonts w:ascii="Liberation Sans" w:eastAsia="Microsoft YaHei" w:hAnsi="Liberation Sans" w:cs="Lucida Sans"/>
      <w:sz w:val="28"/>
      <w:szCs w:val="28"/>
    </w:rPr>
  </w:style>
  <w:style w:type="character" w:customStyle="1" w:styleId="TitleChar">
    <w:name w:val="Title Char"/>
    <w:basedOn w:val="DefaultParagraphFont"/>
    <w:link w:val="Title"/>
    <w:uiPriority w:val="10"/>
    <w:rsid w:val="008A0F67"/>
    <w:rPr>
      <w:rFonts w:asciiTheme="majorHAnsi" w:eastAsiaTheme="majorEastAsia" w:hAnsiTheme="majorHAnsi" w:cstheme="majorBidi"/>
      <w:b/>
      <w:bCs/>
      <w:kern w:val="28"/>
      <w:sz w:val="32"/>
      <w:szCs w:val="32"/>
    </w:rPr>
  </w:style>
  <w:style w:type="paragraph" w:styleId="BodyText">
    <w:name w:val="Body Text"/>
    <w:basedOn w:val="Normal"/>
    <w:link w:val="BodyTextChar"/>
    <w:uiPriority w:val="99"/>
    <w:rsid w:val="004632E4"/>
    <w:pPr>
      <w:spacing w:after="140" w:line="276" w:lineRule="auto"/>
    </w:pPr>
  </w:style>
  <w:style w:type="character" w:customStyle="1" w:styleId="BodyTextChar">
    <w:name w:val="Body Text Char"/>
    <w:basedOn w:val="DefaultParagraphFont"/>
    <w:link w:val="BodyText"/>
    <w:uiPriority w:val="99"/>
    <w:semiHidden/>
    <w:rsid w:val="008A0F67"/>
    <w:rPr>
      <w:rFonts w:ascii="Calibri Light" w:hAnsi="Calibri Light" w:cs="Calibri Light"/>
    </w:rPr>
  </w:style>
  <w:style w:type="paragraph" w:styleId="List">
    <w:name w:val="List"/>
    <w:basedOn w:val="BodyText"/>
    <w:uiPriority w:val="99"/>
    <w:rsid w:val="004632E4"/>
    <w:rPr>
      <w:rFonts w:cs="Lucida Sans"/>
    </w:rPr>
  </w:style>
  <w:style w:type="paragraph" w:styleId="Caption">
    <w:name w:val="caption"/>
    <w:basedOn w:val="Normal"/>
    <w:uiPriority w:val="99"/>
    <w:qFormat/>
    <w:rsid w:val="004632E4"/>
    <w:pPr>
      <w:suppressLineNumbers/>
      <w:spacing w:before="120" w:after="120"/>
    </w:pPr>
    <w:rPr>
      <w:rFonts w:cs="Lucida Sans"/>
      <w:i/>
      <w:iCs/>
      <w:sz w:val="24"/>
      <w:szCs w:val="24"/>
    </w:rPr>
  </w:style>
  <w:style w:type="paragraph" w:customStyle="1" w:styleId="Index">
    <w:name w:val="Index"/>
    <w:basedOn w:val="Normal"/>
    <w:uiPriority w:val="99"/>
    <w:rsid w:val="004632E4"/>
    <w:pPr>
      <w:suppressLineNumbers/>
    </w:pPr>
    <w:rPr>
      <w:rFonts w:cs="Lucida Sans"/>
    </w:rPr>
  </w:style>
  <w:style w:type="paragraph" w:styleId="ListParagraph">
    <w:name w:val="List Paragraph"/>
    <w:basedOn w:val="Normal"/>
    <w:uiPriority w:val="99"/>
    <w:qFormat/>
    <w:rsid w:val="005A5F72"/>
    <w:pPr>
      <w:ind w:left="720"/>
      <w:contextualSpacing/>
    </w:pPr>
  </w:style>
  <w:style w:type="paragraph" w:styleId="Header">
    <w:name w:val="header"/>
    <w:basedOn w:val="Normal"/>
    <w:link w:val="HeaderChar"/>
    <w:uiPriority w:val="99"/>
    <w:rsid w:val="00390F5D"/>
    <w:pPr>
      <w:tabs>
        <w:tab w:val="center" w:pos="4536"/>
        <w:tab w:val="right" w:pos="9072"/>
      </w:tabs>
      <w:spacing w:after="0" w:line="240" w:lineRule="auto"/>
    </w:pPr>
  </w:style>
  <w:style w:type="character" w:customStyle="1" w:styleId="HeaderChar">
    <w:name w:val="Header Char"/>
    <w:basedOn w:val="DefaultParagraphFont"/>
    <w:link w:val="Header"/>
    <w:uiPriority w:val="99"/>
    <w:semiHidden/>
    <w:rsid w:val="008A0F67"/>
    <w:rPr>
      <w:rFonts w:ascii="Calibri Light" w:hAnsi="Calibri Light" w:cs="Calibri Light"/>
    </w:rPr>
  </w:style>
  <w:style w:type="paragraph" w:styleId="Footer">
    <w:name w:val="footer"/>
    <w:basedOn w:val="Normal"/>
    <w:link w:val="FooterChar"/>
    <w:uiPriority w:val="99"/>
    <w:rsid w:val="00390F5D"/>
    <w:pPr>
      <w:tabs>
        <w:tab w:val="center" w:pos="4536"/>
        <w:tab w:val="right" w:pos="9072"/>
      </w:tabs>
      <w:spacing w:after="0" w:line="240" w:lineRule="auto"/>
    </w:pPr>
  </w:style>
  <w:style w:type="character" w:customStyle="1" w:styleId="FooterChar1">
    <w:name w:val="Footer Char1"/>
    <w:basedOn w:val="DefaultParagraphFont"/>
    <w:uiPriority w:val="99"/>
    <w:semiHidden/>
    <w:rsid w:val="008A0F67"/>
    <w:rPr>
      <w:rFonts w:ascii="Calibri Light" w:hAnsi="Calibri Light" w:cs="Calibri Light"/>
    </w:rPr>
  </w:style>
  <w:style w:type="paragraph" w:customStyle="1" w:styleId="Textbody">
    <w:name w:val="Text body"/>
    <w:basedOn w:val="Normal"/>
    <w:uiPriority w:val="99"/>
    <w:rsid w:val="00DE041A"/>
    <w:pPr>
      <w:widowControl w:val="0"/>
      <w:suppressAutoHyphens/>
      <w:spacing w:after="140" w:line="288" w:lineRule="auto"/>
      <w:textAlignment w:val="baseline"/>
    </w:pPr>
    <w:rPr>
      <w:rFonts w:ascii="Liberation Serif" w:eastAsia="SimSun" w:hAnsi="Liberation Serif" w:cs="Mangal"/>
      <w:kern w:val="2"/>
      <w:sz w:val="24"/>
      <w:szCs w:val="24"/>
      <w:lang w:eastAsia="zh-CN" w:bidi="hi-IN"/>
    </w:rPr>
  </w:style>
  <w:style w:type="paragraph" w:customStyle="1" w:styleId="Standard">
    <w:name w:val="Standard"/>
    <w:uiPriority w:val="99"/>
    <w:rsid w:val="003B23F0"/>
    <w:pPr>
      <w:widowControl w:val="0"/>
      <w:suppressAutoHyphens/>
      <w:textAlignment w:val="baseline"/>
    </w:pPr>
    <w:rPr>
      <w:rFonts w:ascii="Liberation Serif" w:eastAsia="SimSun" w:hAnsi="Liberation Serif" w:cs="Mangal"/>
      <w:kern w:val="2"/>
      <w:sz w:val="24"/>
      <w:szCs w:val="24"/>
      <w:lang w:eastAsia="zh-CN" w:bidi="hi-IN"/>
    </w:rPr>
  </w:style>
  <w:style w:type="paragraph" w:styleId="NormalWeb">
    <w:name w:val="Normal (Web)"/>
    <w:basedOn w:val="Normal"/>
    <w:uiPriority w:val="99"/>
    <w:rsid w:val="003F749A"/>
    <w:pPr>
      <w:spacing w:beforeAutospacing="1"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rsid w:val="0010033B"/>
    <w:pPr>
      <w:spacing w:after="0" w:line="240" w:lineRule="auto"/>
    </w:pPr>
    <w:rPr>
      <w:rFonts w:ascii="Segoe UI" w:hAnsi="Segoe UI" w:cs="Segoe UI"/>
      <w:sz w:val="18"/>
      <w:szCs w:val="18"/>
    </w:rPr>
  </w:style>
  <w:style w:type="character" w:customStyle="1" w:styleId="BalloonTextChar1">
    <w:name w:val="Balloon Text Char1"/>
    <w:basedOn w:val="DefaultParagraphFont"/>
    <w:uiPriority w:val="99"/>
    <w:semiHidden/>
    <w:rsid w:val="008A0F67"/>
    <w:rPr>
      <w:rFonts w:ascii="Times New Roman" w:hAnsi="Times New Roman" w:cs="Calibri Light"/>
      <w:sz w:val="0"/>
      <w:szCs w:val="0"/>
    </w:rPr>
  </w:style>
  <w:style w:type="paragraph" w:styleId="Revision">
    <w:name w:val="Revision"/>
    <w:uiPriority w:val="99"/>
    <w:semiHidden/>
    <w:rsid w:val="0010033B"/>
  </w:style>
  <w:style w:type="paragraph" w:styleId="CommentText">
    <w:name w:val="annotation text"/>
    <w:basedOn w:val="Normal"/>
    <w:link w:val="CommentTextChar"/>
    <w:uiPriority w:val="99"/>
    <w:semiHidden/>
    <w:qFormat/>
    <w:rsid w:val="00040D1E"/>
    <w:pPr>
      <w:spacing w:line="240" w:lineRule="auto"/>
    </w:pPr>
    <w:rPr>
      <w:sz w:val="20"/>
      <w:szCs w:val="20"/>
    </w:rPr>
  </w:style>
  <w:style w:type="character" w:customStyle="1" w:styleId="CommentTextChar1">
    <w:name w:val="Comment Text Char1"/>
    <w:basedOn w:val="DefaultParagraphFont"/>
    <w:uiPriority w:val="99"/>
    <w:semiHidden/>
    <w:rsid w:val="008A0F67"/>
    <w:rPr>
      <w:rFonts w:ascii="Calibri Light" w:hAnsi="Calibri Light" w:cs="Calibri Light"/>
      <w:sz w:val="20"/>
      <w:szCs w:val="20"/>
    </w:rPr>
  </w:style>
  <w:style w:type="paragraph" w:styleId="CommentSubject">
    <w:name w:val="annotation subject"/>
    <w:basedOn w:val="CommentText"/>
    <w:link w:val="CommentSubjectChar"/>
    <w:uiPriority w:val="99"/>
    <w:semiHidden/>
    <w:rsid w:val="00040D1E"/>
    <w:rPr>
      <w:b/>
      <w:bCs/>
    </w:rPr>
  </w:style>
  <w:style w:type="character" w:customStyle="1" w:styleId="CommentSubjectChar1">
    <w:name w:val="Comment Subject Char1"/>
    <w:basedOn w:val="CommentTextChar"/>
    <w:uiPriority w:val="99"/>
    <w:semiHidden/>
    <w:rsid w:val="008A0F67"/>
    <w:rPr>
      <w:rFonts w:ascii="Calibri Light" w:hAnsi="Calibri Light" w:cs="Calibri Light"/>
      <w:b/>
      <w:bCs/>
      <w:sz w:val="20"/>
      <w:szCs w:val="20"/>
    </w:rPr>
  </w:style>
  <w:style w:type="table" w:styleId="TableGrid">
    <w:name w:val="Table Grid"/>
    <w:basedOn w:val="TableNormal"/>
    <w:uiPriority w:val="99"/>
    <w:rsid w:val="00824A78"/>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estern">
    <w:name w:val="western"/>
    <w:basedOn w:val="Normal"/>
    <w:uiPriority w:val="99"/>
    <w:rsid w:val="00120062"/>
    <w:pPr>
      <w:spacing w:before="100" w:beforeAutospacing="1" w:after="142" w:line="276" w:lineRule="auto"/>
      <w:jc w:val="left"/>
    </w:pPr>
    <w:rPr>
      <w:rFonts w:ascii="Times New Roman" w:eastAsia="Times New Roman" w:hAnsi="Times New Roman" w:cs="Times New Roman"/>
      <w:color w:val="000000"/>
      <w:sz w:val="24"/>
      <w:szCs w:val="24"/>
    </w:rPr>
  </w:style>
  <w:style w:type="paragraph" w:customStyle="1" w:styleId="SNREPUBLIQUE">
    <w:name w:val="SNREPUBLIQUE"/>
    <w:basedOn w:val="Normal"/>
    <w:uiPriority w:val="99"/>
    <w:rsid w:val="00077D99"/>
    <w:pPr>
      <w:spacing w:after="0" w:line="240" w:lineRule="auto"/>
      <w:jc w:val="center"/>
    </w:pPr>
    <w:rPr>
      <w:rFonts w:ascii="Times New Roman" w:eastAsia="Times New Roman" w:hAnsi="Times New Roman" w:cs="Times New Roman"/>
      <w:b/>
      <w:bCs/>
      <w:sz w:val="24"/>
      <w:szCs w:val="20"/>
    </w:rPr>
  </w:style>
  <w:style w:type="character" w:customStyle="1" w:styleId="SNTimbreCar">
    <w:name w:val="SNTimbre Car"/>
    <w:link w:val="SNTimbre"/>
    <w:uiPriority w:val="99"/>
    <w:locked/>
    <w:rsid w:val="00077D99"/>
    <w:rPr>
      <w:rFonts w:ascii="Times New Roman" w:eastAsia="Times New Roman" w:hAnsi="Times New Roman"/>
      <w:sz w:val="24"/>
    </w:rPr>
  </w:style>
  <w:style w:type="paragraph" w:customStyle="1" w:styleId="SNTimbre">
    <w:name w:val="SNTimbre"/>
    <w:basedOn w:val="Normal"/>
    <w:link w:val="SNTimbreCar"/>
    <w:autoRedefine/>
    <w:uiPriority w:val="99"/>
    <w:rsid w:val="00077D99"/>
    <w:pPr>
      <w:widowControl w:val="0"/>
      <w:suppressAutoHyphens/>
      <w:snapToGrid w:val="0"/>
      <w:spacing w:before="120" w:after="0" w:line="240" w:lineRule="auto"/>
      <w:jc w:val="center"/>
    </w:pPr>
    <w:rPr>
      <w:rFonts w:ascii="Times New Roman" w:hAnsi="Times New Roman" w:cs="Times New Roman"/>
      <w:sz w:val="24"/>
      <w:szCs w:val="24"/>
    </w:rPr>
  </w:style>
  <w:style w:type="paragraph" w:customStyle="1" w:styleId="SNNature">
    <w:name w:val="SNNature"/>
    <w:basedOn w:val="Normal"/>
    <w:next w:val="Normal"/>
    <w:autoRedefine/>
    <w:uiPriority w:val="99"/>
    <w:rsid w:val="00077D99"/>
    <w:pPr>
      <w:widowControl w:val="0"/>
      <w:suppressLineNumbers/>
      <w:suppressAutoHyphens/>
      <w:spacing w:before="720" w:after="120" w:line="240" w:lineRule="auto"/>
      <w:jc w:val="center"/>
    </w:pPr>
    <w:rPr>
      <w:rFonts w:ascii="Times New Roman" w:hAnsi="Times New Roman" w:cs="Times New Roman"/>
      <w:b/>
      <w:bCs/>
      <w:sz w:val="24"/>
      <w:szCs w:val="24"/>
    </w:rPr>
  </w:style>
  <w:style w:type="paragraph" w:customStyle="1" w:styleId="SNNORCentr">
    <w:name w:val="SNNOR+Centré"/>
    <w:next w:val="Normal"/>
    <w:uiPriority w:val="99"/>
    <w:rsid w:val="00077D99"/>
    <w:pPr>
      <w:jc w:val="center"/>
    </w:pPr>
    <w:rPr>
      <w:rFonts w:ascii="Times New Roman" w:eastAsia="Times New Roman" w:hAnsi="Times New Roman" w:cs="Times New Roman"/>
      <w:bCs/>
      <w:sz w:val="24"/>
      <w:szCs w:val="20"/>
    </w:rPr>
  </w:style>
  <w:style w:type="paragraph" w:customStyle="1" w:styleId="SNActe">
    <w:name w:val="SNActe"/>
    <w:basedOn w:val="Normal"/>
    <w:autoRedefine/>
    <w:uiPriority w:val="99"/>
    <w:rsid w:val="005F7A43"/>
    <w:pPr>
      <w:spacing w:before="480" w:after="360" w:line="240" w:lineRule="auto"/>
      <w:jc w:val="center"/>
    </w:pPr>
    <w:rPr>
      <w:rFonts w:ascii="Times New Roman" w:eastAsia="Times New Roman" w:hAnsi="Times New Roman" w:cs="Times New Roman"/>
      <w:b/>
      <w:sz w:val="24"/>
      <w:szCs w:val="24"/>
    </w:rPr>
  </w:style>
  <w:style w:type="character" w:styleId="Strong">
    <w:name w:val="Strong"/>
    <w:uiPriority w:val="22"/>
    <w:qFormat/>
    <w:locked/>
    <w:rsid w:val="007B7F47"/>
    <w:rPr>
      <w:b/>
      <w:bCs/>
    </w:rPr>
  </w:style>
  <w:style w:type="paragraph" w:styleId="HTMLPreformatted">
    <w:name w:val="HTML Preformatted"/>
    <w:basedOn w:val="Normal"/>
    <w:link w:val="HTMLPreformattedChar"/>
    <w:uiPriority w:val="99"/>
    <w:semiHidden/>
    <w:unhideWhenUsed/>
    <w:rsid w:val="00B96D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B96DA8"/>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7137307">
      <w:bodyDiv w:val="1"/>
      <w:marLeft w:val="0"/>
      <w:marRight w:val="0"/>
      <w:marTop w:val="0"/>
      <w:marBottom w:val="0"/>
      <w:divBdr>
        <w:top w:val="none" w:sz="0" w:space="0" w:color="auto"/>
        <w:left w:val="none" w:sz="0" w:space="0" w:color="auto"/>
        <w:bottom w:val="none" w:sz="0" w:space="0" w:color="auto"/>
        <w:right w:val="none" w:sz="0" w:space="0" w:color="auto"/>
      </w:divBdr>
    </w:div>
    <w:div w:id="179319992">
      <w:marLeft w:val="0"/>
      <w:marRight w:val="0"/>
      <w:marTop w:val="0"/>
      <w:marBottom w:val="0"/>
      <w:divBdr>
        <w:top w:val="none" w:sz="0" w:space="0" w:color="auto"/>
        <w:left w:val="none" w:sz="0" w:space="0" w:color="auto"/>
        <w:bottom w:val="none" w:sz="0" w:space="0" w:color="auto"/>
        <w:right w:val="none" w:sz="0" w:space="0" w:color="auto"/>
      </w:divBdr>
    </w:div>
    <w:div w:id="179319993">
      <w:marLeft w:val="0"/>
      <w:marRight w:val="0"/>
      <w:marTop w:val="0"/>
      <w:marBottom w:val="0"/>
      <w:divBdr>
        <w:top w:val="none" w:sz="0" w:space="0" w:color="auto"/>
        <w:left w:val="none" w:sz="0" w:space="0" w:color="auto"/>
        <w:bottom w:val="none" w:sz="0" w:space="0" w:color="auto"/>
        <w:right w:val="none" w:sz="0" w:space="0" w:color="auto"/>
      </w:divBdr>
    </w:div>
    <w:div w:id="179319994">
      <w:marLeft w:val="0"/>
      <w:marRight w:val="0"/>
      <w:marTop w:val="0"/>
      <w:marBottom w:val="0"/>
      <w:divBdr>
        <w:top w:val="none" w:sz="0" w:space="0" w:color="auto"/>
        <w:left w:val="none" w:sz="0" w:space="0" w:color="auto"/>
        <w:bottom w:val="none" w:sz="0" w:space="0" w:color="auto"/>
        <w:right w:val="none" w:sz="0" w:space="0" w:color="auto"/>
      </w:divBdr>
    </w:div>
    <w:div w:id="179319995">
      <w:marLeft w:val="0"/>
      <w:marRight w:val="0"/>
      <w:marTop w:val="0"/>
      <w:marBottom w:val="0"/>
      <w:divBdr>
        <w:top w:val="none" w:sz="0" w:space="0" w:color="auto"/>
        <w:left w:val="none" w:sz="0" w:space="0" w:color="auto"/>
        <w:bottom w:val="none" w:sz="0" w:space="0" w:color="auto"/>
        <w:right w:val="none" w:sz="0" w:space="0" w:color="auto"/>
      </w:divBdr>
    </w:div>
    <w:div w:id="179319996">
      <w:marLeft w:val="0"/>
      <w:marRight w:val="0"/>
      <w:marTop w:val="0"/>
      <w:marBottom w:val="0"/>
      <w:divBdr>
        <w:top w:val="none" w:sz="0" w:space="0" w:color="auto"/>
        <w:left w:val="none" w:sz="0" w:space="0" w:color="auto"/>
        <w:bottom w:val="none" w:sz="0" w:space="0" w:color="auto"/>
        <w:right w:val="none" w:sz="0" w:space="0" w:color="auto"/>
      </w:divBdr>
    </w:div>
    <w:div w:id="179319997">
      <w:marLeft w:val="0"/>
      <w:marRight w:val="0"/>
      <w:marTop w:val="0"/>
      <w:marBottom w:val="0"/>
      <w:divBdr>
        <w:top w:val="none" w:sz="0" w:space="0" w:color="auto"/>
        <w:left w:val="none" w:sz="0" w:space="0" w:color="auto"/>
        <w:bottom w:val="none" w:sz="0" w:space="0" w:color="auto"/>
        <w:right w:val="none" w:sz="0" w:space="0" w:color="auto"/>
      </w:divBdr>
    </w:div>
    <w:div w:id="179319998">
      <w:marLeft w:val="0"/>
      <w:marRight w:val="0"/>
      <w:marTop w:val="0"/>
      <w:marBottom w:val="0"/>
      <w:divBdr>
        <w:top w:val="none" w:sz="0" w:space="0" w:color="auto"/>
        <w:left w:val="none" w:sz="0" w:space="0" w:color="auto"/>
        <w:bottom w:val="none" w:sz="0" w:space="0" w:color="auto"/>
        <w:right w:val="none" w:sz="0" w:space="0" w:color="auto"/>
      </w:divBdr>
    </w:div>
    <w:div w:id="179319999">
      <w:marLeft w:val="0"/>
      <w:marRight w:val="0"/>
      <w:marTop w:val="0"/>
      <w:marBottom w:val="0"/>
      <w:divBdr>
        <w:top w:val="none" w:sz="0" w:space="0" w:color="auto"/>
        <w:left w:val="none" w:sz="0" w:space="0" w:color="auto"/>
        <w:bottom w:val="none" w:sz="0" w:space="0" w:color="auto"/>
        <w:right w:val="none" w:sz="0" w:space="0" w:color="auto"/>
      </w:divBdr>
    </w:div>
    <w:div w:id="1048453242">
      <w:bodyDiv w:val="1"/>
      <w:marLeft w:val="0"/>
      <w:marRight w:val="0"/>
      <w:marTop w:val="0"/>
      <w:marBottom w:val="0"/>
      <w:divBdr>
        <w:top w:val="none" w:sz="0" w:space="0" w:color="auto"/>
        <w:left w:val="none" w:sz="0" w:space="0" w:color="auto"/>
        <w:bottom w:val="none" w:sz="0" w:space="0" w:color="auto"/>
        <w:right w:val="none" w:sz="0" w:space="0" w:color="auto"/>
      </w:divBdr>
    </w:div>
    <w:div w:id="21100802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6</Pages>
  <Words>1566</Words>
  <Characters>13313</Characters>
  <Application>Microsoft Office Word</Application>
  <DocSecurity>0</DocSecurity>
  <Lines>110</Lines>
  <Paragraphs>29</Paragraphs>
  <ScaleCrop>false</ScaleCrop>
  <HeadingPairs>
    <vt:vector size="2" baseType="variant">
      <vt:variant>
        <vt:lpstr>Titre</vt:lpstr>
      </vt:variant>
      <vt:variant>
        <vt:i4>1</vt:i4>
      </vt:variant>
    </vt:vector>
  </HeadingPairs>
  <TitlesOfParts>
    <vt:vector size="1" baseType="lpstr">
      <vt:lpstr/>
    </vt:vector>
  </TitlesOfParts>
  <Company>MDLJ</Company>
  <LinksUpToDate>false</LinksUpToDate>
  <CharactersWithSpaces>14850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DU CREST Thierry</dc:creator>
  <cp:lastModifiedBy>Diana STOICA</cp:lastModifiedBy>
  <cp:revision>5</cp:revision>
  <cp:lastPrinted>2020-03-05T13:34:00Z</cp:lastPrinted>
  <dcterms:created xsi:type="dcterms:W3CDTF">2020-03-30T14:14:00Z</dcterms:created>
  <dcterms:modified xsi:type="dcterms:W3CDTF">2020-04-08T09:52:00Z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