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8CE539" w14:textId="351A472F" w:rsidR="00043C42" w:rsidRPr="00EC10D8" w:rsidRDefault="00043C42" w:rsidP="00EC10D8">
      <w:pPr>
        <w:rPr>
          <w:sz w:val="20"/>
          <w:szCs w:val="20"/>
          <w:rFonts w:ascii="Courier New" w:hAnsi="Courier New" w:cs="Courier New"/>
        </w:rPr>
      </w:pPr>
      <w:r>
        <w:rPr>
          <w:sz w:val="20"/>
          <w:szCs w:val="20"/>
          <w:rFonts w:ascii="Courier New" w:hAnsi="Courier New"/>
        </w:rPr>
        <w:t xml:space="preserve">1.</w:t>
      </w:r>
      <w:r>
        <w:rPr>
          <w:sz w:val="20"/>
          <w:szCs w:val="20"/>
          <w:rFonts w:ascii="Courier New" w:hAnsi="Courier New"/>
        </w:rPr>
        <w:t xml:space="preserve"> </w:t>
      </w:r>
      <w:r>
        <w:rPr>
          <w:sz w:val="20"/>
          <w:szCs w:val="20"/>
          <w:rFonts w:ascii="Courier New" w:hAnsi="Courier New"/>
        </w:rPr>
        <w:t xml:space="preserve">------IND- 2020 0183 F-- HR- ------ 20200408 --- --- PROJET</w:t>
      </w:r>
    </w:p>
    <w:tbl>
      <w:tblPr>
        <w:tblW w:w="3982" w:type="dxa"/>
        <w:tblInd w:w="57" w:type="dxa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1527"/>
        <w:gridCol w:w="968"/>
        <w:gridCol w:w="1487"/>
      </w:tblGrid>
      <w:tr w:rsidR="00927B0A" w:rsidRPr="00043C42" w14:paraId="758782B6" w14:textId="77777777" w:rsidTr="00043C42">
        <w:trPr>
          <w:cantSplit/>
        </w:trPr>
        <w:tc>
          <w:tcPr>
            <w:tcW w:w="3982" w:type="dxa"/>
            <w:gridSpan w:val="3"/>
          </w:tcPr>
          <w:p w14:paraId="75F93C34" w14:textId="77777777" w:rsidR="00927B0A" w:rsidRPr="00043C42" w:rsidRDefault="00927B0A" w:rsidP="00043C42">
            <w:pPr>
              <w:pStyle w:val="SNREPUBLIQUE"/>
            </w:pPr>
            <w:r>
              <w:t xml:space="preserve">FRANCUSKA REPUBLIKA</w:t>
            </w:r>
          </w:p>
        </w:tc>
      </w:tr>
      <w:tr w:rsidR="00927B0A" w:rsidRPr="00043C42" w14:paraId="377F3705" w14:textId="77777777" w:rsidTr="00043C42">
        <w:trPr>
          <w:cantSplit/>
        </w:trPr>
        <w:tc>
          <w:tcPr>
            <w:tcW w:w="1527" w:type="dxa"/>
          </w:tcPr>
          <w:p w14:paraId="6AAE68A4" w14:textId="77777777" w:rsidR="00927B0A" w:rsidRPr="00043C42" w:rsidRDefault="00927B0A" w:rsidP="00043C42">
            <w:pPr>
              <w:rPr>
                <w:lang w:eastAsia="en-US"/>
              </w:rPr>
            </w:pPr>
          </w:p>
        </w:tc>
        <w:tc>
          <w:tcPr>
            <w:tcW w:w="968" w:type="dxa"/>
          </w:tcPr>
          <w:p w14:paraId="3FF14467" w14:textId="77777777" w:rsidR="00927B0A" w:rsidRPr="00043C42" w:rsidRDefault="00927B0A" w:rsidP="00043C42">
            <w:pPr>
              <w:rPr>
                <w:lang w:eastAsia="en-US"/>
              </w:rPr>
            </w:pPr>
          </w:p>
        </w:tc>
        <w:tc>
          <w:tcPr>
            <w:tcW w:w="1487" w:type="dxa"/>
          </w:tcPr>
          <w:p w14:paraId="25DA01AE" w14:textId="77777777" w:rsidR="00927B0A" w:rsidRPr="00043C42" w:rsidRDefault="00927B0A" w:rsidP="00043C42">
            <w:pPr>
              <w:rPr>
                <w:lang w:eastAsia="en-US"/>
              </w:rPr>
            </w:pPr>
          </w:p>
        </w:tc>
      </w:tr>
      <w:tr w:rsidR="00927B0A" w:rsidRPr="00043C42" w14:paraId="3C83425A" w14:textId="77777777" w:rsidTr="00043C42">
        <w:trPr>
          <w:cantSplit/>
        </w:trPr>
        <w:tc>
          <w:tcPr>
            <w:tcW w:w="3982" w:type="dxa"/>
            <w:gridSpan w:val="3"/>
          </w:tcPr>
          <w:p w14:paraId="266E873F" w14:textId="77777777" w:rsidR="00927B0A" w:rsidRPr="00043C42" w:rsidRDefault="00927B0A" w:rsidP="00043C42">
            <w:pPr>
              <w:pStyle w:val="SNTimbre"/>
              <w:widowControl/>
            </w:pPr>
            <w:r>
              <w:t xml:space="preserve">Ministarstvo ekološkog i solidarnog prijelaza</w:t>
            </w:r>
            <w:r>
              <w:t xml:space="preserve"> </w:t>
            </w:r>
          </w:p>
          <w:p w14:paraId="794739D9" w14:textId="77777777" w:rsidR="00927B0A" w:rsidRPr="00043C42" w:rsidRDefault="00927B0A" w:rsidP="00043C42">
            <w:pPr>
              <w:pStyle w:val="SNTimbre"/>
              <w:widowControl/>
            </w:pPr>
          </w:p>
        </w:tc>
      </w:tr>
    </w:tbl>
    <w:p w14:paraId="12954EBD" w14:textId="77777777" w:rsidR="00927B0A" w:rsidRPr="00043C42" w:rsidRDefault="00927B0A" w:rsidP="00043C42">
      <w:pPr>
        <w:pStyle w:val="SNNature"/>
        <w:keepNext/>
        <w:keepLines/>
        <w:widowControl/>
      </w:pPr>
      <w:r>
        <w:t xml:space="preserve">Uredba br. 2020-[…] od […] 2020.</w:t>
      </w:r>
    </w:p>
    <w:p w14:paraId="04FA6C8D" w14:textId="77777777" w:rsidR="00927B0A" w:rsidRPr="00043C42" w:rsidRDefault="00927B0A" w:rsidP="00043C42">
      <w:pPr>
        <w:pStyle w:val="SNNature"/>
        <w:keepNext/>
        <w:keepLines/>
        <w:widowControl/>
      </w:pPr>
      <w:r>
        <w:t xml:space="preserve">o označivanju bicikala</w:t>
      </w:r>
    </w:p>
    <w:p w14:paraId="16230011" w14:textId="77777777" w:rsidR="00927B0A" w:rsidRPr="00043C42" w:rsidRDefault="00927B0A" w:rsidP="00043C42">
      <w:pPr>
        <w:pStyle w:val="SNNORCentr"/>
        <w:keepNext/>
        <w:keepLines/>
      </w:pPr>
    </w:p>
    <w:p w14:paraId="3E37B1B5" w14:textId="18BD2372" w:rsidR="00120376" w:rsidRPr="00043C42" w:rsidRDefault="00927B0A" w:rsidP="00043C42">
      <w:pPr>
        <w:pStyle w:val="NormalWeb"/>
        <w:keepNext/>
        <w:keepLines/>
        <w:spacing w:after="198" w:line="276" w:lineRule="auto"/>
        <w:jc w:val="center"/>
      </w:pPr>
      <w:r>
        <w:t xml:space="preserve">Oznaka NOR:</w:t>
      </w:r>
      <w:r>
        <w:t xml:space="preserve"> </w:t>
      </w:r>
      <w:r>
        <w:t xml:space="preserve">TRET2007448D</w:t>
      </w:r>
    </w:p>
    <w:p w14:paraId="0625E19B" w14:textId="1F61C3C0" w:rsidR="005D6D47" w:rsidRPr="00043C42" w:rsidRDefault="005D6D47" w:rsidP="00043C42">
      <w:pPr>
        <w:pStyle w:val="SNNORCentr"/>
        <w:keepNext/>
        <w:keepLines/>
      </w:pPr>
    </w:p>
    <w:p w14:paraId="739D3115" w14:textId="77777777" w:rsidR="005D6D47" w:rsidRPr="00043C42" w:rsidRDefault="005D6D47" w:rsidP="00043C42">
      <w:pPr>
        <w:pStyle w:val="SNNORCentr"/>
        <w:keepNext/>
        <w:keepLines/>
      </w:pPr>
    </w:p>
    <w:p w14:paraId="6E2DFCB0" w14:textId="5F9E8547" w:rsidR="00927B0A" w:rsidRPr="00043C42" w:rsidRDefault="00927B0A" w:rsidP="00043C42">
      <w:pPr>
        <w:pStyle w:val="SNNORCentr"/>
        <w:jc w:val="both"/>
        <w:rPr>
          <w:color w:val="00000A"/>
          <w:szCs w:val="24"/>
        </w:rPr>
      </w:pPr>
      <w:r>
        <w:rPr>
          <w:i/>
          <w:iCs/>
          <w:color w:val="00000A"/>
          <w:szCs w:val="24"/>
          <w:b/>
        </w:rPr>
        <w:t xml:space="preserve">Zainteresirane strane</w:t>
      </w:r>
      <w:r>
        <w:rPr>
          <w:i/>
          <w:iCs/>
          <w:color w:val="00000A"/>
          <w:szCs w:val="24"/>
        </w:rPr>
        <w:t xml:space="preserve">: prodavači novih ili rabljenih bicikala, tijela zadužena za uništavanje ili ponovnu uporabu bicikala, kupci bicikala, operateri za označivanje bicikala, snage policije, općinske policije, nalazni uredi.</w:t>
      </w:r>
      <w:r>
        <w:rPr>
          <w:i/>
          <w:iCs/>
          <w:color w:val="00000A"/>
          <w:szCs w:val="24"/>
        </w:rPr>
        <w:t xml:space="preserve"> </w:t>
      </w:r>
    </w:p>
    <w:p w14:paraId="7543DA14" w14:textId="77777777" w:rsidR="00927B0A" w:rsidRPr="00043C42" w:rsidRDefault="00927B0A" w:rsidP="00043C42">
      <w:pPr>
        <w:spacing w:before="100" w:beforeAutospacing="1" w:after="100" w:afterAutospacing="1" w:line="240" w:lineRule="auto"/>
        <w:rPr>
          <w:i/>
          <w:iCs/>
          <w:color w:val="00000A"/>
          <w:sz w:val="24"/>
          <w:szCs w:val="24"/>
          <w:rFonts w:ascii="Times New Roman" w:hAnsi="Times New Roman" w:cs="Times New Roman"/>
        </w:rPr>
      </w:pPr>
      <w:r>
        <w:rPr>
          <w:i/>
          <w:iCs/>
          <w:color w:val="00000A"/>
          <w:sz w:val="24"/>
          <w:szCs w:val="24"/>
          <w:b/>
          <w:bCs/>
          <w:rFonts w:ascii="Times New Roman" w:hAnsi="Times New Roman"/>
        </w:rPr>
        <w:t xml:space="preserve">Predmet:</w:t>
      </w:r>
      <w:r>
        <w:rPr>
          <w:i/>
          <w:iCs/>
          <w:color w:val="00000A"/>
          <w:sz w:val="24"/>
          <w:szCs w:val="24"/>
          <w:rFonts w:ascii="Times New Roman" w:hAnsi="Times New Roman"/>
        </w:rPr>
        <w:t xml:space="preserve"> utvrđivanje načina primjene odjeljka 2. poglavlja 1. naslova VII., članaka L1271-2. do 5. Zakonika o prometu koji se odnose na označivanje bicikala.</w:t>
      </w:r>
    </w:p>
    <w:p w14:paraId="47123211" w14:textId="47755C6B" w:rsidR="00927B0A" w:rsidRPr="00043C42" w:rsidRDefault="00927B0A" w:rsidP="00043C42">
      <w:pPr>
        <w:spacing w:before="100" w:beforeAutospacing="1" w:after="100" w:afterAutospacing="1" w:line="240" w:lineRule="auto"/>
        <w:rPr>
          <w:color w:val="00000A"/>
          <w:sz w:val="24"/>
          <w:szCs w:val="24"/>
          <w:rFonts w:ascii="Times New Roman" w:hAnsi="Times New Roman" w:cs="Times New Roman"/>
        </w:rPr>
      </w:pPr>
      <w:r>
        <w:rPr>
          <w:i/>
          <w:iCs/>
          <w:sz w:val="24"/>
          <w:szCs w:val="24"/>
          <w:b/>
          <w:bCs/>
          <w:color w:val="00000A"/>
          <w:rFonts w:ascii="Times New Roman" w:hAnsi="Times New Roman"/>
        </w:rPr>
        <w:t xml:space="preserve">Stupanje na snagu:</w:t>
      </w:r>
      <w:r>
        <w:rPr>
          <w:i/>
          <w:iCs/>
          <w:sz w:val="24"/>
          <w:szCs w:val="24"/>
          <w:rFonts w:ascii="Times New Roman" w:hAnsi="Times New Roman"/>
        </w:rPr>
        <w:t xml:space="preserve"> ovaj tekst stupa na snagu na dan nakon datuma njegove objave</w:t>
      </w:r>
    </w:p>
    <w:p w14:paraId="2017994F" w14:textId="0BF1CFE3" w:rsidR="00927B0A" w:rsidRPr="00043C42" w:rsidRDefault="00927B0A" w:rsidP="00043C42">
      <w:pPr>
        <w:spacing w:before="100" w:beforeAutospacing="1" w:after="100" w:afterAutospacing="1" w:line="240" w:lineRule="auto"/>
        <w:rPr>
          <w:i/>
          <w:iCs/>
          <w:color w:val="00000A"/>
          <w:sz w:val="24"/>
          <w:szCs w:val="24"/>
          <w:rFonts w:ascii="Times New Roman" w:hAnsi="Times New Roman" w:cs="Times New Roman"/>
        </w:rPr>
      </w:pPr>
      <w:r>
        <w:rPr>
          <w:i/>
          <w:iCs/>
          <w:color w:val="00000A"/>
          <w:sz w:val="24"/>
          <w:szCs w:val="24"/>
          <w:b/>
          <w:bCs/>
          <w:rFonts w:ascii="Times New Roman" w:hAnsi="Times New Roman"/>
        </w:rPr>
        <w:t xml:space="preserve">Sažetak:</w:t>
      </w:r>
      <w:r>
        <w:rPr>
          <w:i/>
          <w:iCs/>
          <w:color w:val="00000A"/>
          <w:sz w:val="24"/>
          <w:szCs w:val="24"/>
          <w:b/>
          <w:bCs/>
          <w:rFonts w:ascii="Times New Roman" w:hAnsi="Times New Roman"/>
        </w:rPr>
        <w:t xml:space="preserve"> </w:t>
      </w:r>
      <w:r>
        <w:rPr>
          <w:i/>
          <w:iCs/>
          <w:color w:val="00000A"/>
          <w:sz w:val="24"/>
          <w:szCs w:val="24"/>
          <w:rFonts w:ascii="Times New Roman" w:hAnsi="Times New Roman"/>
        </w:rPr>
        <w:t xml:space="preserve">Ova se Uredba donosi radi borbe protiv krađe bicikala i bicikala s pomoćnim motorom, koja je prepreka uporabi bicikala.</w:t>
      </w:r>
      <w:r>
        <w:rPr>
          <w:i/>
          <w:iCs/>
          <w:color w:val="00000A"/>
          <w:sz w:val="24"/>
          <w:szCs w:val="24"/>
          <w:rFonts w:ascii="Times New Roman" w:hAnsi="Times New Roman"/>
        </w:rPr>
        <w:t xml:space="preserve"> </w:t>
      </w:r>
      <w:r>
        <w:rPr>
          <w:i/>
          <w:iCs/>
          <w:color w:val="00000A"/>
          <w:sz w:val="24"/>
          <w:szCs w:val="24"/>
          <w:rFonts w:ascii="Times New Roman" w:hAnsi="Times New Roman"/>
        </w:rPr>
        <w:t xml:space="preserve">Njome se utvrđuju obaveze za trgovce, vlasnike bicikala i djelatnike koji obavljaju djelatnost uništavanja ili pripreme radi ponovne uporabe ili namjene bicikala; utvrđuju se uvjeti za odobrenja koje država izdaje pravnim osobama koje bi mogle postavljati mehanizme označivanja bicikala.</w:t>
      </w:r>
      <w:r>
        <w:rPr>
          <w:i/>
          <w:iCs/>
          <w:color w:val="00000A"/>
          <w:sz w:val="24"/>
          <w:szCs w:val="24"/>
          <w:rFonts w:ascii="Times New Roman" w:hAnsi="Times New Roman"/>
        </w:rPr>
        <w:t xml:space="preserve"> </w:t>
      </w:r>
      <w:r>
        <w:rPr>
          <w:i/>
          <w:iCs/>
          <w:color w:val="00000A"/>
          <w:sz w:val="24"/>
          <w:szCs w:val="24"/>
          <w:rFonts w:ascii="Times New Roman" w:hAnsi="Times New Roman"/>
        </w:rPr>
        <w:t xml:space="preserve">Njome su propisani uvjeti prema kojima operatori ovlašteni za označivanja bicikala i jedinstvene nacionalne datoteke označenih bicikala prikupljaju i pohranjuju podatke.</w:t>
      </w:r>
      <w:r>
        <w:rPr>
          <w:i/>
          <w:iCs/>
          <w:color w:val="00000A"/>
          <w:sz w:val="24"/>
          <w:szCs w:val="24"/>
          <w:rFonts w:ascii="Times New Roman" w:hAnsi="Times New Roman"/>
        </w:rPr>
        <w:t xml:space="preserve"> </w:t>
      </w:r>
      <w:r>
        <w:rPr>
          <w:i/>
          <w:iCs/>
          <w:color w:val="00000A"/>
          <w:sz w:val="24"/>
          <w:szCs w:val="24"/>
          <w:rFonts w:ascii="Times New Roman" w:hAnsi="Times New Roman"/>
        </w:rPr>
        <w:t xml:space="preserve">O njoj je provedeno savjetovanje Državne komisije za informatiku i slobode.</w:t>
      </w:r>
      <w:r>
        <w:rPr>
          <w:i/>
          <w:iCs/>
          <w:color w:val="00000A"/>
          <w:sz w:val="24"/>
          <w:szCs w:val="24"/>
          <w:rFonts w:ascii="Times New Roman" w:hAnsi="Times New Roman"/>
        </w:rPr>
        <w:t xml:space="preserve"> </w:t>
      </w:r>
    </w:p>
    <w:p w14:paraId="44612B17" w14:textId="511C3C56" w:rsidR="00927B0A" w:rsidRPr="00043C42" w:rsidRDefault="00927B0A" w:rsidP="00043C42">
      <w:pPr>
        <w:spacing w:before="100" w:beforeAutospacing="1" w:after="100" w:afterAutospacing="1" w:line="240" w:lineRule="auto"/>
        <w:rPr>
          <w:color w:val="00000A"/>
          <w:sz w:val="24"/>
          <w:szCs w:val="24"/>
          <w:rFonts w:ascii="Times New Roman" w:hAnsi="Times New Roman" w:cs="Times New Roman"/>
        </w:rPr>
      </w:pPr>
      <w:r>
        <w:rPr>
          <w:i/>
          <w:iCs/>
          <w:color w:val="00000A"/>
          <w:sz w:val="24"/>
          <w:szCs w:val="24"/>
          <w:b/>
          <w:bCs/>
          <w:rFonts w:ascii="Times New Roman" w:hAnsi="Times New Roman"/>
        </w:rPr>
        <w:t xml:space="preserve">Upućivanja:</w:t>
      </w:r>
      <w:r>
        <w:rPr>
          <w:i/>
          <w:iCs/>
          <w:color w:val="00000A"/>
          <w:sz w:val="24"/>
          <w:szCs w:val="24"/>
          <w:rFonts w:ascii="Times New Roman" w:hAnsi="Times New Roman"/>
        </w:rPr>
        <w:t xml:space="preserve"> </w:t>
      </w:r>
      <w:r>
        <w:rPr>
          <w:i/>
          <w:iCs/>
          <w:color w:val="00000A"/>
          <w:sz w:val="24"/>
          <w:szCs w:val="24"/>
          <w:rFonts w:ascii="Times New Roman" w:hAnsi="Times New Roman"/>
        </w:rPr>
        <w:t xml:space="preserve">Ova je Uredba donesena na temelju članaka L. 1271-2. do 5. Zakonika o prometu.</w:t>
      </w:r>
      <w:r>
        <w:rPr>
          <w:i/>
          <w:iCs/>
          <w:color w:val="00000A"/>
          <w:sz w:val="24"/>
          <w:szCs w:val="24"/>
          <w:rFonts w:ascii="Times New Roman" w:hAnsi="Times New Roman"/>
        </w:rPr>
        <w:t xml:space="preserve"> </w:t>
      </w:r>
      <w:r>
        <w:rPr>
          <w:i/>
          <w:iCs/>
          <w:color w:val="00000A"/>
          <w:sz w:val="24"/>
          <w:szCs w:val="24"/>
          <w:rFonts w:ascii="Times New Roman" w:hAnsi="Times New Roman"/>
        </w:rPr>
        <w:t xml:space="preserve">Dostupna je na mrežnoj stranici Légifrance (https://www.legifrance.gouv.fr).</w:t>
      </w:r>
    </w:p>
    <w:p w14:paraId="5EBEDE75" w14:textId="77777777" w:rsidR="00927B0A" w:rsidRPr="00043C42" w:rsidRDefault="00927B0A" w:rsidP="00043C42">
      <w:pPr>
        <w:keepNext/>
        <w:keepLines/>
        <w:spacing w:before="720" w:after="0" w:line="240" w:lineRule="auto"/>
        <w:rPr>
          <w:b/>
          <w:bCs/>
          <w:color w:val="00000A"/>
          <w:sz w:val="24"/>
          <w:szCs w:val="24"/>
          <w:rFonts w:ascii="Times New Roman" w:hAnsi="Times New Roman" w:cs="Times New Roman"/>
        </w:rPr>
      </w:pPr>
      <w:r>
        <w:rPr>
          <w:b/>
          <w:bCs/>
          <w:color w:val="00000A"/>
          <w:sz w:val="24"/>
          <w:szCs w:val="24"/>
          <w:rFonts w:ascii="Times New Roman" w:hAnsi="Times New Roman"/>
        </w:rPr>
        <w:t xml:space="preserve">Predsjednik Vlade,</w:t>
      </w:r>
    </w:p>
    <w:p w14:paraId="5B6904D2" w14:textId="0F4B0F30" w:rsidR="00927B0A" w:rsidRPr="00043C42" w:rsidRDefault="00927B0A" w:rsidP="00043C42">
      <w:pPr>
        <w:spacing w:before="238" w:after="119" w:line="240" w:lineRule="auto"/>
        <w:ind w:firstLine="720"/>
        <w:rPr>
          <w:rFonts w:ascii="Times New Roman" w:hAnsi="Times New Roman" w:cs="Times New Roman"/>
        </w:rPr>
      </w:pPr>
      <w:r>
        <w:rPr>
          <w:color w:val="00000A"/>
          <w:sz w:val="24"/>
          <w:szCs w:val="24"/>
          <w:rFonts w:ascii="Times New Roman" w:hAnsi="Times New Roman"/>
        </w:rPr>
        <w:t xml:space="preserve">na temelju izvješća ministrice ekološkog i solidarnog prijelaza,</w:t>
      </w:r>
    </w:p>
    <w:p w14:paraId="6EEA9EB4" w14:textId="00609369" w:rsidR="00B96DA8" w:rsidRPr="00043C42" w:rsidRDefault="00B96DA8" w:rsidP="00043C42">
      <w:pPr>
        <w:pStyle w:val="western"/>
        <w:spacing w:before="278" w:beforeAutospacing="0" w:after="0" w:line="240" w:lineRule="auto"/>
        <w:ind w:firstLine="708"/>
        <w:jc w:val="both"/>
        <w:rPr>
          <w:color w:val="00000A"/>
        </w:rPr>
      </w:pPr>
      <w:r>
        <w:rPr>
          <w:color w:val="00000A"/>
        </w:rPr>
        <w:t xml:space="preserve">uzimajući u obzir Direktivu 2006/123/EZ o uslugama na unutarnjem tržištu, a osobito njezin članak 15.,</w:t>
      </w:r>
    </w:p>
    <w:p w14:paraId="15B7603B" w14:textId="7281211B" w:rsidR="009653C6" w:rsidRPr="00043C42" w:rsidRDefault="009653C6" w:rsidP="00043C42">
      <w:pPr>
        <w:pStyle w:val="western"/>
        <w:spacing w:before="278" w:beforeAutospacing="0" w:after="0" w:line="240" w:lineRule="auto"/>
        <w:ind w:firstLine="708"/>
        <w:jc w:val="both"/>
        <w:rPr>
          <w:sz w:val="22"/>
        </w:rPr>
      </w:pPr>
      <w:r>
        <w:rPr>
          <w:sz w:val="22"/>
        </w:rPr>
        <w:t xml:space="preserve">uzimajući u obzir Direktivu (EU) 2015/1535 Europskog parlamenta i Vijeća od 9. rujna 2015. o utvrđivanju postupka pružanja informacija u području tehničkih propisa i pravila o uslugama informacijskog društva (kodificirani tekst) te posebno obavijest br. godina/[XXX]/F,</w:t>
      </w:r>
    </w:p>
    <w:p w14:paraId="66EACFB8" w14:textId="507E7793" w:rsidR="00927B0A" w:rsidRPr="00043C42" w:rsidRDefault="00927B0A" w:rsidP="00043C42">
      <w:pPr>
        <w:pStyle w:val="western"/>
        <w:spacing w:before="278" w:beforeAutospacing="0" w:after="0" w:line="240" w:lineRule="auto"/>
        <w:ind w:firstLine="708"/>
        <w:jc w:val="both"/>
      </w:pPr>
      <w:r>
        <w:rPr>
          <w:color w:val="00000A"/>
        </w:rPr>
        <w:t xml:space="preserve">uzimajući u obzir Zakon br. 78-17 od 6. siječnja 1978. o informatici, datotekama i slobodi pristupa,</w:t>
      </w:r>
    </w:p>
    <w:p w14:paraId="592FA11B" w14:textId="4D35FFC2" w:rsidR="00927B0A" w:rsidRPr="00043C42" w:rsidRDefault="00927B0A" w:rsidP="00043C42">
      <w:pPr>
        <w:pStyle w:val="western"/>
        <w:spacing w:before="278" w:beforeAutospacing="0" w:after="0" w:line="240" w:lineRule="auto"/>
        <w:ind w:firstLine="708"/>
        <w:rPr>
          <w:color w:val="00000A"/>
        </w:rPr>
      </w:pPr>
      <w:r>
        <w:rPr>
          <w:color w:val="00000A"/>
        </w:rPr>
        <w:t xml:space="preserve">uzimajući u obzir Zakonik o prometu, osobito njegove članke L1271-2. do L1271-5.,</w:t>
      </w:r>
    </w:p>
    <w:p w14:paraId="42E7FC33" w14:textId="00C3CBE1" w:rsidR="00927B0A" w:rsidRPr="00043C42" w:rsidRDefault="00927B0A" w:rsidP="00043C42">
      <w:pPr>
        <w:pStyle w:val="western"/>
        <w:spacing w:before="278" w:beforeAutospacing="0" w:after="0" w:line="240" w:lineRule="auto"/>
        <w:ind w:firstLine="708"/>
        <w:rPr>
          <w:color w:val="00000A"/>
        </w:rPr>
      </w:pPr>
      <w:r>
        <w:rPr>
          <w:color w:val="00000A"/>
        </w:rPr>
        <w:t xml:space="preserve">uzimajući u obzir mišljenje Državne komisije za informatiku i slobode od [XXX],</w:t>
      </w:r>
    </w:p>
    <w:p w14:paraId="58C305DF" w14:textId="7756D537" w:rsidR="00927B0A" w:rsidRPr="00043C42" w:rsidRDefault="00927B0A" w:rsidP="00043C42">
      <w:pPr>
        <w:spacing w:before="238" w:after="119" w:line="240" w:lineRule="auto"/>
        <w:ind w:firstLine="720"/>
        <w:rPr>
          <w:color w:val="00000A"/>
          <w:sz w:val="24"/>
          <w:szCs w:val="24"/>
          <w:rFonts w:ascii="Times New Roman" w:hAnsi="Times New Roman" w:cs="Times New Roman"/>
        </w:rPr>
      </w:pPr>
      <w:r>
        <w:rPr>
          <w:color w:val="00000A"/>
          <w:sz w:val="24"/>
          <w:szCs w:val="24"/>
          <w:rFonts w:ascii="Times New Roman" w:hAnsi="Times New Roman"/>
        </w:rPr>
        <w:t xml:space="preserve">nakon savjetovanja s Državnim vijećem (odjelom za javne radove),</w:t>
      </w:r>
    </w:p>
    <w:p w14:paraId="4CC51194" w14:textId="77777777" w:rsidR="00927B0A" w:rsidRPr="00043C42" w:rsidRDefault="00927B0A" w:rsidP="00043C42">
      <w:pPr>
        <w:pStyle w:val="SNActe"/>
        <w:keepNext/>
        <w:keepLines/>
      </w:pPr>
      <w:r>
        <w:t xml:space="preserve">donosi Uredbu:</w:t>
      </w:r>
    </w:p>
    <w:p w14:paraId="3F40453D" w14:textId="77777777" w:rsidR="00927B0A" w:rsidRPr="00043C42" w:rsidRDefault="00927B0A" w:rsidP="00043C42">
      <w:pPr>
        <w:keepNext/>
        <w:keepLines/>
        <w:jc w:val="center"/>
        <w:rPr>
          <w:rFonts w:ascii="Times New Roman" w:hAnsi="Times New Roman" w:cs="Times New Roman"/>
        </w:rPr>
      </w:pPr>
      <w:r>
        <w:rPr>
          <w:b/>
          <w:rFonts w:ascii="Times New Roman" w:hAnsi="Times New Roman"/>
        </w:rPr>
        <w:t xml:space="preserve">Članak 1.</w:t>
      </w:r>
    </w:p>
    <w:p w14:paraId="1FAD1346" w14:textId="77777777" w:rsidR="00927B0A" w:rsidRPr="00043C42" w:rsidRDefault="00927B0A" w:rsidP="00043C42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Svezak II. prvog dijela Zakonika o prometu (regulatorni dio) nadopunjuje se glavom VII., koja glasi kako slijedi:</w:t>
      </w:r>
    </w:p>
    <w:p w14:paraId="4DC91D4D" w14:textId="77777777" w:rsidR="00927B0A" w:rsidRPr="00043C42" w:rsidRDefault="00927B0A" w:rsidP="00043C42">
      <w:pPr>
        <w:keepNext/>
        <w:keepLines/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„GLAVA VII.</w:t>
      </w:r>
    </w:p>
    <w:p w14:paraId="3775E7A4" w14:textId="77777777" w:rsidR="00927B0A" w:rsidRPr="00043C42" w:rsidRDefault="00927B0A" w:rsidP="00043C42">
      <w:pPr>
        <w:keepNext/>
        <w:keepLines/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„AKTIVNA MOBILNOST I INTERMODALNOST</w:t>
      </w:r>
    </w:p>
    <w:p w14:paraId="41446228" w14:textId="77777777" w:rsidR="00927B0A" w:rsidRPr="00043C42" w:rsidRDefault="00927B0A" w:rsidP="00043C42">
      <w:pPr>
        <w:keepNext/>
        <w:keepLines/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„POGLAVLJE I.</w:t>
      </w:r>
    </w:p>
    <w:p w14:paraId="777681BA" w14:textId="77777777" w:rsidR="00927B0A" w:rsidRPr="00043C42" w:rsidRDefault="00927B0A" w:rsidP="00043C42">
      <w:pPr>
        <w:keepNext/>
        <w:keepLines/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„Aktivna mobilnost</w:t>
      </w:r>
    </w:p>
    <w:p w14:paraId="185BBDAD" w14:textId="77777777" w:rsidR="00927B0A" w:rsidRPr="00043C42" w:rsidRDefault="00927B0A" w:rsidP="00043C42">
      <w:pPr>
        <w:keepNext/>
        <w:keepLines/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Odjeljak 1. – Označivanje bicikala</w:t>
      </w:r>
    </w:p>
    <w:p w14:paraId="12884821" w14:textId="77777777" w:rsidR="00927B0A" w:rsidRPr="00043C42" w:rsidRDefault="00927B0A" w:rsidP="00043C42">
      <w:pPr>
        <w:keepNext/>
        <w:keepLines/>
        <w:jc w:val="center"/>
        <w:rPr>
          <w:rFonts w:ascii="Times New Roman" w:hAnsi="Times New Roman" w:cs="Times New Roman"/>
        </w:rPr>
      </w:pPr>
    </w:p>
    <w:p w14:paraId="1143C8E6" w14:textId="4E7434EE" w:rsidR="00927B0A" w:rsidRPr="00043C42" w:rsidRDefault="00927B0A" w:rsidP="00043C42">
      <w:pPr>
        <w:rPr>
          <w:rFonts w:ascii="Times New Roman" w:hAnsi="Times New Roman" w:cs="Times New Roman"/>
        </w:rPr>
      </w:pPr>
      <w:r>
        <w:rPr>
          <w:i/>
          <w:rFonts w:ascii="Times New Roman" w:hAnsi="Times New Roman"/>
        </w:rPr>
        <w:t xml:space="preserve">„Članak R. 1271-1.</w:t>
      </w:r>
      <w:r>
        <w:rPr>
          <w:i/>
          <w:rFonts w:ascii="Times New Roman" w:hAnsi="Times New Roman"/>
        </w:rPr>
        <w:t xml:space="preserve"> </w:t>
      </w:r>
      <w:r>
        <w:rPr>
          <w:i/>
          <w:rFonts w:ascii="Times New Roman" w:hAnsi="Times New Roman"/>
        </w:rPr>
        <w:t xml:space="preserve">—</w:t>
      </w:r>
      <w:r>
        <w:rPr>
          <w:rFonts w:ascii="Times New Roman" w:hAnsi="Times New Roman"/>
        </w:rPr>
        <w:t xml:space="preserve"> Pojam ‚bicikl’ u ovoj Uredbi označava vozila opisana u podstavku 6.10. (bicikli) i 6.11. (bicikli s pomoćnim motorom) članka R. 311-1. Zakona o cestovnom prometu.</w:t>
      </w:r>
      <w:r>
        <w:rPr>
          <w:rFonts w:ascii="Times New Roman" w:hAnsi="Times New Roman"/>
        </w:rPr>
        <w:t xml:space="preserve"> </w:t>
      </w:r>
    </w:p>
    <w:p w14:paraId="707EC7CA" w14:textId="7ED7E9DC" w:rsidR="00927B0A" w:rsidRPr="00043C42" w:rsidRDefault="00927B0A" w:rsidP="00043C42">
      <w:p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„‚Ovlašteni operator za označivanje bicikala’ je operater kojeg je ovlastila država u smislu članka L. 1271-5. Zakonika o prometu, pod uvjetima propisanima u članku R. 1271-10.</w:t>
      </w:r>
      <w:r>
        <w:rPr>
          <w:rFonts w:ascii="Times New Roman" w:hAnsi="Times New Roman"/>
        </w:rPr>
        <w:t xml:space="preserve"> </w:t>
      </w:r>
    </w:p>
    <w:p w14:paraId="094D6BFA" w14:textId="19971C3E" w:rsidR="00CC17BA" w:rsidRPr="00043C42" w:rsidRDefault="00CC17BA" w:rsidP="00043C42">
      <w:pPr>
        <w:rPr>
          <w:rFonts w:ascii="Times New Roman" w:hAnsi="Times New Roman" w:cs="Times New Roman"/>
        </w:rPr>
      </w:pPr>
    </w:p>
    <w:p w14:paraId="48EB1A8E" w14:textId="253C0E0F" w:rsidR="00927B0A" w:rsidRPr="00043C42" w:rsidRDefault="00927B0A" w:rsidP="00043C42">
      <w:pPr>
        <w:rPr>
          <w:rFonts w:ascii="Times New Roman" w:hAnsi="Times New Roman" w:cs="Times New Roman"/>
        </w:rPr>
      </w:pPr>
      <w:r>
        <w:rPr>
          <w:i/>
          <w:rFonts w:ascii="Times New Roman" w:hAnsi="Times New Roman"/>
        </w:rPr>
        <w:t xml:space="preserve">„Članak R. 1271-2.</w:t>
      </w:r>
      <w:r>
        <w:rPr>
          <w:i/>
          <w:rFonts w:ascii="Times New Roman" w:hAnsi="Times New Roman"/>
        </w:rPr>
        <w:t xml:space="preserve"> </w:t>
      </w:r>
      <w:r>
        <w:t xml:space="preserve">—</w:t>
      </w:r>
      <w:r>
        <w:rPr>
          <w:i/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Svrha jedinstvene nacionalne datoteke označenih bicikala predviđene u članku </w:t>
      </w:r>
      <w:bookmarkStart w:id="0" w:name="__DdeLink__415_3847704711"/>
      <w:r>
        <w:rPr>
          <w:rFonts w:ascii="Times New Roman" w:hAnsi="Times New Roman"/>
        </w:rPr>
        <w:t xml:space="preserve">L. 1271-3. Zakonika o prometu</w:t>
      </w:r>
      <w:bookmarkEnd w:id="0"/>
      <w:r>
        <w:rPr>
          <w:rFonts w:ascii="Times New Roman" w:hAnsi="Times New Roman"/>
        </w:rPr>
        <w:t xml:space="preserve"> jest borba protiv krađe, .skrivanja i nezakonite preprodaje bicikala.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Omogućuje da se bicikl vrati vlasniku.</w:t>
      </w:r>
    </w:p>
    <w:p w14:paraId="7E669C57" w14:textId="31A19D3D" w:rsidR="00927B0A" w:rsidRPr="00043C42" w:rsidRDefault="00927B0A" w:rsidP="00043C42">
      <w:p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„Uspostavlja se na temelju baza podataka ovlaštenih operatora za označivanje bicikala kako je predviđeno u članku R. 1271-5.</w:t>
      </w:r>
    </w:p>
    <w:p w14:paraId="39DF7413" w14:textId="67403AF2" w:rsidR="00CC17BA" w:rsidRPr="00043C42" w:rsidRDefault="00CC17BA" w:rsidP="00043C42">
      <w:pPr>
        <w:rPr>
          <w:rFonts w:ascii="Times New Roman" w:hAnsi="Times New Roman" w:cs="Times New Roman"/>
        </w:rPr>
      </w:pPr>
    </w:p>
    <w:p w14:paraId="3143FF85" w14:textId="1E01E569" w:rsidR="00927B0A" w:rsidRPr="00043C42" w:rsidRDefault="00927B0A" w:rsidP="00043C42">
      <w:pPr>
        <w:rPr>
          <w:rFonts w:ascii="Times New Roman" w:hAnsi="Times New Roman" w:cs="Times New Roman"/>
        </w:rPr>
      </w:pPr>
      <w:r>
        <w:rPr>
          <w:i/>
          <w:rFonts w:ascii="Times New Roman" w:hAnsi="Times New Roman"/>
        </w:rPr>
        <w:t xml:space="preserve">„Članak R. 1271-3.</w:t>
      </w:r>
      <w:r>
        <w:rPr>
          <w:i/>
          <w:rFonts w:ascii="Times New Roman" w:hAnsi="Times New Roman"/>
        </w:rPr>
        <w:t xml:space="preserve"> </w:t>
      </w:r>
      <w:r>
        <w:rPr>
          <w:i/>
          <w:rFonts w:ascii="Times New Roman" w:hAnsi="Times New Roman"/>
        </w:rPr>
        <w:t xml:space="preserve">— </w:t>
      </w:r>
      <w:r>
        <w:rPr>
          <w:rFonts w:ascii="Times New Roman" w:hAnsi="Times New Roman"/>
        </w:rPr>
        <w:t xml:space="preserve">Od 1. siječnja 2021. za prodaju novih bicikala i od 1. srpnja 2021. za prodaju rabljenih bicikala, svi bicikli koje prodaje trgovac nose oznaku koju osigurava operator ovlašten za označivanje bicikala, a koja se postavlja na bicikl, osim onih iz članka R. 1271-4.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Profesionalna prodaja bicikala između trgovina nije obuhvaćena obavezama ovog članka.</w:t>
      </w:r>
    </w:p>
    <w:p w14:paraId="18AE6CBB" w14:textId="77777777" w:rsidR="00927B0A" w:rsidRPr="00043C42" w:rsidRDefault="00927B0A" w:rsidP="00043C42">
      <w:p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Prodavač koji prodaje označen bicikl dužan je dostaviti podatke propisane u drugom podstavku članka R. 1271-5. ovlaštenom operatoru za označivanje bicikala koji je odgovoran za oznaku postavljenu na bicikl.</w:t>
      </w:r>
    </w:p>
    <w:p w14:paraId="768E0C7C" w14:textId="77777777" w:rsidR="00927B0A" w:rsidRPr="00043C42" w:rsidRDefault="00927B0A" w:rsidP="00043C42">
      <w:p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Trgovac kupcu daje potvrdu o kupnji na kojoj je navedena oznaka bicikla.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Također mu ustupa propisane potrebne informacije kako bi vlasnik mogao izravno ostvariti svoje pravo pristupa i ispravljanja podataka koji se odnose na njega.</w:t>
      </w:r>
    </w:p>
    <w:p w14:paraId="4281E6FC" w14:textId="77777777" w:rsidR="00927B0A" w:rsidRPr="00043C42" w:rsidRDefault="00927B0A" w:rsidP="00043C42">
      <w:p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Svaki trgovac u smislu članka L. 121-1. Zakonika o trgovini podliježe obvezama iz ovog članka.</w:t>
      </w:r>
    </w:p>
    <w:p w14:paraId="0C8727CB" w14:textId="7D359905" w:rsidR="00927B0A" w:rsidRPr="00043C42" w:rsidRDefault="00927B0A" w:rsidP="00043C42">
      <w:p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Ako se trgovac ne pridržava obveze označivanja bicikala ili ovlaštenom operatoru ne dostavi oznaku i status bicikla, kažnjava se novčanom kaznom predviđenom za prekršaje prvog razreda.</w:t>
      </w:r>
    </w:p>
    <w:p w14:paraId="386D938F" w14:textId="764EC743" w:rsidR="00CC17BA" w:rsidRPr="00043C42" w:rsidRDefault="00CC17BA" w:rsidP="00043C42">
      <w:pPr>
        <w:rPr>
          <w:rFonts w:ascii="Times New Roman" w:hAnsi="Times New Roman" w:cs="Times New Roman"/>
        </w:rPr>
      </w:pPr>
    </w:p>
    <w:p w14:paraId="17A6D9DB" w14:textId="0240AEBC" w:rsidR="00927B0A" w:rsidRPr="00043C42" w:rsidRDefault="00927B0A" w:rsidP="00043C42">
      <w:p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„</w:t>
      </w:r>
      <w:r>
        <w:rPr>
          <w:i/>
          <w:rFonts w:ascii="Times New Roman" w:hAnsi="Times New Roman"/>
        </w:rPr>
        <w:t xml:space="preserve">Članak R. 1271-4.</w:t>
      </w:r>
      <w:r>
        <w:rPr>
          <w:i/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—</w:t>
      </w:r>
      <w:r>
        <w:rPr>
          <w:i/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Bicikli za djecu čiji su kotači promjera do 16 inča nisu obuhvaćeni obvezama predviđenima u članku R. 1271-3.</w:t>
      </w:r>
      <w:r>
        <w:rPr>
          <w:rFonts w:ascii="Times New Roman" w:hAnsi="Times New Roman"/>
        </w:rPr>
        <w:t xml:space="preserve"> </w:t>
      </w:r>
    </w:p>
    <w:p w14:paraId="770062CC" w14:textId="5EC41C7A" w:rsidR="00927B0A" w:rsidRPr="00043C42" w:rsidRDefault="00927B0A" w:rsidP="00043C42">
      <w:p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„Na zahtjev vlasnika u jedinstvenu nacionalnu datoteku označenih bicikala može biti upisano vozilo opisano u podstavku 6.14. (vozilo za osobno kretanje) članka R.311.-1. Zakonika o cestama, kao i prikolice za bicikl.</w:t>
      </w:r>
      <w:r>
        <w:rPr>
          <w:rFonts w:ascii="Times New Roman" w:hAnsi="Times New Roman"/>
        </w:rPr>
        <w:t xml:space="preserve"> </w:t>
      </w:r>
    </w:p>
    <w:p w14:paraId="6DC98C47" w14:textId="38F34250" w:rsidR="00CC17BA" w:rsidRPr="00043C42" w:rsidRDefault="00CC17BA" w:rsidP="00043C42">
      <w:pPr>
        <w:rPr>
          <w:rFonts w:ascii="Times New Roman" w:hAnsi="Times New Roman" w:cs="Times New Roman"/>
        </w:rPr>
      </w:pPr>
    </w:p>
    <w:p w14:paraId="47794839" w14:textId="37476270" w:rsidR="00927B0A" w:rsidRPr="00043C42" w:rsidRDefault="00927B0A" w:rsidP="00043C42">
      <w:p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„</w:t>
      </w:r>
      <w:r>
        <w:rPr>
          <w:i/>
          <w:rFonts w:ascii="Times New Roman" w:hAnsi="Times New Roman"/>
        </w:rPr>
        <w:t xml:space="preserve">Članak R. 1271-5.</w:t>
      </w:r>
      <w:r>
        <w:rPr>
          <w:i/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—</w:t>
      </w:r>
      <w:r>
        <w:rPr>
          <w:i/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Svaki ovlašteni operator za označivanje bicikala odgovoran je za obradu baze podataka označenih bicikala koji za svaku oznaku bicikla sadrži:</w:t>
      </w:r>
      <w:r>
        <w:rPr>
          <w:rFonts w:ascii="Times New Roman" w:hAnsi="Times New Roman"/>
        </w:rPr>
        <w:t xml:space="preserve"> </w:t>
      </w:r>
    </w:p>
    <w:p w14:paraId="12D48D60" w14:textId="2091A642" w:rsidR="00927B0A" w:rsidRPr="00043C42" w:rsidRDefault="00927B0A" w:rsidP="00043C42">
      <w:p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„1. osobne podatke na temelju kojih se može utvrditi vlasnik bicikla i stupiti u kontakt s njime (prezime i ime ili tvrtka društva, telefon, adresa elektroničke pošte), opis bicikla (vrsta pogona, marka, model, boja) i status bicikla;</w:t>
      </w:r>
    </w:p>
    <w:p w14:paraId="7F40471B" w14:textId="35279618" w:rsidR="00927B0A" w:rsidRPr="00043C42" w:rsidRDefault="00927B0A" w:rsidP="00043C42">
      <w:p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„2. neobavezne osobne podatke (poštanska adresa, datum rođenja, prezime i ime suvlasnika);</w:t>
      </w:r>
    </w:p>
    <w:p w14:paraId="5FF4CF97" w14:textId="3DF4D0FD" w:rsidR="00927B0A" w:rsidRPr="00043C42" w:rsidRDefault="00927B0A" w:rsidP="00043C42">
      <w:p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„3. neobavezne podatke o opisu bicikla (serijski broj bicikla, serijski broj motora, serijski broj akumulatora).</w:t>
      </w:r>
    </w:p>
    <w:p w14:paraId="4DCCCC90" w14:textId="169ED215" w:rsidR="00927B0A" w:rsidRPr="00043C42" w:rsidRDefault="00927B0A" w:rsidP="00043C42">
      <w:p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„Ove baze podataka ovlaštenih operatora označenih bicikala imaju istu namjenu kao i jedinstvena nacionalna datoteka označenih bicikala predviđena u članku R. 1271-2.</w:t>
      </w:r>
    </w:p>
    <w:p w14:paraId="44D0A20E" w14:textId="7D9CFF44" w:rsidR="00927B0A" w:rsidRPr="00043C42" w:rsidRDefault="00927B0A" w:rsidP="00043C42">
      <w:p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„Jedinstvena nacionalna datoteka označenih bicikala sastoji se od informacija navedenih u ovom članku koje su dostupne u bazama podataka operatora ovlaštenih za označivanje bicikala čija je obaveza ustupiti ih.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Parametre za ustupanje tih podataka utvrđuje voditelj jedinstvene nacionalne datoteke označenih bicikala iz članka R. 1271-12.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O njima mogu zajedničku odluku donijeti ministri prometa i unutarnjih poslova.</w:t>
      </w:r>
      <w:r>
        <w:rPr>
          <w:rFonts w:ascii="Times New Roman" w:hAnsi="Times New Roman"/>
        </w:rPr>
        <w:t xml:space="preserve"> </w:t>
      </w:r>
    </w:p>
    <w:p w14:paraId="12E5C297" w14:textId="2F656475" w:rsidR="00927B0A" w:rsidRPr="00043C42" w:rsidRDefault="00927B0A" w:rsidP="00043C42">
      <w:p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„Format oznake i različiti statusi bicikla utvrđuju se zajedničkom odlukom ministara zaduženih za resor prometa i unutarnjih poslova.</w:t>
      </w:r>
      <w:r>
        <w:rPr>
          <w:rFonts w:ascii="Times New Roman" w:hAnsi="Times New Roman"/>
        </w:rPr>
        <w:t xml:space="preserve"> </w:t>
      </w:r>
    </w:p>
    <w:p w14:paraId="64D056D6" w14:textId="45BA35D5" w:rsidR="00CC17BA" w:rsidRPr="00043C42" w:rsidRDefault="00CC17BA" w:rsidP="00043C42">
      <w:pPr>
        <w:rPr>
          <w:rFonts w:ascii="Times New Roman" w:hAnsi="Times New Roman" w:cs="Times New Roman"/>
        </w:rPr>
      </w:pPr>
    </w:p>
    <w:p w14:paraId="686B570B" w14:textId="23BD8F8D" w:rsidR="007D0AE1" w:rsidRPr="00043C42" w:rsidRDefault="00B96DA8" w:rsidP="00043C42">
      <w:p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„</w:t>
      </w:r>
      <w:r>
        <w:rPr>
          <w:i/>
          <w:rFonts w:ascii="Times New Roman" w:hAnsi="Times New Roman"/>
        </w:rPr>
        <w:t xml:space="preserve">Članak R. 1271-6.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Prava vlasnika označenih bicikala na pristup i ispravljanje podataka ostvaruju se pri predmetnom operateru ovlaštenom za označivanje.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Voditelj jedinstvene nacionalne datoteke označenih bicikala izravno uzima u obzir izmjene.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Pravo prigovora ne primjenjuje se na obradu baza podataka označenih bicikala ovlaštenih operatora niti na obradu jedinstvene nacionalne datoteke označenih bicikala.</w:t>
      </w:r>
    </w:p>
    <w:p w14:paraId="47EC1957" w14:textId="77777777" w:rsidR="00CC17BA" w:rsidRPr="00043C42" w:rsidRDefault="00CC17BA" w:rsidP="00043C42">
      <w:pPr>
        <w:jc w:val="left"/>
        <w:rPr>
          <w:rFonts w:ascii="Times New Roman" w:hAnsi="Times New Roman" w:cs="Times New Roman"/>
        </w:rPr>
      </w:pPr>
    </w:p>
    <w:p w14:paraId="23DA0B7E" w14:textId="307A0261" w:rsidR="00B96DA8" w:rsidRPr="00043C42" w:rsidRDefault="008B3028" w:rsidP="00043C42">
      <w:pPr>
        <w:rPr>
          <w:rFonts w:ascii="Times New Roman" w:hAnsi="Times New Roman" w:cs="Times New Roman"/>
        </w:rPr>
      </w:pPr>
      <w:r>
        <w:rPr>
          <w:i/>
          <w:rFonts w:ascii="Times New Roman" w:hAnsi="Times New Roman"/>
        </w:rPr>
        <w:t xml:space="preserve">„Članak R. 1271-7.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— Operator ovlašten za označivanje bicikala i voditelj jedinstvene nacionalne datoteke označenih bicikala iz članka R. 1271-12. na siguran način brišu osobne podatke iz članka R. 1271-5. koji se odnose na označeni bicikl kada vlasnik više nije u posjedu bicikla, i to na temelju izjave koju potonji podnosi predmetnom ovlaštenom operatoru.</w:t>
      </w:r>
      <w:r>
        <w:rPr>
          <w:rFonts w:ascii="Times New Roman" w:hAnsi="Times New Roman"/>
        </w:rPr>
        <w:t xml:space="preserve"> </w:t>
      </w:r>
    </w:p>
    <w:p w14:paraId="3BD7BEE2" w14:textId="68E8F484" w:rsidR="00CC17BA" w:rsidRPr="00043C42" w:rsidRDefault="00CC17BA" w:rsidP="00043C42">
      <w:pPr>
        <w:rPr>
          <w:rFonts w:ascii="Times New Roman" w:hAnsi="Times New Roman" w:cs="Times New Roman"/>
        </w:rPr>
      </w:pPr>
    </w:p>
    <w:p w14:paraId="08160D95" w14:textId="258A3EFC" w:rsidR="00927B0A" w:rsidRPr="00043C42" w:rsidRDefault="00927B0A" w:rsidP="00043C42">
      <w:p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„</w:t>
      </w:r>
      <w:r>
        <w:rPr>
          <w:i/>
          <w:rFonts w:ascii="Times New Roman" w:hAnsi="Times New Roman"/>
        </w:rPr>
        <w:t xml:space="preserve">Članak R. 1271-8.</w:t>
      </w:r>
      <w:r>
        <w:rPr>
          <w:i/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—</w:t>
      </w:r>
      <w:r>
        <w:rPr>
          <w:i/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Podaci iz jedinstvene nacionalne datoteke označenih bicikala mogu se dostavljati sljedećim tijelima i osobama, u granicama njihovih ovlasti i samo za potrebe propisane u članku L. 1271-3. Zakonika o prometu:</w:t>
      </w:r>
    </w:p>
    <w:p w14:paraId="5113BA29" w14:textId="46633515" w:rsidR="00927B0A" w:rsidRPr="00043C42" w:rsidRDefault="00927B0A" w:rsidP="00043C42">
      <w:p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„— osobama, službama ili tijelima koji pridonose označivanju bicikala,</w:t>
      </w:r>
    </w:p>
    <w:p w14:paraId="7CD99719" w14:textId="75CA640B" w:rsidR="00927B0A" w:rsidRPr="00043C42" w:rsidRDefault="00927B0A" w:rsidP="00043C42">
      <w:p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„— snagama policije i carinskim službama,</w:t>
      </w:r>
    </w:p>
    <w:p w14:paraId="4286A2FA" w14:textId="51E1FFBD" w:rsidR="00927B0A" w:rsidRPr="00043C42" w:rsidRDefault="00927B0A" w:rsidP="00043C42">
      <w:p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„— ravnatelju središnje uprave zaduženom za promet i mobilnost ili osobama koje je ovlastio za zastupanje,</w:t>
      </w:r>
    </w:p>
    <w:p w14:paraId="42272544" w14:textId="46E34FAA" w:rsidR="00927B0A" w:rsidRPr="00043C42" w:rsidRDefault="00927B0A" w:rsidP="00043C42">
      <w:p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„— službama za premještanje nepropisno zaustavljenih ili parkiranih vozila,</w:t>
      </w:r>
    </w:p>
    <w:p w14:paraId="72CD7060" w14:textId="1278D568" w:rsidR="00927B0A" w:rsidRPr="00043C42" w:rsidRDefault="00927B0A" w:rsidP="00043C42">
      <w:p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„— djelatnicima općinske policije, djelatnicima ruralne policije, kao i općinskim djelatnicima dodijeljenima nalaznom uredu, a koje ovlašćuje načelnik njihove općine.</w:t>
      </w:r>
    </w:p>
    <w:p w14:paraId="4E5D0870" w14:textId="46EC27D0" w:rsidR="00927B0A" w:rsidRPr="00043C42" w:rsidRDefault="00927B0A" w:rsidP="00043C42">
      <w:p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„Status bicikla dostupan je na temelju njegove oznake.</w:t>
      </w:r>
    </w:p>
    <w:p w14:paraId="62198A60" w14:textId="2671F58C" w:rsidR="00927B0A" w:rsidRPr="00043C42" w:rsidRDefault="00927B0A" w:rsidP="00043C42">
      <w:p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„Podaci koji se nalaze u jedinstvenoj datoteci označenih bicikala ne smiju se upotrebljavati u komercijalne svrhe, ali mogu biti podvrgnuti anonimnom statističkom pretraživanju.</w:t>
      </w:r>
    </w:p>
    <w:p w14:paraId="715F2850" w14:textId="493CC26B" w:rsidR="00CC17BA" w:rsidRPr="00043C42" w:rsidRDefault="00CC17BA" w:rsidP="00043C42">
      <w:pPr>
        <w:rPr>
          <w:rFonts w:ascii="Times New Roman" w:hAnsi="Times New Roman" w:cs="Times New Roman"/>
        </w:rPr>
      </w:pPr>
    </w:p>
    <w:p w14:paraId="58542816" w14:textId="132540AD" w:rsidR="00927B0A" w:rsidRPr="00043C42" w:rsidRDefault="00927B0A" w:rsidP="00043C42">
      <w:p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„</w:t>
      </w:r>
      <w:r>
        <w:rPr>
          <w:i/>
          <w:rFonts w:ascii="Times New Roman" w:hAnsi="Times New Roman"/>
        </w:rPr>
        <w:t xml:space="preserve">Članak R. 1271-9.</w:t>
      </w:r>
      <w:r>
        <w:rPr>
          <w:i/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— U slučaju promjene statusa bicikla, osobito nakon krađe, povrata nakon krađe, odbacivanja ili uništavanja, vlasnik označenog bicikla dužan je obavijestiti predmetnog ovlaštenog operatora za označivanje.</w:t>
      </w:r>
    </w:p>
    <w:p w14:paraId="2F92C7D5" w14:textId="6A9A7CA5" w:rsidR="00927B0A" w:rsidRPr="00043C42" w:rsidRDefault="00927B0A" w:rsidP="00043C42">
      <w:p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Prilikom ustupanja označenog bicikla, ustupatelj, ako nije trgovac niti djelatnik koji priprema bicikl radi ponovne uporabe ili namjene, dužan je prijaviti promjenu vlasnika predmetnom ovlaštenom operatoru za označivanje bicikala.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Prilikom ustupanja dostavlja potrebne informacije predviđene za pristup datoteci predmetnog ovlaštenog operatora kako bi primatelj mogao upisati podatke koji se odnose na njega.</w:t>
      </w:r>
    </w:p>
    <w:p w14:paraId="43ACC23F" w14:textId="68CA9382" w:rsidR="00CC17BA" w:rsidRPr="00043C42" w:rsidRDefault="00CC17BA" w:rsidP="00043C42">
      <w:pPr>
        <w:rPr>
          <w:rFonts w:ascii="Times New Roman" w:hAnsi="Times New Roman" w:cs="Times New Roman"/>
        </w:rPr>
      </w:pPr>
    </w:p>
    <w:p w14:paraId="4EB1D22C" w14:textId="7C3E235F" w:rsidR="00927B0A" w:rsidRPr="00043C42" w:rsidRDefault="00927B0A" w:rsidP="00043C42">
      <w:pPr>
        <w:rPr>
          <w:rFonts w:ascii="Times New Roman" w:hAnsi="Times New Roman" w:cs="Times New Roman"/>
        </w:rPr>
      </w:pPr>
      <w:r>
        <w:rPr>
          <w:i/>
          <w:rFonts w:ascii="Times New Roman" w:hAnsi="Times New Roman"/>
        </w:rPr>
        <w:t xml:space="preserve">„Članak R. 1271-10.</w:t>
      </w:r>
      <w:r>
        <w:rPr>
          <w:i/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— Operatore za označivanje bicikala ovlašćuje ministar zadužen za promet, nakon mišljenja ministra unutarnjih poslova i voditelja jedinstvene nacionalne datoteke označenih bicikala iz članka R. 1271-12., na razdoblje od jedne godine koje se prešutno može produljiti na šest godina, ako utvrdi da mogu jamčiti solventnost, stručnost i pouzdanost, utvrđene zajedničkom odlukom ministra prometa i ministra unutarnjih poslova.</w:t>
      </w:r>
    </w:p>
    <w:p w14:paraId="16D8BF20" w14:textId="0A2DB2DE" w:rsidR="00927B0A" w:rsidRPr="00043C42" w:rsidRDefault="00927B0A" w:rsidP="00043C42">
      <w:p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„Ako ovlašteni operator ne poštuje pravila utvrđena u prethodno navedenoj Odluci ili ako ne poštuje odredbe članaka R. 1271-5. i R. 1271-11., dozvola se može obustaviti, i to na razdoblje koje ne može biti dulje od jedne godine ili se može povući.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Predmetni operator prethodno se obavještava o razlozima i naravi planiranih mjera i omogućuje mu se da podnese svoje pisane primjedbe, a po potrebi i na njegov zahtjev, usmene primjedbe.</w:t>
      </w:r>
    </w:p>
    <w:p w14:paraId="1428D9A3" w14:textId="5566BCBA" w:rsidR="00927B0A" w:rsidRPr="00043C42" w:rsidRDefault="00927B0A" w:rsidP="00043C42">
      <w:p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„Za vrijeme trajanja obustave, operator zadržava podatke o označenim biciklima i pohranjuje upise ili izmjene koje mu se dostave.</w:t>
      </w:r>
    </w:p>
    <w:p w14:paraId="2F12EE9D" w14:textId="48341CF5" w:rsidR="00CC17BA" w:rsidRPr="00043C42" w:rsidRDefault="00CC17BA" w:rsidP="00043C42">
      <w:pPr>
        <w:rPr>
          <w:rFonts w:ascii="Times New Roman" w:hAnsi="Times New Roman" w:cs="Times New Roman"/>
        </w:rPr>
      </w:pPr>
    </w:p>
    <w:p w14:paraId="5F2C87A4" w14:textId="31B33DB6" w:rsidR="00927B0A" w:rsidRPr="00043C42" w:rsidRDefault="00927B0A" w:rsidP="00043C42">
      <w:p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„</w:t>
      </w:r>
      <w:r>
        <w:rPr>
          <w:i/>
          <w:rFonts w:ascii="Times New Roman" w:hAnsi="Times New Roman"/>
        </w:rPr>
        <w:t xml:space="preserve">Članak R. 1271-11.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— Operator ovlašten za označivanje bicikala raspolaže tehničkim postupkom za postavljanje oznake koja mora biti trajna, nepromjenjiva ako se ne uništava i najprije se postavlja na okvir bicikla.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Oznaku koja mora biti čitljiva bez teškoća na parkiranom biciklu osigurava jedino voditelj jedinstvene nacionalne datoteke označenih bicikala iz članka R. 1271-12.</w:t>
      </w:r>
    </w:p>
    <w:p w14:paraId="4A5C8F32" w14:textId="4731928F" w:rsidR="00927B0A" w:rsidRPr="00043C42" w:rsidRDefault="00927B0A" w:rsidP="00043C42">
      <w:p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„O tehničkom postupku koji se primjenjuje za označivanje bicikala mogu se donijeti propisi koje odlukom utvrđuju ministar prometa i ministar unutarnjih poslova.</w:t>
      </w:r>
    </w:p>
    <w:p w14:paraId="5A8F36B7" w14:textId="1CCF343F" w:rsidR="00CC17BA" w:rsidRPr="00043C42" w:rsidRDefault="00CC17BA" w:rsidP="00043C42">
      <w:pPr>
        <w:rPr>
          <w:rFonts w:ascii="Times New Roman" w:hAnsi="Times New Roman" w:cs="Times New Roman"/>
        </w:rPr>
      </w:pPr>
    </w:p>
    <w:p w14:paraId="5FC8D6A5" w14:textId="1F3FD279" w:rsidR="00927B0A" w:rsidRPr="00043C42" w:rsidRDefault="00927B0A" w:rsidP="00043C42">
      <w:pPr>
        <w:spacing w:line="240" w:lineRule="auto"/>
        <w:rPr>
          <w:rFonts w:ascii="Times New Roman" w:hAnsi="Times New Roman" w:cs="Times New Roman"/>
        </w:rPr>
      </w:pPr>
      <w:r>
        <w:rPr>
          <w:iCs/>
          <w:color w:val="000000"/>
          <w:rFonts w:ascii="Times New Roman" w:hAnsi="Times New Roman"/>
        </w:rPr>
        <w:t xml:space="preserve">„</w:t>
      </w:r>
      <w:r>
        <w:rPr>
          <w:iCs/>
          <w:color w:val="000000"/>
          <w:i/>
          <w:rFonts w:ascii="Times New Roman" w:hAnsi="Times New Roman"/>
        </w:rPr>
        <w:t xml:space="preserve">Članak R. 1271-12.</w:t>
      </w:r>
      <w:r>
        <w:rPr>
          <w:iCs/>
          <w:color w:val="000000"/>
          <w:rFonts w:ascii="Times New Roman" w:hAnsi="Times New Roman"/>
        </w:rPr>
        <w:t xml:space="preserve"> </w:t>
      </w:r>
      <w:r>
        <w:rPr>
          <w:iCs/>
          <w:color w:val="000000"/>
          <w:rFonts w:ascii="Times New Roman" w:hAnsi="Times New Roman"/>
        </w:rPr>
        <w:t xml:space="preserve">— Upravljanje jedinstvenom nacionalnom datotekom označenih bicikala povjerava se tijelu koje ispunjava uvjete u pogledu sposobnosti, iskustva i tehničke stručnosti potrebne za pouzdano i sigurno vođenje nacionalne datoteke za označivanje koja sadrži poimenične informacije.</w:t>
      </w:r>
      <w:r>
        <w:rPr>
          <w:iCs/>
          <w:color w:val="000000"/>
          <w:rFonts w:ascii="Times New Roman" w:hAnsi="Times New Roman"/>
        </w:rPr>
        <w:t xml:space="preserve"> </w:t>
      </w:r>
      <w:r>
        <w:rPr>
          <w:iCs/>
          <w:color w:val="000000"/>
          <w:rFonts w:ascii="Times New Roman" w:hAnsi="Times New Roman"/>
        </w:rPr>
        <w:t xml:space="preserve">To se tijelo bira s obzirom na svoje znanje u području bicikala.</w:t>
      </w:r>
      <w:r>
        <w:rPr>
          <w:iCs/>
          <w:color w:val="000000"/>
          <w:rFonts w:ascii="Times New Roman" w:hAnsi="Times New Roman"/>
        </w:rPr>
        <w:t xml:space="preserve"> </w:t>
      </w:r>
      <w:r>
        <w:rPr>
          <w:iCs/>
          <w:color w:val="000000"/>
          <w:rFonts w:ascii="Times New Roman" w:hAnsi="Times New Roman"/>
        </w:rPr>
        <w:t xml:space="preserve">Odgovorno je za obradu jedinstvene nacionalne datoteke označenih bicikala.</w:t>
      </w:r>
    </w:p>
    <w:p w14:paraId="36DF6B55" w14:textId="7AA1FB42" w:rsidR="00927B0A" w:rsidRPr="00043C42" w:rsidRDefault="00927B0A" w:rsidP="00043C42">
      <w:pPr>
        <w:spacing w:line="240" w:lineRule="auto"/>
        <w:rPr>
          <w:rFonts w:ascii="Times New Roman" w:hAnsi="Times New Roman" w:cs="Times New Roman"/>
        </w:rPr>
      </w:pPr>
      <w:r>
        <w:rPr>
          <w:iCs/>
          <w:color w:val="000000"/>
          <w:rFonts w:ascii="Times New Roman" w:hAnsi="Times New Roman"/>
        </w:rPr>
        <w:t xml:space="preserve">„Ministar zadužen za promet imenuje to tijelo na razdoblje od šest godina.</w:t>
      </w:r>
      <w:r>
        <w:rPr>
          <w:iCs/>
          <w:color w:val="000000"/>
          <w:rFonts w:ascii="Times New Roman" w:hAnsi="Times New Roman"/>
        </w:rPr>
        <w:t xml:space="preserve"> </w:t>
      </w:r>
      <w:r>
        <w:rPr>
          <w:iCs/>
          <w:color w:val="000000"/>
          <w:rFonts w:ascii="Times New Roman" w:hAnsi="Times New Roman"/>
        </w:rPr>
        <w:t xml:space="preserve">Imenovanje se može obnoviti.</w:t>
      </w:r>
    </w:p>
    <w:p w14:paraId="34256B3B" w14:textId="7AE7F268" w:rsidR="00927B0A" w:rsidRPr="00043C42" w:rsidRDefault="00927B0A" w:rsidP="00043C42">
      <w:pPr>
        <w:spacing w:line="240" w:lineRule="auto"/>
        <w:rPr>
          <w:rFonts w:ascii="Times New Roman" w:hAnsi="Times New Roman" w:cs="Times New Roman"/>
        </w:rPr>
      </w:pPr>
      <w:r>
        <w:rPr>
          <w:iCs/>
          <w:color w:val="000000"/>
          <w:rFonts w:ascii="Times New Roman" w:hAnsi="Times New Roman"/>
        </w:rPr>
        <w:t xml:space="preserve">„Ministar prometa može povući tu odluku u svakom trenutku:</w:t>
      </w:r>
    </w:p>
    <w:p w14:paraId="1A8F77A0" w14:textId="7C04348A" w:rsidR="00927B0A" w:rsidRPr="00043C42" w:rsidRDefault="00927B0A" w:rsidP="00043C42">
      <w:pPr>
        <w:spacing w:line="240" w:lineRule="auto"/>
        <w:rPr>
          <w:rFonts w:ascii="Times New Roman" w:hAnsi="Times New Roman" w:cs="Times New Roman"/>
        </w:rPr>
      </w:pPr>
      <w:r>
        <w:rPr>
          <w:iCs/>
          <w:color w:val="000000"/>
          <w:rFonts w:ascii="Times New Roman" w:hAnsi="Times New Roman"/>
        </w:rPr>
        <w:t xml:space="preserve">„1. ako imenovano tijelo više ne ispunjava kriterije na temelju kojih je bilo imenovano;</w:t>
      </w:r>
    </w:p>
    <w:p w14:paraId="0CECE9A7" w14:textId="7E981892" w:rsidR="00927B0A" w:rsidRPr="00043C42" w:rsidRDefault="00927B0A" w:rsidP="00043C42">
      <w:pPr>
        <w:spacing w:line="240" w:lineRule="auto"/>
        <w:rPr>
          <w:rFonts w:ascii="Times New Roman" w:hAnsi="Times New Roman" w:cs="Times New Roman"/>
        </w:rPr>
      </w:pPr>
      <w:r>
        <w:rPr>
          <w:iCs/>
          <w:color w:val="000000"/>
          <w:rFonts w:ascii="Times New Roman" w:hAnsi="Times New Roman"/>
        </w:rPr>
        <w:t xml:space="preserve">„2. ako tijelo ne poštuje propise iz članka R. 1271-13.;</w:t>
      </w:r>
    </w:p>
    <w:p w14:paraId="77CC6BCE" w14:textId="387931A8" w:rsidR="00927B0A" w:rsidRPr="00043C42" w:rsidRDefault="00927B0A" w:rsidP="00043C42">
      <w:pPr>
        <w:spacing w:line="240" w:lineRule="auto"/>
        <w:rPr>
          <w:iCs/>
          <w:color w:val="000000"/>
          <w:rFonts w:ascii="Times New Roman" w:hAnsi="Times New Roman" w:cs="Times New Roman"/>
        </w:rPr>
      </w:pPr>
      <w:r>
        <w:rPr>
          <w:iCs/>
          <w:color w:val="000000"/>
          <w:rFonts w:ascii="Times New Roman" w:hAnsi="Times New Roman"/>
        </w:rPr>
        <w:t xml:space="preserve"> </w:t>
      </w:r>
      <w:r>
        <w:rPr>
          <w:iCs/>
          <w:color w:val="000000"/>
          <w:rFonts w:ascii="Times New Roman" w:hAnsi="Times New Roman"/>
        </w:rPr>
        <w:t xml:space="preserve">„3. ako to tijelo teško krši svoje obaveze ili to učini više puta;</w:t>
      </w:r>
    </w:p>
    <w:p w14:paraId="7850AA41" w14:textId="7BEF06EA" w:rsidR="00927B0A" w:rsidRPr="00043C42" w:rsidRDefault="00927B0A" w:rsidP="00043C42">
      <w:pPr>
        <w:spacing w:line="240" w:lineRule="auto"/>
        <w:rPr>
          <w:rFonts w:ascii="Times New Roman" w:hAnsi="Times New Roman" w:cs="Times New Roman"/>
        </w:rPr>
      </w:pPr>
      <w:r>
        <w:rPr>
          <w:iCs/>
          <w:color w:val="000000"/>
          <w:rFonts w:ascii="Times New Roman" w:hAnsi="Times New Roman"/>
        </w:rPr>
        <w:t xml:space="preserve"> </w:t>
      </w:r>
      <w:r>
        <w:rPr>
          <w:iCs/>
          <w:color w:val="000000"/>
          <w:rFonts w:ascii="Times New Roman" w:hAnsi="Times New Roman"/>
        </w:rPr>
        <w:t xml:space="preserve">„4. iz razloga od općeg interesa.</w:t>
      </w:r>
    </w:p>
    <w:p w14:paraId="49A07985" w14:textId="5C4AC1E3" w:rsidR="00927B0A" w:rsidRPr="00043C42" w:rsidRDefault="00927B0A" w:rsidP="00043C42">
      <w:pPr>
        <w:spacing w:line="240" w:lineRule="auto"/>
        <w:rPr>
          <w:iCs/>
          <w:color w:val="000000"/>
          <w:rFonts w:ascii="Times New Roman" w:hAnsi="Times New Roman" w:cs="Times New Roman"/>
        </w:rPr>
      </w:pPr>
      <w:r>
        <w:rPr>
          <w:iCs/>
          <w:color w:val="000000"/>
          <w:rFonts w:ascii="Times New Roman" w:hAnsi="Times New Roman"/>
        </w:rPr>
        <w:t xml:space="preserve">„U prvom i drugom slučaju ministar prethodno šalje opomenu tom tijelu kako bi potonje postupilo u skladu sa svojim obvezama u roku koji ministar utvrdi.</w:t>
      </w:r>
    </w:p>
    <w:p w14:paraId="15B269D4" w14:textId="77777777" w:rsidR="00CC17BA" w:rsidRPr="00043C42" w:rsidRDefault="00CC17BA" w:rsidP="00043C42">
      <w:pPr>
        <w:spacing w:line="240" w:lineRule="auto"/>
        <w:rPr>
          <w:rFonts w:ascii="Times New Roman" w:hAnsi="Times New Roman" w:cs="Times New Roman"/>
        </w:rPr>
      </w:pPr>
    </w:p>
    <w:p w14:paraId="660D5606" w14:textId="49E12492" w:rsidR="00927B0A" w:rsidRPr="00043C42" w:rsidRDefault="00927B0A" w:rsidP="00043C42">
      <w:pPr>
        <w:rPr>
          <w:rFonts w:ascii="Times New Roman" w:hAnsi="Times New Roman" w:cs="Times New Roman"/>
        </w:rPr>
      </w:pPr>
      <w:r>
        <w:rPr>
          <w:iCs/>
          <w:color w:val="000000"/>
          <w:rFonts w:ascii="Times New Roman" w:hAnsi="Times New Roman"/>
        </w:rPr>
        <w:t xml:space="preserve">„</w:t>
      </w:r>
      <w:r>
        <w:rPr>
          <w:iCs/>
          <w:color w:val="000000"/>
          <w:i/>
          <w:rFonts w:ascii="Times New Roman" w:hAnsi="Times New Roman"/>
        </w:rPr>
        <w:t xml:space="preserve">Članak R. 1271-13.</w:t>
      </w:r>
      <w:r>
        <w:rPr>
          <w:iCs/>
          <w:color w:val="000000"/>
          <w:i/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—</w:t>
      </w:r>
      <w:r>
        <w:rPr>
          <w:iCs/>
          <w:color w:val="000000"/>
          <w:i/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Ako operator ovlašten za označivanje bicikala prestane obavljati svoju djelatnost ili mu je ukinuta dozvola, upravljanje podacima o označenim biciklima za koje je bio zadužen taj operator preuzima voditelj jedinstvene nacionalne datoteke označenih bicikala.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On održava bitne funkcije za praćenje označivanja tih bicikala, među kojima su prava pristupa i ispravljanja koje imaju vlasnici označenih bicikala.</w:t>
      </w:r>
    </w:p>
    <w:p w14:paraId="28AA1B8B" w14:textId="70B57C9E" w:rsidR="00927B0A" w:rsidRPr="00043C42" w:rsidRDefault="00927B0A" w:rsidP="00043C42">
      <w:p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„Uvjeti pristupa jedinstvenoj nacionalnoj datoteci označenih bicikala za razne primatelje navedene u članku R. 1271-8. mogu se utvrditi zajedničkom odlukom ministra prometa i ministra unutarnjih poslova.</w:t>
      </w:r>
    </w:p>
    <w:p w14:paraId="2FE0EC35" w14:textId="77777777" w:rsidR="00CC17BA" w:rsidRPr="00043C42" w:rsidRDefault="00CC17BA" w:rsidP="00043C42">
      <w:pPr>
        <w:rPr>
          <w:rFonts w:ascii="Times New Roman" w:hAnsi="Times New Roman" w:cs="Times New Roman"/>
        </w:rPr>
      </w:pPr>
    </w:p>
    <w:p w14:paraId="1AF0A8B9" w14:textId="0A31D38F" w:rsidR="00927B0A" w:rsidRPr="00043C42" w:rsidRDefault="00927B0A" w:rsidP="00043C42">
      <w:pPr>
        <w:rPr>
          <w:rFonts w:ascii="Times New Roman" w:hAnsi="Times New Roman" w:cs="Times New Roman"/>
        </w:rPr>
      </w:pPr>
      <w:r>
        <w:rPr>
          <w:iCs/>
          <w:color w:val="000000"/>
          <w:rFonts w:ascii="Times New Roman" w:hAnsi="Times New Roman"/>
        </w:rPr>
        <w:t xml:space="preserve">„</w:t>
      </w:r>
      <w:r>
        <w:rPr>
          <w:iCs/>
          <w:color w:val="000000"/>
          <w:i/>
          <w:rFonts w:ascii="Times New Roman" w:hAnsi="Times New Roman"/>
        </w:rPr>
        <w:t xml:space="preserve">Članak R. 1271-14.</w:t>
      </w:r>
      <w:r>
        <w:rPr>
          <w:iCs/>
          <w:color w:val="000000"/>
          <w:i/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—</w:t>
      </w:r>
      <w:r>
        <w:rPr>
          <w:iCs/>
          <w:color w:val="000000"/>
          <w:i/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Svaki djelatnike koji obavlja djelatnost uništavanja ili pripreme radi ponovne uporabe ili namjene bicikala dužan je registrirati se kod voditelja jedinstvene nacionalne datoteke označenih bicikala iz članka </w:t>
      </w:r>
      <w:r>
        <w:rPr>
          <w:iCs/>
          <w:color w:val="000000"/>
          <w:rFonts w:ascii="Times New Roman" w:hAnsi="Times New Roman"/>
        </w:rPr>
        <w:t xml:space="preserve">R. 1271-12</w:t>
      </w:r>
      <w:r>
        <w:rPr>
          <w:rFonts w:ascii="Times New Roman" w:hAnsi="Times New Roman"/>
        </w:rPr>
        <w:t xml:space="preserve">.</w:t>
      </w:r>
    </w:p>
    <w:p w14:paraId="1D858997" w14:textId="645871AE" w:rsidR="00927B0A" w:rsidRPr="00043C42" w:rsidRDefault="00927B0A" w:rsidP="00043C42">
      <w:p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„Kao što je propisano u članku L. 1271-4. Zakonika o prometu, kada se toj osobi preda bicikle, on se obraća voditelju jedinstvene nacionalne datoteke označenih bicikala iz članka </w:t>
      </w:r>
      <w:r>
        <w:rPr>
          <w:iCs/>
          <w:color w:val="000000"/>
          <w:rFonts w:ascii="Times New Roman" w:hAnsi="Times New Roman"/>
        </w:rPr>
        <w:t xml:space="preserve">R. 1271-12.</w:t>
      </w:r>
      <w:r>
        <w:rPr>
          <w:rFonts w:ascii="Times New Roman" w:hAnsi="Times New Roman"/>
        </w:rPr>
        <w:t xml:space="preserve">, koji provodi potreban postupak pri operatoru ovlaštenom za označivanje bicikala kako bi mogao informirati vlasnika.</w:t>
      </w:r>
      <w:r>
        <w:rPr>
          <w:rFonts w:ascii="Times New Roman" w:hAnsi="Times New Roman"/>
        </w:rPr>
        <w:t xml:space="preserve"> </w:t>
      </w:r>
    </w:p>
    <w:p w14:paraId="26FC2B2A" w14:textId="26FEAB34" w:rsidR="00927B0A" w:rsidRPr="00043C42" w:rsidRDefault="00927B0A" w:rsidP="00043C42">
      <w:p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„Ako vlasnik nije poznat ili ako u roku od tri mjeseca od obavijesti nije odgovorio, voditelj jedinstvene nacionalne datoteke za označivanje bicikala briše sve osobne podatke povezane s biciklom i čini što je potrebno kako bi operator ovlašten za označivanje bicikala izbrisao te podatke.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Djelatniku za uništavanje ili pripremu bicikla dostavlja potrebne informacije za pristup predmetnoj datoteci ovlaštenog operatora za označivanje.</w:t>
      </w:r>
    </w:p>
    <w:p w14:paraId="3310C4C6" w14:textId="3414E994" w:rsidR="00927B0A" w:rsidRPr="00043C42" w:rsidRDefault="00927B0A" w:rsidP="00043C42">
      <w:p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„Kada predaje označeni bicikl, djelatnik podliježe obvezama propisanima u članku R. 1271-3.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Ako se djelatnik ne pridržava obveze da ovlaštenom operatoru dostavi oznaku i status bicikla, kažnjava se novčanom kaznom predviđenom za prekršaje prvog razreda.</w:t>
      </w:r>
      <w:r>
        <w:rPr>
          <w:rFonts w:ascii="Times New Roman" w:hAnsi="Times New Roman"/>
        </w:rPr>
        <w:t xml:space="preserve"> </w:t>
      </w:r>
    </w:p>
    <w:p w14:paraId="0F49B294" w14:textId="77777777" w:rsidR="00146DE8" w:rsidRPr="00043C42" w:rsidRDefault="00146DE8" w:rsidP="00043C42">
      <w:pPr>
        <w:rPr>
          <w:rFonts w:ascii="Times New Roman" w:hAnsi="Times New Roman" w:cs="Times New Roman"/>
        </w:rPr>
      </w:pPr>
    </w:p>
    <w:p w14:paraId="33320881" w14:textId="4157202E" w:rsidR="00927B0A" w:rsidRPr="00043C42" w:rsidRDefault="00927B0A" w:rsidP="00043C42">
      <w:pPr>
        <w:keepNext/>
        <w:keepLines/>
        <w:jc w:val="center"/>
        <w:rPr>
          <w:rFonts w:ascii="Times New Roman" w:hAnsi="Times New Roman" w:cs="Times New Roman"/>
        </w:rPr>
      </w:pPr>
      <w:r>
        <w:rPr>
          <w:b/>
          <w:rFonts w:ascii="Times New Roman" w:hAnsi="Times New Roman"/>
        </w:rPr>
        <w:t xml:space="preserve">Članak 2.</w:t>
      </w:r>
      <w:r>
        <w:rPr>
          <w:rFonts w:ascii="Times New Roman" w:hAnsi="Times New Roman"/>
        </w:rPr>
        <w:t xml:space="preserve"> – provedba</w:t>
      </w:r>
    </w:p>
    <w:p w14:paraId="217D162E" w14:textId="59C9AE38" w:rsidR="00927B0A" w:rsidRPr="00043C42" w:rsidRDefault="00927B0A" w:rsidP="00043C42">
      <w:p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Za provedbu ove Uredbe, koja će se objaviti u Službenom listu Francuske Republike, zaduženi su, svaki u svojem resoru, čuvarica pečata, ministrica pravosuđa, ministrica ekološkog i solidarnog prijelaza, ministar unutarnjih poslova i državni tajnik, povjerenik za promet ministrice ekološkog i solidarnog prijelaza.</w:t>
      </w:r>
    </w:p>
    <w:p w14:paraId="56C8A9F7" w14:textId="77777777" w:rsidR="00927B0A" w:rsidRPr="00043C42" w:rsidRDefault="00927B0A" w:rsidP="00043C42">
      <w:pPr>
        <w:spacing w:before="100" w:beforeAutospacing="1" w:after="100" w:afterAutospacing="1" w:line="240" w:lineRule="auto"/>
        <w:jc w:val="left"/>
        <w:rPr>
          <w:sz w:val="24"/>
          <w:szCs w:val="24"/>
          <w:rFonts w:ascii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Sastavljeno</w:t>
      </w:r>
      <w:r>
        <w:rPr>
          <w:sz w:val="24"/>
          <w:szCs w:val="24"/>
          <w:rFonts w:ascii="Times New Roman" w:hAnsi="Times New Roman"/>
        </w:rPr>
        <w:t xml:space="preserve"> </w:t>
      </w:r>
    </w:p>
    <w:p w14:paraId="122EB71B" w14:textId="77777777" w:rsidR="00043C42" w:rsidRDefault="00043C42" w:rsidP="00043C42">
      <w:pPr>
        <w:spacing w:before="100" w:beforeAutospacing="1" w:after="100" w:afterAutospacing="1"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3C88CF13" w14:textId="77777777" w:rsidR="00043C42" w:rsidRDefault="00927B0A" w:rsidP="00043C42">
      <w:pPr>
        <w:spacing w:before="100" w:beforeAutospacing="1" w:after="100" w:afterAutospacing="1" w:line="240" w:lineRule="auto"/>
        <w:jc w:val="left"/>
        <w:rPr>
          <w:sz w:val="24"/>
          <w:szCs w:val="24"/>
          <w:rFonts w:ascii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Edouard Philippe</w:t>
      </w:r>
      <w:r>
        <w:rPr>
          <w:sz w:val="24"/>
          <w:szCs w:val="24"/>
          <w:rFonts w:ascii="Times New Roman" w:hAnsi="Times New Roman"/>
        </w:rPr>
        <w:t xml:space="preserve"> </w:t>
      </w:r>
    </w:p>
    <w:p w14:paraId="3E6F5138" w14:textId="5D5F75B4" w:rsidR="00043C42" w:rsidRDefault="00043C42" w:rsidP="00043C42">
      <w:pPr>
        <w:spacing w:before="100" w:beforeAutospacing="1" w:after="100" w:afterAutospacing="1"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6B2D5EF7" w14:textId="677CEBCF" w:rsidR="00927B0A" w:rsidRPr="00043C42" w:rsidRDefault="00927B0A" w:rsidP="00043C42">
      <w:pPr>
        <w:spacing w:before="100" w:beforeAutospacing="1" w:after="100" w:afterAutospacing="1" w:line="240" w:lineRule="auto"/>
        <w:jc w:val="left"/>
        <w:rPr>
          <w:sz w:val="24"/>
          <w:szCs w:val="24"/>
          <w:rFonts w:ascii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Po ovlaštenju predsjednika vlade:</w:t>
      </w:r>
    </w:p>
    <w:p w14:paraId="3DD988BC" w14:textId="32335953" w:rsidR="00043C42" w:rsidRDefault="00043C42" w:rsidP="00043C42">
      <w:pPr>
        <w:spacing w:before="100" w:beforeAutospacing="1" w:after="100" w:afterAutospacing="1"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46A11BB2" w14:textId="4F8BB632" w:rsidR="00927B0A" w:rsidRPr="00043C42" w:rsidRDefault="00927B0A" w:rsidP="00043C42">
      <w:pPr>
        <w:spacing w:before="100" w:beforeAutospacing="1" w:after="100" w:afterAutospacing="1" w:line="24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Čuvarica državnog pečata, ministrica pravosuđa</w:t>
      </w:r>
      <w:r>
        <w:rPr>
          <w:rFonts w:ascii="Times New Roman" w:hAnsi="Times New Roman"/>
        </w:rPr>
        <w:t xml:space="preserve"> </w:t>
      </w:r>
    </w:p>
    <w:p w14:paraId="2DB06025" w14:textId="77777777" w:rsidR="00927B0A" w:rsidRPr="00043C42" w:rsidRDefault="00927B0A" w:rsidP="00043C42">
      <w:pPr>
        <w:spacing w:before="100" w:beforeAutospacing="1" w:after="100" w:afterAutospacing="1" w:line="24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Nicole Belloubet</w:t>
      </w:r>
    </w:p>
    <w:p w14:paraId="6265352B" w14:textId="77777777" w:rsidR="00927B0A" w:rsidRPr="00043C42" w:rsidRDefault="00927B0A" w:rsidP="00043C42">
      <w:pPr>
        <w:spacing w:before="100" w:beforeAutospacing="1" w:after="100" w:afterAutospacing="1" w:line="240" w:lineRule="auto"/>
        <w:jc w:val="left"/>
        <w:rPr>
          <w:rFonts w:ascii="Times New Roman" w:hAnsi="Times New Roman" w:cs="Times New Roman"/>
        </w:rPr>
      </w:pPr>
    </w:p>
    <w:p w14:paraId="5FB5A8A2" w14:textId="77777777" w:rsidR="00927B0A" w:rsidRPr="00043C42" w:rsidRDefault="00927B0A" w:rsidP="00043C42">
      <w:pPr>
        <w:spacing w:before="100" w:beforeAutospacing="1" w:after="100" w:afterAutospacing="1" w:line="24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Ministrica ekološkog i solidarnog prijelaza,</w:t>
      </w:r>
      <w:r>
        <w:rPr>
          <w:rFonts w:ascii="Times New Roman" w:hAnsi="Times New Roman"/>
        </w:rPr>
        <w:t xml:space="preserve"> </w:t>
      </w:r>
    </w:p>
    <w:p w14:paraId="57132BE9" w14:textId="77777777" w:rsidR="00927B0A" w:rsidRPr="00043C42" w:rsidRDefault="00927B0A" w:rsidP="00043C42">
      <w:pPr>
        <w:spacing w:before="100" w:beforeAutospacing="1" w:after="100" w:afterAutospacing="1" w:line="24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Élisabeth Borne</w:t>
      </w:r>
    </w:p>
    <w:p w14:paraId="0FFBEB12" w14:textId="77777777" w:rsidR="00927B0A" w:rsidRPr="00043C42" w:rsidRDefault="00927B0A" w:rsidP="00043C42">
      <w:pPr>
        <w:spacing w:before="100" w:beforeAutospacing="1" w:after="100" w:afterAutospacing="1"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4E75D9D8" w14:textId="77777777" w:rsidR="00927B0A" w:rsidRPr="00043C42" w:rsidRDefault="00927B0A" w:rsidP="00043C42">
      <w:pPr>
        <w:spacing w:before="100" w:beforeAutospacing="1" w:after="100" w:afterAutospacing="1" w:line="24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Ministar unutarnjih poslova,</w:t>
      </w:r>
    </w:p>
    <w:p w14:paraId="1A33182D" w14:textId="77777777" w:rsidR="00927B0A" w:rsidRPr="00043C42" w:rsidRDefault="00927B0A" w:rsidP="00043C42">
      <w:pPr>
        <w:spacing w:before="100" w:beforeAutospacing="1" w:after="100" w:afterAutospacing="1" w:line="24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Christophe Castaner</w:t>
      </w:r>
    </w:p>
    <w:p w14:paraId="35332E9F" w14:textId="77777777" w:rsidR="00927B0A" w:rsidRPr="00043C42" w:rsidRDefault="00927B0A" w:rsidP="00043C42">
      <w:pPr>
        <w:spacing w:before="100" w:beforeAutospacing="1" w:after="100" w:afterAutospacing="1" w:line="240" w:lineRule="auto"/>
        <w:jc w:val="left"/>
        <w:rPr>
          <w:rFonts w:ascii="Times New Roman" w:hAnsi="Times New Roman" w:cs="Times New Roman"/>
        </w:rPr>
      </w:pPr>
    </w:p>
    <w:p w14:paraId="07904D0D" w14:textId="77777777" w:rsidR="00927B0A" w:rsidRPr="00043C42" w:rsidRDefault="00927B0A" w:rsidP="00043C42">
      <w:pPr>
        <w:spacing w:before="100" w:beforeAutospacing="1" w:after="100" w:afterAutospacing="1" w:line="24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Državni tajnik, povjerenik za promet ministrice ekološkog i solidarnog prijelaza</w:t>
      </w:r>
      <w:r>
        <w:rPr>
          <w:rFonts w:ascii="Times New Roman" w:hAnsi="Times New Roman"/>
        </w:rPr>
        <w:t xml:space="preserve"> </w:t>
      </w:r>
    </w:p>
    <w:p w14:paraId="45E8A38B" w14:textId="77777777" w:rsidR="00927B0A" w:rsidRPr="00043C42" w:rsidRDefault="00927B0A" w:rsidP="00043C42">
      <w:pPr>
        <w:spacing w:before="100" w:beforeAutospacing="1" w:after="100" w:afterAutospacing="1" w:line="240" w:lineRule="auto"/>
        <w:jc w:val="left"/>
        <w:rPr>
          <w:i/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Jean-Baptiste Djebbari</w:t>
      </w:r>
    </w:p>
    <w:sectPr w:rsidR="00927B0A" w:rsidRPr="00043C42" w:rsidSect="004632E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114E7D" w14:textId="77777777" w:rsidR="00810B50" w:rsidRDefault="00810B50">
      <w:pPr>
        <w:spacing w:after="0" w:line="240" w:lineRule="auto"/>
      </w:pPr>
      <w:r>
        <w:separator/>
      </w:r>
    </w:p>
  </w:endnote>
  <w:endnote w:type="continuationSeparator" w:id="0">
    <w:p w14:paraId="6FA9C3AB" w14:textId="77777777" w:rsidR="00810B50" w:rsidRDefault="00810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8EDB6" w14:textId="77777777" w:rsidR="00927B0A" w:rsidRDefault="00927B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6D943D" w14:textId="77777777" w:rsidR="00810B50" w:rsidRDefault="00810B50">
      <w:pPr>
        <w:spacing w:after="0" w:line="240" w:lineRule="auto"/>
      </w:pPr>
      <w:r>
        <w:separator/>
      </w:r>
    </w:p>
  </w:footnote>
  <w:footnote w:type="continuationSeparator" w:id="0">
    <w:p w14:paraId="67C39A6A" w14:textId="77777777" w:rsidR="00810B50" w:rsidRDefault="00810B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F06802" w14:textId="7220558C" w:rsidR="00927B0A" w:rsidRDefault="002E36D7">
    <w:pPr>
      <w:pStyle w:val="Head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 wp14:anchorId="5F223B26" wp14:editId="3F43FC5E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1" name="Forme libre 1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custGeom>
                        <a:avLst/>
                        <a:gdLst>
                          <a:gd name="T0" fmla="*/ 0 w 21600"/>
                          <a:gd name="T1" fmla="*/ 0 h 21600"/>
                          <a:gd name="T2" fmla="*/ 635000 w 21600"/>
                          <a:gd name="T3" fmla="*/ 0 h 21600"/>
                          <a:gd name="T4" fmla="*/ 0 w 21600"/>
                          <a:gd name="T5" fmla="*/ 635000 h 21600"/>
                          <a:gd name="T6" fmla="*/ 635000 w 21600"/>
                          <a:gd name="T7" fmla="*/ 635000 h 21600"/>
                          <a:gd name="T8" fmla="*/ 0 60000 65536"/>
                          <a:gd name="T9" fmla="*/ 0 60000 65536"/>
                          <a:gd name="T10" fmla="*/ 0 60000 65536"/>
                          <a:gd name="T11" fmla="*/ 0 60000 65536"/>
                          <a:gd name="T12" fmla="*/ 3163 w 21600"/>
                          <a:gd name="T13" fmla="*/ 3163 h 21600"/>
                          <a:gd name="T14" fmla="*/ 18437 w 21600"/>
                          <a:gd name="T15" fmla="*/ 18437 h 21600"/>
                        </a:gdLst>
                        <a:ahLst/>
                        <a:cxnLst>
                          <a:cxn ang="T8">
                            <a:pos x="T0" y="T1"/>
                          </a:cxn>
                          <a:cxn ang="T9">
                            <a:pos x="T2" y="T3"/>
                          </a:cxn>
                          <a:cxn ang="T10">
                            <a:pos x="T4" y="T5"/>
                          </a:cxn>
                          <a:cxn ang="T11">
                            <a:pos x="T6" y="T7"/>
                          </a:cxn>
                        </a:cxnLst>
                        <a:rect l="T12" t="T13" r="T14" b="T15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0"/>
                            </a:lnTo>
                          </a:path>
                          <a:path w="21600" h="21600">
                            <a:moveTo>
                              <a:pt x="0" y="2160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A0CADED" id="Forme libre 1" o:spid="_x0000_s1026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" path="m,l21600,em,21600r21600,e">
              <v:stroke joinstyle="miter"/>
              <v:path o:connecttype="custom" o:connectlocs="0,0;18667824,0;0,18667824;18667824,18667824" o:connectangles="0,0,0,0" textboxrect="3163,3163,18437,18437"/>
              <o:lock v:ext="edit" selec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821A59"/>
    <w:multiLevelType w:val="hybridMultilevel"/>
    <w:tmpl w:val="5914E240"/>
    <w:lvl w:ilvl="0" w:tplc="F14206BA">
      <w:start w:val="50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dirty" w:grammar="dirty"/>
  <w:defaultTabStop w:val="708"/>
  <w:hyphenationZone w:val="425"/>
  <w:doNotHyphenateCap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E86"/>
    <w:rsid w:val="00002ED8"/>
    <w:rsid w:val="00003867"/>
    <w:rsid w:val="00003980"/>
    <w:rsid w:val="0000785E"/>
    <w:rsid w:val="00022630"/>
    <w:rsid w:val="00036BB9"/>
    <w:rsid w:val="00040D1E"/>
    <w:rsid w:val="00043C42"/>
    <w:rsid w:val="00043E44"/>
    <w:rsid w:val="0004718A"/>
    <w:rsid w:val="00054531"/>
    <w:rsid w:val="00064B87"/>
    <w:rsid w:val="00077D99"/>
    <w:rsid w:val="00084CD2"/>
    <w:rsid w:val="00086AB3"/>
    <w:rsid w:val="00086EB4"/>
    <w:rsid w:val="00092D2A"/>
    <w:rsid w:val="000953B6"/>
    <w:rsid w:val="000A3C50"/>
    <w:rsid w:val="000A5DC2"/>
    <w:rsid w:val="000B7343"/>
    <w:rsid w:val="000C497E"/>
    <w:rsid w:val="000C4B7E"/>
    <w:rsid w:val="000C4D65"/>
    <w:rsid w:val="0010033B"/>
    <w:rsid w:val="001148CD"/>
    <w:rsid w:val="00114B3C"/>
    <w:rsid w:val="00115795"/>
    <w:rsid w:val="00120062"/>
    <w:rsid w:val="00120376"/>
    <w:rsid w:val="00127D6A"/>
    <w:rsid w:val="00130024"/>
    <w:rsid w:val="001304CA"/>
    <w:rsid w:val="00132FE8"/>
    <w:rsid w:val="00133E86"/>
    <w:rsid w:val="00137262"/>
    <w:rsid w:val="00140368"/>
    <w:rsid w:val="0014576E"/>
    <w:rsid w:val="00145CA6"/>
    <w:rsid w:val="00145D85"/>
    <w:rsid w:val="00146DE8"/>
    <w:rsid w:val="0015789B"/>
    <w:rsid w:val="00164B8C"/>
    <w:rsid w:val="00164EB0"/>
    <w:rsid w:val="00172050"/>
    <w:rsid w:val="0017689B"/>
    <w:rsid w:val="00180B01"/>
    <w:rsid w:val="00182FDC"/>
    <w:rsid w:val="00184CFA"/>
    <w:rsid w:val="001A39B5"/>
    <w:rsid w:val="001A45D9"/>
    <w:rsid w:val="001D70CF"/>
    <w:rsid w:val="001E1DE7"/>
    <w:rsid w:val="001E3338"/>
    <w:rsid w:val="001E5D81"/>
    <w:rsid w:val="001F0321"/>
    <w:rsid w:val="001F37F6"/>
    <w:rsid w:val="001F7C01"/>
    <w:rsid w:val="00205D91"/>
    <w:rsid w:val="00215379"/>
    <w:rsid w:val="00224BEF"/>
    <w:rsid w:val="00235F8F"/>
    <w:rsid w:val="00245AC4"/>
    <w:rsid w:val="00261B04"/>
    <w:rsid w:val="00267268"/>
    <w:rsid w:val="0027062B"/>
    <w:rsid w:val="00271A38"/>
    <w:rsid w:val="00276572"/>
    <w:rsid w:val="00282625"/>
    <w:rsid w:val="00286415"/>
    <w:rsid w:val="002A1D37"/>
    <w:rsid w:val="002A534B"/>
    <w:rsid w:val="002A5A1E"/>
    <w:rsid w:val="002B2528"/>
    <w:rsid w:val="002B57E3"/>
    <w:rsid w:val="002D26A9"/>
    <w:rsid w:val="002D74E8"/>
    <w:rsid w:val="002E36D7"/>
    <w:rsid w:val="002E737F"/>
    <w:rsid w:val="00300A44"/>
    <w:rsid w:val="00301DF0"/>
    <w:rsid w:val="00303A02"/>
    <w:rsid w:val="003043DC"/>
    <w:rsid w:val="00311BD1"/>
    <w:rsid w:val="0033313F"/>
    <w:rsid w:val="00337AB3"/>
    <w:rsid w:val="003524E1"/>
    <w:rsid w:val="00355945"/>
    <w:rsid w:val="0035761A"/>
    <w:rsid w:val="00364E91"/>
    <w:rsid w:val="0037758C"/>
    <w:rsid w:val="00390F5D"/>
    <w:rsid w:val="003944B0"/>
    <w:rsid w:val="003A11EC"/>
    <w:rsid w:val="003B19E1"/>
    <w:rsid w:val="003B23F0"/>
    <w:rsid w:val="003B27E3"/>
    <w:rsid w:val="003B2C6E"/>
    <w:rsid w:val="003B7E27"/>
    <w:rsid w:val="003C0D41"/>
    <w:rsid w:val="003C450E"/>
    <w:rsid w:val="003C4B27"/>
    <w:rsid w:val="003D3E3B"/>
    <w:rsid w:val="003E158D"/>
    <w:rsid w:val="003F606E"/>
    <w:rsid w:val="003F6DCC"/>
    <w:rsid w:val="003F749A"/>
    <w:rsid w:val="00400837"/>
    <w:rsid w:val="00401EA2"/>
    <w:rsid w:val="0042224E"/>
    <w:rsid w:val="00427423"/>
    <w:rsid w:val="0043231E"/>
    <w:rsid w:val="00433767"/>
    <w:rsid w:val="004457CC"/>
    <w:rsid w:val="00446D0D"/>
    <w:rsid w:val="00451B21"/>
    <w:rsid w:val="0045272B"/>
    <w:rsid w:val="004553C3"/>
    <w:rsid w:val="004632E4"/>
    <w:rsid w:val="00473E6E"/>
    <w:rsid w:val="00480245"/>
    <w:rsid w:val="00487565"/>
    <w:rsid w:val="004954CC"/>
    <w:rsid w:val="004B2481"/>
    <w:rsid w:val="004B370E"/>
    <w:rsid w:val="004D6C3B"/>
    <w:rsid w:val="00504917"/>
    <w:rsid w:val="005206BA"/>
    <w:rsid w:val="00523EC1"/>
    <w:rsid w:val="005251A7"/>
    <w:rsid w:val="00525350"/>
    <w:rsid w:val="00534CDD"/>
    <w:rsid w:val="00564F07"/>
    <w:rsid w:val="005652E0"/>
    <w:rsid w:val="005732EB"/>
    <w:rsid w:val="005821B8"/>
    <w:rsid w:val="00587B0C"/>
    <w:rsid w:val="005949BC"/>
    <w:rsid w:val="005A12B0"/>
    <w:rsid w:val="005A277E"/>
    <w:rsid w:val="005A5F72"/>
    <w:rsid w:val="005B34C7"/>
    <w:rsid w:val="005B53DC"/>
    <w:rsid w:val="005B6506"/>
    <w:rsid w:val="005D1239"/>
    <w:rsid w:val="005D6D47"/>
    <w:rsid w:val="005F5FEE"/>
    <w:rsid w:val="005F602F"/>
    <w:rsid w:val="005F7A43"/>
    <w:rsid w:val="0061113A"/>
    <w:rsid w:val="006116A5"/>
    <w:rsid w:val="00612F70"/>
    <w:rsid w:val="00615063"/>
    <w:rsid w:val="0062484B"/>
    <w:rsid w:val="00661B55"/>
    <w:rsid w:val="00670FBD"/>
    <w:rsid w:val="006861F7"/>
    <w:rsid w:val="006977A8"/>
    <w:rsid w:val="006B37FF"/>
    <w:rsid w:val="006C01A0"/>
    <w:rsid w:val="006D6CDB"/>
    <w:rsid w:val="006E1D67"/>
    <w:rsid w:val="006E6C15"/>
    <w:rsid w:val="007120B6"/>
    <w:rsid w:val="0071281E"/>
    <w:rsid w:val="0071488D"/>
    <w:rsid w:val="00725226"/>
    <w:rsid w:val="00730307"/>
    <w:rsid w:val="00740C34"/>
    <w:rsid w:val="007442D3"/>
    <w:rsid w:val="007516C3"/>
    <w:rsid w:val="00754169"/>
    <w:rsid w:val="0075689E"/>
    <w:rsid w:val="007645BB"/>
    <w:rsid w:val="00776DA3"/>
    <w:rsid w:val="007774B4"/>
    <w:rsid w:val="00785547"/>
    <w:rsid w:val="007861DE"/>
    <w:rsid w:val="0078761B"/>
    <w:rsid w:val="007A5D5B"/>
    <w:rsid w:val="007B1EAE"/>
    <w:rsid w:val="007B7F47"/>
    <w:rsid w:val="007C2C64"/>
    <w:rsid w:val="007C61A8"/>
    <w:rsid w:val="007D0AE1"/>
    <w:rsid w:val="007E099E"/>
    <w:rsid w:val="007E1105"/>
    <w:rsid w:val="007E6325"/>
    <w:rsid w:val="007E79EE"/>
    <w:rsid w:val="007F4325"/>
    <w:rsid w:val="00802F41"/>
    <w:rsid w:val="00810B50"/>
    <w:rsid w:val="00812375"/>
    <w:rsid w:val="00815496"/>
    <w:rsid w:val="00817D8D"/>
    <w:rsid w:val="00823CFA"/>
    <w:rsid w:val="00823FA9"/>
    <w:rsid w:val="00824A78"/>
    <w:rsid w:val="00826657"/>
    <w:rsid w:val="008302D2"/>
    <w:rsid w:val="00833D20"/>
    <w:rsid w:val="008366FF"/>
    <w:rsid w:val="008369AA"/>
    <w:rsid w:val="00846245"/>
    <w:rsid w:val="00851BAB"/>
    <w:rsid w:val="00852245"/>
    <w:rsid w:val="00854E3C"/>
    <w:rsid w:val="00857488"/>
    <w:rsid w:val="00860AD0"/>
    <w:rsid w:val="00882E10"/>
    <w:rsid w:val="008858FF"/>
    <w:rsid w:val="0088590B"/>
    <w:rsid w:val="008A5F2F"/>
    <w:rsid w:val="008B3028"/>
    <w:rsid w:val="008C2237"/>
    <w:rsid w:val="008D48E3"/>
    <w:rsid w:val="008D66CA"/>
    <w:rsid w:val="008E05F0"/>
    <w:rsid w:val="008E2190"/>
    <w:rsid w:val="008F4E1C"/>
    <w:rsid w:val="00902809"/>
    <w:rsid w:val="0090663B"/>
    <w:rsid w:val="00923436"/>
    <w:rsid w:val="0092723B"/>
    <w:rsid w:val="00927B0A"/>
    <w:rsid w:val="00927F0F"/>
    <w:rsid w:val="00931B30"/>
    <w:rsid w:val="00941E6B"/>
    <w:rsid w:val="00945101"/>
    <w:rsid w:val="009458B4"/>
    <w:rsid w:val="0095247A"/>
    <w:rsid w:val="009632AA"/>
    <w:rsid w:val="009653C6"/>
    <w:rsid w:val="00973A85"/>
    <w:rsid w:val="00982D98"/>
    <w:rsid w:val="00992ADB"/>
    <w:rsid w:val="0099384D"/>
    <w:rsid w:val="009A22C9"/>
    <w:rsid w:val="009B2783"/>
    <w:rsid w:val="009B2A08"/>
    <w:rsid w:val="009B4EA0"/>
    <w:rsid w:val="009B6D5C"/>
    <w:rsid w:val="009B7C25"/>
    <w:rsid w:val="009C08DD"/>
    <w:rsid w:val="009D6E9D"/>
    <w:rsid w:val="009E0CBF"/>
    <w:rsid w:val="009E1276"/>
    <w:rsid w:val="009E7670"/>
    <w:rsid w:val="009F1E52"/>
    <w:rsid w:val="009F48F1"/>
    <w:rsid w:val="009F6E52"/>
    <w:rsid w:val="00A00D50"/>
    <w:rsid w:val="00A13F80"/>
    <w:rsid w:val="00A21914"/>
    <w:rsid w:val="00A32277"/>
    <w:rsid w:val="00A324CF"/>
    <w:rsid w:val="00A37D6D"/>
    <w:rsid w:val="00A43CFB"/>
    <w:rsid w:val="00A57C3A"/>
    <w:rsid w:val="00A6152B"/>
    <w:rsid w:val="00A70B55"/>
    <w:rsid w:val="00A77346"/>
    <w:rsid w:val="00A85ADF"/>
    <w:rsid w:val="00A93C4C"/>
    <w:rsid w:val="00A97D8D"/>
    <w:rsid w:val="00AB48CC"/>
    <w:rsid w:val="00AB4FAE"/>
    <w:rsid w:val="00AC1656"/>
    <w:rsid w:val="00AC2F40"/>
    <w:rsid w:val="00AD0464"/>
    <w:rsid w:val="00AF2957"/>
    <w:rsid w:val="00B04659"/>
    <w:rsid w:val="00B04870"/>
    <w:rsid w:val="00B2715B"/>
    <w:rsid w:val="00B328F4"/>
    <w:rsid w:val="00B32AEB"/>
    <w:rsid w:val="00B52236"/>
    <w:rsid w:val="00B54622"/>
    <w:rsid w:val="00B61A60"/>
    <w:rsid w:val="00B65E0F"/>
    <w:rsid w:val="00B8646F"/>
    <w:rsid w:val="00B8724F"/>
    <w:rsid w:val="00B906F9"/>
    <w:rsid w:val="00B961C1"/>
    <w:rsid w:val="00B96DA8"/>
    <w:rsid w:val="00BA1F15"/>
    <w:rsid w:val="00BA3FCE"/>
    <w:rsid w:val="00BB1F48"/>
    <w:rsid w:val="00BD1A55"/>
    <w:rsid w:val="00BF49C3"/>
    <w:rsid w:val="00BF61E9"/>
    <w:rsid w:val="00C0369E"/>
    <w:rsid w:val="00C200E6"/>
    <w:rsid w:val="00C226BE"/>
    <w:rsid w:val="00C24441"/>
    <w:rsid w:val="00C423C8"/>
    <w:rsid w:val="00C57105"/>
    <w:rsid w:val="00C7772C"/>
    <w:rsid w:val="00CA6CD3"/>
    <w:rsid w:val="00CB237B"/>
    <w:rsid w:val="00CB32FD"/>
    <w:rsid w:val="00CC17BA"/>
    <w:rsid w:val="00CD125E"/>
    <w:rsid w:val="00CF6BED"/>
    <w:rsid w:val="00CF6D73"/>
    <w:rsid w:val="00D007DF"/>
    <w:rsid w:val="00D02AA7"/>
    <w:rsid w:val="00D15805"/>
    <w:rsid w:val="00D22537"/>
    <w:rsid w:val="00D60180"/>
    <w:rsid w:val="00D67113"/>
    <w:rsid w:val="00D939ED"/>
    <w:rsid w:val="00DA22BE"/>
    <w:rsid w:val="00DA755E"/>
    <w:rsid w:val="00DB3C81"/>
    <w:rsid w:val="00DC02D8"/>
    <w:rsid w:val="00DD33A9"/>
    <w:rsid w:val="00DD4BAA"/>
    <w:rsid w:val="00DE041A"/>
    <w:rsid w:val="00DF14EB"/>
    <w:rsid w:val="00DF62F2"/>
    <w:rsid w:val="00E006A9"/>
    <w:rsid w:val="00E00FC9"/>
    <w:rsid w:val="00E01E5B"/>
    <w:rsid w:val="00E0693A"/>
    <w:rsid w:val="00E163B6"/>
    <w:rsid w:val="00E35876"/>
    <w:rsid w:val="00E4016C"/>
    <w:rsid w:val="00E4062B"/>
    <w:rsid w:val="00E567D6"/>
    <w:rsid w:val="00E708D5"/>
    <w:rsid w:val="00E710DD"/>
    <w:rsid w:val="00E720D5"/>
    <w:rsid w:val="00E7447A"/>
    <w:rsid w:val="00E8681F"/>
    <w:rsid w:val="00EA3243"/>
    <w:rsid w:val="00EA7250"/>
    <w:rsid w:val="00EC10D8"/>
    <w:rsid w:val="00ED2AC1"/>
    <w:rsid w:val="00F015E2"/>
    <w:rsid w:val="00F04F47"/>
    <w:rsid w:val="00F13F0F"/>
    <w:rsid w:val="00F27415"/>
    <w:rsid w:val="00F33F43"/>
    <w:rsid w:val="00F34B59"/>
    <w:rsid w:val="00F37861"/>
    <w:rsid w:val="00F52270"/>
    <w:rsid w:val="00F52774"/>
    <w:rsid w:val="00F66450"/>
    <w:rsid w:val="00F66E27"/>
    <w:rsid w:val="00F81673"/>
    <w:rsid w:val="00F96797"/>
    <w:rsid w:val="00FA0D1A"/>
    <w:rsid w:val="00FB2517"/>
    <w:rsid w:val="00FC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shapeDefaults>
    <o:shapedefaults v:ext="edit" spidmax="8193"/>
    <o:shapelayout v:ext="edit">
      <o:idmap v:ext="edit" data="1"/>
    </o:shapelayout>
  </w:shapeDefaults>
  <w:decimalSymbol w:val="."/>
  <w:listSeparator w:val=","/>
  <w14:docId w14:val="1DB22E9C"/>
  <w15:docId w15:val="{BE41C0F1-F86D-43B7-BAF5-DCB786813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hr-H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33B"/>
    <w:pPr>
      <w:spacing w:after="160" w:line="259" w:lineRule="auto"/>
      <w:jc w:val="both"/>
    </w:pPr>
    <w:rPr>
      <w:rFonts w:ascii="Calibri Light" w:hAnsi="Calibri Light" w:cs="Calibri Light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F4E1C"/>
    <w:pPr>
      <w:keepNext/>
      <w:keepLines/>
      <w:spacing w:before="240" w:after="0"/>
      <w:jc w:val="center"/>
      <w:outlineLvl w:val="0"/>
    </w:pPr>
    <w:rPr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720D5"/>
    <w:pPr>
      <w:keepNext/>
      <w:keepLines/>
      <w:spacing w:before="40" w:after="0"/>
      <w:outlineLvl w:val="2"/>
    </w:pPr>
    <w:rPr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F4E1C"/>
    <w:rPr>
      <w:rFonts w:ascii="Calibri Light" w:eastAsia="Times New Roman" w:hAnsi="Calibri Light" w:cs="Calibri Light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E720D5"/>
    <w:rPr>
      <w:rFonts w:ascii="Calibri Light" w:eastAsia="Times New Roman" w:hAnsi="Calibri Light" w:cs="Calibri Light"/>
      <w:color w:val="1F4D78"/>
      <w:sz w:val="24"/>
      <w:szCs w:val="24"/>
    </w:rPr>
  </w:style>
  <w:style w:type="character" w:customStyle="1" w:styleId="En-tteCar">
    <w:name w:val="En-tête Car"/>
    <w:basedOn w:val="DefaultParagraphFont"/>
    <w:uiPriority w:val="99"/>
    <w:rsid w:val="00390F5D"/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90F5D"/>
    <w:rPr>
      <w:rFonts w:cs="Times New Roman"/>
    </w:rPr>
  </w:style>
  <w:style w:type="character" w:customStyle="1" w:styleId="LienInternet">
    <w:name w:val="Lien Internet"/>
    <w:basedOn w:val="DefaultParagraphFont"/>
    <w:uiPriority w:val="99"/>
    <w:semiHidden/>
    <w:rsid w:val="003F749A"/>
    <w:rPr>
      <w:rFonts w:cs="Times New Roman"/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0033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qFormat/>
    <w:rsid w:val="00040D1E"/>
    <w:rPr>
      <w:rFonts w:cs="Times New Roman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locked/>
    <w:rsid w:val="00040D1E"/>
    <w:rPr>
      <w:rFonts w:ascii="Calibri Light" w:hAnsi="Calibri Light" w:cs="Calibri Light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40D1E"/>
    <w:rPr>
      <w:rFonts w:ascii="Calibri Light" w:hAnsi="Calibri Light" w:cs="Calibri Light"/>
      <w:b/>
      <w:bCs/>
      <w:sz w:val="20"/>
      <w:szCs w:val="20"/>
    </w:rPr>
  </w:style>
  <w:style w:type="paragraph" w:styleId="Title">
    <w:name w:val="Title"/>
    <w:basedOn w:val="Normal"/>
    <w:next w:val="BodyText"/>
    <w:link w:val="TitleChar"/>
    <w:uiPriority w:val="99"/>
    <w:qFormat/>
    <w:rsid w:val="004632E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A0F6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4632E4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A0F67"/>
    <w:rPr>
      <w:rFonts w:ascii="Calibri Light" w:hAnsi="Calibri Light" w:cs="Calibri Light"/>
    </w:rPr>
  </w:style>
  <w:style w:type="paragraph" w:styleId="List">
    <w:name w:val="List"/>
    <w:basedOn w:val="BodyText"/>
    <w:uiPriority w:val="99"/>
    <w:rsid w:val="004632E4"/>
    <w:rPr>
      <w:rFonts w:cs="Lucida Sans"/>
    </w:rPr>
  </w:style>
  <w:style w:type="paragraph" w:styleId="Caption">
    <w:name w:val="caption"/>
    <w:basedOn w:val="Normal"/>
    <w:uiPriority w:val="99"/>
    <w:qFormat/>
    <w:rsid w:val="004632E4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uiPriority w:val="99"/>
    <w:rsid w:val="004632E4"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99"/>
    <w:qFormat/>
    <w:rsid w:val="005A5F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390F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0F67"/>
    <w:rPr>
      <w:rFonts w:ascii="Calibri Light" w:hAnsi="Calibri Light" w:cs="Calibri Light"/>
    </w:rPr>
  </w:style>
  <w:style w:type="paragraph" w:styleId="Footer">
    <w:name w:val="footer"/>
    <w:basedOn w:val="Normal"/>
    <w:link w:val="FooterChar"/>
    <w:uiPriority w:val="99"/>
    <w:rsid w:val="00390F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1">
    <w:name w:val="Footer Char1"/>
    <w:basedOn w:val="DefaultParagraphFont"/>
    <w:uiPriority w:val="99"/>
    <w:semiHidden/>
    <w:rsid w:val="008A0F67"/>
    <w:rPr>
      <w:rFonts w:ascii="Calibri Light" w:hAnsi="Calibri Light" w:cs="Calibri Light"/>
    </w:rPr>
  </w:style>
  <w:style w:type="paragraph" w:customStyle="1" w:styleId="Textbody">
    <w:name w:val="Text body"/>
    <w:basedOn w:val="Normal"/>
    <w:uiPriority w:val="99"/>
    <w:rsid w:val="00DE041A"/>
    <w:pPr>
      <w:widowControl w:val="0"/>
      <w:suppressAutoHyphens/>
      <w:spacing w:after="140" w:line="288" w:lineRule="auto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Standard">
    <w:name w:val="Standard"/>
    <w:uiPriority w:val="99"/>
    <w:rsid w:val="003B23F0"/>
    <w:pPr>
      <w:widowControl w:val="0"/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rsid w:val="003F749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1003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uiPriority w:val="99"/>
    <w:semiHidden/>
    <w:rsid w:val="008A0F67"/>
    <w:rPr>
      <w:rFonts w:ascii="Times New Roman" w:hAnsi="Times New Roman" w:cs="Calibri Light"/>
      <w:sz w:val="0"/>
      <w:szCs w:val="0"/>
    </w:rPr>
  </w:style>
  <w:style w:type="paragraph" w:styleId="Revision">
    <w:name w:val="Revision"/>
    <w:uiPriority w:val="99"/>
    <w:semiHidden/>
    <w:rsid w:val="0010033B"/>
  </w:style>
  <w:style w:type="paragraph" w:styleId="CommentText">
    <w:name w:val="annotation text"/>
    <w:basedOn w:val="Normal"/>
    <w:link w:val="CommentTextChar"/>
    <w:uiPriority w:val="99"/>
    <w:semiHidden/>
    <w:qFormat/>
    <w:rsid w:val="00040D1E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8A0F67"/>
    <w:rPr>
      <w:rFonts w:ascii="Calibri Light" w:hAnsi="Calibri Light" w:cs="Calibri Light"/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rsid w:val="00040D1E"/>
    <w:rPr>
      <w:b/>
      <w:bCs/>
    </w:rPr>
  </w:style>
  <w:style w:type="character" w:customStyle="1" w:styleId="CommentSubjectChar1">
    <w:name w:val="Comment Subject Char1"/>
    <w:basedOn w:val="CommentTextChar"/>
    <w:uiPriority w:val="99"/>
    <w:semiHidden/>
    <w:rsid w:val="008A0F67"/>
    <w:rPr>
      <w:rFonts w:ascii="Calibri Light" w:hAnsi="Calibri Light" w:cs="Calibri Light"/>
      <w:b/>
      <w:bCs/>
      <w:sz w:val="20"/>
      <w:szCs w:val="20"/>
    </w:rPr>
  </w:style>
  <w:style w:type="table" w:styleId="TableGrid">
    <w:name w:val="Table Grid"/>
    <w:basedOn w:val="TableNormal"/>
    <w:uiPriority w:val="99"/>
    <w:rsid w:val="00824A7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uiPriority w:val="99"/>
    <w:rsid w:val="00120062"/>
    <w:pPr>
      <w:spacing w:before="100" w:beforeAutospacing="1" w:after="142" w:line="276" w:lineRule="auto"/>
      <w:jc w:val="lef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NREPUBLIQUE">
    <w:name w:val="SNREPUBLIQUE"/>
    <w:basedOn w:val="Normal"/>
    <w:uiPriority w:val="99"/>
    <w:rsid w:val="00077D9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SNTimbreCar">
    <w:name w:val="SNTimbre Car"/>
    <w:link w:val="SNTimbre"/>
    <w:uiPriority w:val="99"/>
    <w:locked/>
    <w:rsid w:val="00077D99"/>
    <w:rPr>
      <w:rFonts w:ascii="Times New Roman" w:eastAsia="Times New Roman" w:hAnsi="Times New Roman"/>
      <w:sz w:val="24"/>
    </w:rPr>
  </w:style>
  <w:style w:type="paragraph" w:customStyle="1" w:styleId="SNTimbre">
    <w:name w:val="SNTimbre"/>
    <w:basedOn w:val="Normal"/>
    <w:link w:val="SNTimbreCar"/>
    <w:autoRedefine/>
    <w:uiPriority w:val="99"/>
    <w:rsid w:val="00077D99"/>
    <w:pPr>
      <w:widowControl w:val="0"/>
      <w:suppressAutoHyphens/>
      <w:snapToGrid w:val="0"/>
      <w:spacing w:before="120"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NNature">
    <w:name w:val="SNNature"/>
    <w:basedOn w:val="Normal"/>
    <w:next w:val="Normal"/>
    <w:autoRedefine/>
    <w:uiPriority w:val="99"/>
    <w:rsid w:val="00077D99"/>
    <w:pPr>
      <w:widowControl w:val="0"/>
      <w:suppressLineNumbers/>
      <w:suppressAutoHyphens/>
      <w:spacing w:before="720" w:after="12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SNNORCentr">
    <w:name w:val="SNNOR+Centré"/>
    <w:next w:val="Normal"/>
    <w:uiPriority w:val="99"/>
    <w:rsid w:val="00077D99"/>
    <w:pPr>
      <w:jc w:val="center"/>
    </w:pPr>
    <w:rPr>
      <w:rFonts w:ascii="Times New Roman" w:eastAsia="Times New Roman" w:hAnsi="Times New Roman" w:cs="Times New Roman"/>
      <w:bCs/>
      <w:sz w:val="24"/>
      <w:szCs w:val="20"/>
    </w:rPr>
  </w:style>
  <w:style w:type="paragraph" w:customStyle="1" w:styleId="SNActe">
    <w:name w:val="SNActe"/>
    <w:basedOn w:val="Normal"/>
    <w:autoRedefine/>
    <w:uiPriority w:val="99"/>
    <w:rsid w:val="005F7A43"/>
    <w:pPr>
      <w:spacing w:before="480" w:after="36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styleId="Strong">
    <w:name w:val="Strong"/>
    <w:uiPriority w:val="22"/>
    <w:qFormat/>
    <w:locked/>
    <w:rsid w:val="007B7F47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96D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96DA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1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9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9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9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9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9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9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9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2390</Words>
  <Characters>12925</Characters>
  <Application>Microsoft Office Word</Application>
  <DocSecurity>0</DocSecurity>
  <Lines>107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MDLJ</Company>
  <LinksUpToDate>false</LinksUpToDate>
  <CharactersWithSpaces>15285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 CREST Thierry</dc:creator>
  <cp:lastModifiedBy>Diana STOICA</cp:lastModifiedBy>
  <cp:revision>3</cp:revision>
  <cp:lastPrinted>2020-03-05T13:34:00Z</cp:lastPrinted>
  <dcterms:created xsi:type="dcterms:W3CDTF">2020-03-30T14:14:00Z</dcterms:created>
  <dcterms:modified xsi:type="dcterms:W3CDTF">2020-04-01T09:58:00Z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