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CE539" w14:textId="351A472F" w:rsidR="00043C42" w:rsidRPr="00712BCA" w:rsidRDefault="00043C42" w:rsidP="00EC10D8">
      <w:pPr>
        <w:rPr>
          <w:rFonts w:ascii="Courier New" w:hAnsi="Courier New" w:cs="Courier New"/>
          <w:sz w:val="20"/>
          <w:szCs w:val="20"/>
        </w:rPr>
      </w:pPr>
      <w:r w:rsidRPr="00712BCA">
        <w:rPr>
          <w:rFonts w:ascii="Courier New" w:hAnsi="Courier New"/>
          <w:sz w:val="20"/>
          <w:szCs w:val="20"/>
        </w:rPr>
        <w:t>1. ------IND- 2020 0183 F-- LT- ------ 20200408 --- --- PROJET</w:t>
      </w:r>
    </w:p>
    <w:tbl>
      <w:tblPr>
        <w:tblW w:w="3982" w:type="dxa"/>
        <w:tblInd w:w="57"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927B0A" w:rsidRPr="00712BCA" w14:paraId="758782B6" w14:textId="77777777" w:rsidTr="00043C42">
        <w:trPr>
          <w:cantSplit/>
        </w:trPr>
        <w:tc>
          <w:tcPr>
            <w:tcW w:w="3982" w:type="dxa"/>
            <w:gridSpan w:val="3"/>
          </w:tcPr>
          <w:p w14:paraId="75F93C34" w14:textId="77777777" w:rsidR="00927B0A" w:rsidRPr="00712BCA" w:rsidRDefault="00927B0A" w:rsidP="00043C42">
            <w:pPr>
              <w:pStyle w:val="SNREPUBLIQUE"/>
            </w:pPr>
            <w:r w:rsidRPr="00712BCA">
              <w:t>PRANCŪZIJOS RESPUBLIKA</w:t>
            </w:r>
          </w:p>
        </w:tc>
      </w:tr>
      <w:tr w:rsidR="00927B0A" w:rsidRPr="00712BCA" w14:paraId="377F3705" w14:textId="77777777" w:rsidTr="00043C42">
        <w:trPr>
          <w:cantSplit/>
        </w:trPr>
        <w:tc>
          <w:tcPr>
            <w:tcW w:w="1527" w:type="dxa"/>
          </w:tcPr>
          <w:p w14:paraId="6AAE68A4" w14:textId="77777777" w:rsidR="00927B0A" w:rsidRPr="00712BCA" w:rsidRDefault="00927B0A" w:rsidP="00043C42">
            <w:pPr>
              <w:rPr>
                <w:lang w:eastAsia="en-US"/>
              </w:rPr>
            </w:pPr>
          </w:p>
        </w:tc>
        <w:tc>
          <w:tcPr>
            <w:tcW w:w="968" w:type="dxa"/>
          </w:tcPr>
          <w:p w14:paraId="3FF14467" w14:textId="77777777" w:rsidR="00927B0A" w:rsidRPr="00712BCA" w:rsidRDefault="00927B0A" w:rsidP="00043C42">
            <w:pPr>
              <w:rPr>
                <w:lang w:eastAsia="en-US"/>
              </w:rPr>
            </w:pPr>
          </w:p>
        </w:tc>
        <w:tc>
          <w:tcPr>
            <w:tcW w:w="1487" w:type="dxa"/>
          </w:tcPr>
          <w:p w14:paraId="25DA01AE" w14:textId="77777777" w:rsidR="00927B0A" w:rsidRPr="00712BCA" w:rsidRDefault="00927B0A" w:rsidP="00043C42">
            <w:pPr>
              <w:rPr>
                <w:lang w:eastAsia="en-US"/>
              </w:rPr>
            </w:pPr>
          </w:p>
        </w:tc>
      </w:tr>
      <w:tr w:rsidR="00927B0A" w:rsidRPr="00712BCA" w14:paraId="3C83425A" w14:textId="77777777" w:rsidTr="00043C42">
        <w:trPr>
          <w:cantSplit/>
        </w:trPr>
        <w:tc>
          <w:tcPr>
            <w:tcW w:w="3982" w:type="dxa"/>
            <w:gridSpan w:val="3"/>
          </w:tcPr>
          <w:p w14:paraId="266E873F" w14:textId="77777777" w:rsidR="00927B0A" w:rsidRPr="00712BCA" w:rsidRDefault="00927B0A" w:rsidP="00043C42">
            <w:pPr>
              <w:pStyle w:val="SNTimbre"/>
              <w:widowControl/>
            </w:pPr>
            <w:r w:rsidRPr="00712BCA">
              <w:t xml:space="preserve">Perėjimo prie ekologiškos ir solidarios ekonomikos ministerija </w:t>
            </w:r>
          </w:p>
          <w:p w14:paraId="794739D9" w14:textId="77777777" w:rsidR="00927B0A" w:rsidRPr="00712BCA" w:rsidRDefault="00927B0A" w:rsidP="00043C42">
            <w:pPr>
              <w:pStyle w:val="SNTimbre"/>
              <w:widowControl/>
            </w:pPr>
          </w:p>
        </w:tc>
      </w:tr>
    </w:tbl>
    <w:p w14:paraId="12954EBD" w14:textId="77777777" w:rsidR="00927B0A" w:rsidRPr="00712BCA" w:rsidRDefault="00927B0A" w:rsidP="00043C42">
      <w:pPr>
        <w:pStyle w:val="SNNature"/>
        <w:keepNext/>
        <w:keepLines/>
        <w:widowControl/>
      </w:pPr>
      <w:r w:rsidRPr="00712BCA">
        <w:t>2020 m. […] d. Dekretas Nr. 2020-[…]</w:t>
      </w:r>
    </w:p>
    <w:p w14:paraId="04FA6C8D" w14:textId="77777777" w:rsidR="00927B0A" w:rsidRPr="00712BCA" w:rsidRDefault="00927B0A" w:rsidP="00043C42">
      <w:pPr>
        <w:pStyle w:val="SNNature"/>
        <w:keepNext/>
        <w:keepLines/>
        <w:widowControl/>
      </w:pPr>
      <w:r w:rsidRPr="00712BCA">
        <w:t>dėl dviračių identifikavimo</w:t>
      </w:r>
    </w:p>
    <w:p w14:paraId="16230011" w14:textId="77777777" w:rsidR="00927B0A" w:rsidRPr="00712BCA" w:rsidRDefault="00927B0A" w:rsidP="00043C42">
      <w:pPr>
        <w:pStyle w:val="SNNORCentr"/>
        <w:keepNext/>
        <w:keepLines/>
      </w:pPr>
    </w:p>
    <w:p w14:paraId="3E37B1B5" w14:textId="18BD2372" w:rsidR="00120376" w:rsidRPr="00712BCA" w:rsidRDefault="00927B0A" w:rsidP="00043C42">
      <w:pPr>
        <w:pStyle w:val="NormalWeb"/>
        <w:keepNext/>
        <w:keepLines/>
        <w:spacing w:after="198" w:line="276" w:lineRule="auto"/>
        <w:jc w:val="center"/>
      </w:pPr>
      <w:r w:rsidRPr="00712BCA">
        <w:t>NOR: TRET2007448D</w:t>
      </w:r>
    </w:p>
    <w:p w14:paraId="0625E19B" w14:textId="1F61C3C0" w:rsidR="005D6D47" w:rsidRPr="00712BCA" w:rsidRDefault="005D6D47" w:rsidP="00043C42">
      <w:pPr>
        <w:pStyle w:val="SNNORCentr"/>
        <w:keepNext/>
        <w:keepLines/>
      </w:pPr>
    </w:p>
    <w:p w14:paraId="739D3115" w14:textId="77777777" w:rsidR="005D6D47" w:rsidRPr="00712BCA" w:rsidRDefault="005D6D47" w:rsidP="00043C42">
      <w:pPr>
        <w:pStyle w:val="SNNORCentr"/>
        <w:keepNext/>
        <w:keepLines/>
      </w:pPr>
    </w:p>
    <w:p w14:paraId="6E2DFCB0" w14:textId="5F9E8547" w:rsidR="00927B0A" w:rsidRPr="00712BCA" w:rsidRDefault="00927B0A" w:rsidP="00043C42">
      <w:pPr>
        <w:pStyle w:val="SNNORCentr"/>
        <w:jc w:val="both"/>
        <w:rPr>
          <w:color w:val="00000A"/>
          <w:szCs w:val="24"/>
        </w:rPr>
      </w:pPr>
      <w:r w:rsidRPr="00712BCA">
        <w:rPr>
          <w:b/>
          <w:i/>
          <w:iCs/>
          <w:color w:val="00000A"/>
          <w:szCs w:val="24"/>
        </w:rPr>
        <w:t>Susiję subjektai</w:t>
      </w:r>
      <w:r w:rsidRPr="00712BCA">
        <w:rPr>
          <w:i/>
          <w:iCs/>
          <w:color w:val="00000A"/>
          <w:szCs w:val="24"/>
        </w:rPr>
        <w:t xml:space="preserve">: naujų ar naudotų dviračių pardavėjai, įstaigos, atsakingos už dviračių sunaikinimą ar pakartotinį naudojimą, dviračių savininkai, dviračių pirkėjai, dviračių identifikavimo operatoriai, policija ir žandarmerija, savivaldybių policija, pamestų daiktų tarnybos. </w:t>
      </w:r>
    </w:p>
    <w:p w14:paraId="7543DA14" w14:textId="77777777" w:rsidR="00927B0A" w:rsidRPr="00712BCA" w:rsidRDefault="00927B0A" w:rsidP="00043C42">
      <w:pPr>
        <w:spacing w:before="100" w:beforeAutospacing="1" w:after="100" w:afterAutospacing="1" w:line="240" w:lineRule="auto"/>
        <w:rPr>
          <w:rFonts w:ascii="Times New Roman" w:hAnsi="Times New Roman" w:cs="Times New Roman"/>
          <w:i/>
          <w:iCs/>
          <w:color w:val="00000A"/>
          <w:sz w:val="24"/>
          <w:szCs w:val="24"/>
        </w:rPr>
      </w:pPr>
      <w:r w:rsidRPr="00712BCA">
        <w:rPr>
          <w:rFonts w:ascii="Times New Roman" w:hAnsi="Times New Roman"/>
          <w:b/>
          <w:bCs/>
          <w:i/>
          <w:iCs/>
          <w:color w:val="00000A"/>
          <w:sz w:val="24"/>
          <w:szCs w:val="24"/>
        </w:rPr>
        <w:t>Objektas:</w:t>
      </w:r>
      <w:r w:rsidRPr="00712BCA">
        <w:rPr>
          <w:rFonts w:ascii="Times New Roman" w:hAnsi="Times New Roman"/>
          <w:i/>
          <w:iCs/>
          <w:color w:val="00000A"/>
          <w:sz w:val="24"/>
          <w:szCs w:val="24"/>
        </w:rPr>
        <w:t xml:space="preserve"> nustatomi Transporto kodekso VII antraštinės dalies 1 skyriaus 2 skirsnio L.1271-2–L.1271-5 straipsnių dėl dviračių identifikavimo taikymo metodai.</w:t>
      </w:r>
    </w:p>
    <w:p w14:paraId="47123211" w14:textId="47755C6B" w:rsidR="00927B0A" w:rsidRPr="00712BCA" w:rsidRDefault="00927B0A" w:rsidP="00043C42">
      <w:pPr>
        <w:spacing w:before="100" w:beforeAutospacing="1" w:after="100" w:afterAutospacing="1" w:line="240" w:lineRule="auto"/>
        <w:rPr>
          <w:rFonts w:ascii="Times New Roman" w:hAnsi="Times New Roman" w:cs="Times New Roman"/>
          <w:color w:val="00000A"/>
          <w:sz w:val="24"/>
          <w:szCs w:val="24"/>
        </w:rPr>
      </w:pPr>
      <w:r w:rsidRPr="00712BCA">
        <w:rPr>
          <w:rFonts w:ascii="Times New Roman" w:hAnsi="Times New Roman"/>
          <w:b/>
          <w:bCs/>
          <w:i/>
          <w:iCs/>
          <w:color w:val="00000A"/>
          <w:sz w:val="24"/>
          <w:szCs w:val="24"/>
        </w:rPr>
        <w:t xml:space="preserve">Įsigaliojimas: </w:t>
      </w:r>
      <w:r w:rsidRPr="00712BCA">
        <w:rPr>
          <w:rFonts w:ascii="Times New Roman" w:hAnsi="Times New Roman"/>
          <w:i/>
          <w:iCs/>
          <w:color w:val="2C2A2A"/>
          <w:sz w:val="24"/>
          <w:szCs w:val="24"/>
        </w:rPr>
        <w:t>šis dokumentas įsigalioja kitą dieną po jo paskelbimo</w:t>
      </w:r>
    </w:p>
    <w:p w14:paraId="2017994F" w14:textId="0BF1CFE3" w:rsidR="00927B0A" w:rsidRPr="00712BCA" w:rsidRDefault="00927B0A" w:rsidP="00043C42">
      <w:pPr>
        <w:spacing w:before="100" w:beforeAutospacing="1" w:after="100" w:afterAutospacing="1" w:line="240" w:lineRule="auto"/>
        <w:rPr>
          <w:rFonts w:ascii="Times New Roman" w:hAnsi="Times New Roman" w:cs="Times New Roman"/>
          <w:i/>
          <w:iCs/>
          <w:color w:val="00000A"/>
          <w:sz w:val="24"/>
          <w:szCs w:val="24"/>
        </w:rPr>
      </w:pPr>
      <w:r w:rsidRPr="00712BCA">
        <w:rPr>
          <w:rFonts w:ascii="Times New Roman" w:hAnsi="Times New Roman"/>
          <w:b/>
          <w:bCs/>
          <w:i/>
          <w:iCs/>
          <w:color w:val="00000A"/>
          <w:sz w:val="24"/>
          <w:szCs w:val="24"/>
        </w:rPr>
        <w:t xml:space="preserve">Santrauka: </w:t>
      </w:r>
      <w:r w:rsidRPr="00712BCA">
        <w:rPr>
          <w:rFonts w:ascii="Times New Roman" w:hAnsi="Times New Roman"/>
          <w:i/>
          <w:iCs/>
          <w:color w:val="00000A"/>
          <w:sz w:val="24"/>
          <w:szCs w:val="24"/>
        </w:rPr>
        <w:t xml:space="preserve">šis dekretas priimtas siekiant užkirsti kelią dviračių ir dviračių, varomų minant pedalus, vagystėms, nes dėl jų dviračiai yra rečiau naudojami. Dekrete nustatomos prievolės, taikytinos prekybininkams, dviračių savininkams ir specialistams, kurie vykdo dviračių išardymo arba paruošimo darbus, kad dviračius būtų galima naudoti pakartotinai nekeičiant jų pradinės naudojimo paskirties arba pakeičiant jų pradinę naudojimo paskirtį; taip pat sąlygos, kuriomis valstybinė institucija patvirtina juridinius asmenis, kurie gali įdiegti dviračių identifikavimo sistemas. Dekrete nurodomos sąlygos, kuriomis duomenis renka ir registruoja patvirtinti dviračių identifikavimo operatoriai ir bendrojo nacionalinio dviračių identifikavimo registro tvarkytojas. Dėl šio dekreto parengimo buvo konsultuojamasi su Nacionaline duomenų apsaugos komisija. </w:t>
      </w:r>
    </w:p>
    <w:p w14:paraId="44612B17" w14:textId="511C3C56" w:rsidR="00927B0A" w:rsidRPr="00712BCA" w:rsidRDefault="00927B0A" w:rsidP="00043C42">
      <w:pPr>
        <w:spacing w:before="100" w:beforeAutospacing="1" w:after="100" w:afterAutospacing="1" w:line="240" w:lineRule="auto"/>
        <w:rPr>
          <w:rFonts w:ascii="Times New Roman" w:hAnsi="Times New Roman" w:cs="Times New Roman"/>
          <w:color w:val="00000A"/>
          <w:sz w:val="24"/>
          <w:szCs w:val="24"/>
        </w:rPr>
      </w:pPr>
      <w:r w:rsidRPr="00712BCA">
        <w:rPr>
          <w:rFonts w:ascii="Times New Roman" w:hAnsi="Times New Roman"/>
          <w:b/>
          <w:bCs/>
          <w:i/>
          <w:iCs/>
          <w:color w:val="00000A"/>
          <w:sz w:val="24"/>
          <w:szCs w:val="24"/>
        </w:rPr>
        <w:t>Nuorodos:</w:t>
      </w:r>
      <w:r w:rsidRPr="00712BCA">
        <w:rPr>
          <w:rFonts w:ascii="Times New Roman" w:hAnsi="Times New Roman"/>
          <w:i/>
          <w:iCs/>
          <w:color w:val="00000A"/>
          <w:sz w:val="24"/>
          <w:szCs w:val="24"/>
        </w:rPr>
        <w:t xml:space="preserve"> šis dekretas priimtas siekiant įgyvendinti Transporto kodekso L 1271-2–L.1271-5 straipsnius. Jį galima rasti „Légifrance“ interneto svetainėje (https://www.legifrance.gouv.fr).</w:t>
      </w:r>
    </w:p>
    <w:p w14:paraId="5EBEDE75" w14:textId="77777777" w:rsidR="00927B0A" w:rsidRPr="00712BCA" w:rsidRDefault="00927B0A" w:rsidP="00043C42">
      <w:pPr>
        <w:keepNext/>
        <w:keepLines/>
        <w:spacing w:before="720" w:after="0" w:line="240" w:lineRule="auto"/>
        <w:rPr>
          <w:rFonts w:ascii="Times New Roman" w:hAnsi="Times New Roman" w:cs="Times New Roman"/>
          <w:b/>
          <w:bCs/>
          <w:color w:val="00000A"/>
          <w:sz w:val="24"/>
          <w:szCs w:val="24"/>
        </w:rPr>
      </w:pPr>
      <w:r w:rsidRPr="00712BCA">
        <w:rPr>
          <w:rFonts w:ascii="Times New Roman" w:hAnsi="Times New Roman"/>
          <w:b/>
          <w:bCs/>
          <w:color w:val="00000A"/>
          <w:sz w:val="24"/>
          <w:szCs w:val="24"/>
        </w:rPr>
        <w:lastRenderedPageBreak/>
        <w:t>Ministras Pirmininkas,</w:t>
      </w:r>
    </w:p>
    <w:p w14:paraId="5B6904D2" w14:textId="0F4B0F30" w:rsidR="00927B0A" w:rsidRPr="00712BCA" w:rsidRDefault="00927B0A" w:rsidP="00043C42">
      <w:pPr>
        <w:spacing w:before="238" w:after="119" w:line="240" w:lineRule="auto"/>
        <w:ind w:firstLine="720"/>
        <w:rPr>
          <w:rFonts w:ascii="Times New Roman" w:hAnsi="Times New Roman" w:cs="Times New Roman"/>
        </w:rPr>
      </w:pPr>
      <w:r w:rsidRPr="00712BCA">
        <w:rPr>
          <w:rFonts w:ascii="Times New Roman" w:hAnsi="Times New Roman"/>
          <w:color w:val="00000A"/>
          <w:sz w:val="24"/>
          <w:szCs w:val="24"/>
        </w:rPr>
        <w:t>remdamasis perėjimo prie ekologiškos ir solidarios ekonomikos ministro ataskaita,</w:t>
      </w:r>
    </w:p>
    <w:p w14:paraId="6EEA9EB4" w14:textId="13E2F21F" w:rsidR="00B96DA8" w:rsidRPr="00712BCA" w:rsidRDefault="00B96DA8" w:rsidP="00043C42">
      <w:pPr>
        <w:pStyle w:val="western"/>
        <w:spacing w:before="278" w:beforeAutospacing="0" w:after="0" w:line="240" w:lineRule="auto"/>
        <w:ind w:firstLine="708"/>
        <w:jc w:val="both"/>
        <w:rPr>
          <w:color w:val="00000A"/>
        </w:rPr>
      </w:pPr>
      <w:r w:rsidRPr="00712BCA">
        <w:rPr>
          <w:color w:val="00000A"/>
        </w:rPr>
        <w:t>atsižvelgdamas į Direktyvą 2006/123/EB dėl paslaugų vidaus rinkoje, ypač į jos 15</w:t>
      </w:r>
      <w:r w:rsidR="00712BCA" w:rsidRPr="00712BCA">
        <w:rPr>
          <w:color w:val="00000A"/>
        </w:rPr>
        <w:t> </w:t>
      </w:r>
      <w:r w:rsidRPr="00712BCA">
        <w:rPr>
          <w:color w:val="00000A"/>
        </w:rPr>
        <w:t>straipsnį,</w:t>
      </w:r>
    </w:p>
    <w:p w14:paraId="15B7603B" w14:textId="7281211B" w:rsidR="009653C6" w:rsidRPr="00712BCA" w:rsidRDefault="009653C6" w:rsidP="00043C42">
      <w:pPr>
        <w:pStyle w:val="western"/>
        <w:spacing w:before="278" w:beforeAutospacing="0" w:after="0" w:line="240" w:lineRule="auto"/>
        <w:ind w:firstLine="708"/>
        <w:jc w:val="both"/>
        <w:rPr>
          <w:sz w:val="22"/>
        </w:rPr>
      </w:pPr>
      <w:r w:rsidRPr="00712BCA">
        <w:rPr>
          <w:sz w:val="22"/>
        </w:rPr>
        <w:t>atsižvelgdamas į 2015 m. rugsėjo 9 d. Europos Parlamento ir Tarybos direktyvą (ES) 2015/1535, kuria nustatoma informacijos apie techninius reglamentus ir informacinės visuomenės paslaugų taisykles teikimo tvarka, (kodifikuotas tekstas), ypač į pranešimą Nr. [metai]/[XXX]/F,</w:t>
      </w:r>
    </w:p>
    <w:p w14:paraId="66EACFB8" w14:textId="507E7793" w:rsidR="00927B0A" w:rsidRPr="00712BCA" w:rsidRDefault="00927B0A" w:rsidP="00043C42">
      <w:pPr>
        <w:pStyle w:val="western"/>
        <w:spacing w:before="278" w:beforeAutospacing="0" w:after="0" w:line="240" w:lineRule="auto"/>
        <w:ind w:firstLine="708"/>
        <w:jc w:val="both"/>
      </w:pPr>
      <w:r w:rsidRPr="00712BCA">
        <w:rPr>
          <w:color w:val="00000A"/>
        </w:rPr>
        <w:t>atsižvelgdamas į 1978 m. sausio 6 d. Įstatymą Nr. 78-17 dėl duomenų tvarkymo, bylų ir pilietinių laisvių,</w:t>
      </w:r>
    </w:p>
    <w:p w14:paraId="592FA11B" w14:textId="4D35FFC2" w:rsidR="00927B0A" w:rsidRPr="00712BCA" w:rsidRDefault="00927B0A" w:rsidP="00043C42">
      <w:pPr>
        <w:pStyle w:val="western"/>
        <w:spacing w:before="278" w:beforeAutospacing="0" w:after="0" w:line="240" w:lineRule="auto"/>
        <w:ind w:firstLine="708"/>
        <w:rPr>
          <w:color w:val="00000A"/>
        </w:rPr>
      </w:pPr>
      <w:r w:rsidRPr="00712BCA">
        <w:rPr>
          <w:color w:val="00000A"/>
        </w:rPr>
        <w:t>atsižvelgdamas į Transporto kodekso L1271-2–L1271-5 straipsnius,</w:t>
      </w:r>
    </w:p>
    <w:p w14:paraId="42E7FC33" w14:textId="00C3CBE1" w:rsidR="00927B0A" w:rsidRPr="00712BCA" w:rsidRDefault="00927B0A" w:rsidP="00043C42">
      <w:pPr>
        <w:pStyle w:val="western"/>
        <w:spacing w:before="278" w:beforeAutospacing="0" w:after="0" w:line="240" w:lineRule="auto"/>
        <w:ind w:firstLine="708"/>
        <w:rPr>
          <w:color w:val="00000A"/>
        </w:rPr>
      </w:pPr>
      <w:r w:rsidRPr="00712BCA">
        <w:rPr>
          <w:color w:val="00000A"/>
        </w:rPr>
        <w:t>atsižvelgdamas į Nacionalinės duomenų apsaugos komisijos nuomonę,</w:t>
      </w:r>
    </w:p>
    <w:p w14:paraId="58C305DF" w14:textId="7756D537" w:rsidR="00927B0A" w:rsidRPr="00712BCA" w:rsidRDefault="00927B0A" w:rsidP="00043C42">
      <w:pPr>
        <w:spacing w:before="238" w:after="119" w:line="240" w:lineRule="auto"/>
        <w:ind w:firstLine="720"/>
        <w:rPr>
          <w:rFonts w:ascii="Times New Roman" w:hAnsi="Times New Roman" w:cs="Times New Roman"/>
          <w:color w:val="00000A"/>
          <w:sz w:val="24"/>
          <w:szCs w:val="24"/>
        </w:rPr>
      </w:pPr>
      <w:r w:rsidRPr="00712BCA">
        <w:rPr>
          <w:rFonts w:ascii="Times New Roman" w:hAnsi="Times New Roman"/>
          <w:color w:val="00000A"/>
          <w:sz w:val="24"/>
          <w:szCs w:val="24"/>
        </w:rPr>
        <w:t>išklausęs Valstybės Tarybos (viešųjų darbų skyriai) nuomonę,</w:t>
      </w:r>
    </w:p>
    <w:p w14:paraId="4CC51194" w14:textId="77777777" w:rsidR="00927B0A" w:rsidRPr="00712BCA" w:rsidRDefault="00927B0A" w:rsidP="00043C42">
      <w:pPr>
        <w:pStyle w:val="SNActe"/>
        <w:keepNext/>
        <w:keepLines/>
      </w:pPr>
      <w:r w:rsidRPr="00712BCA">
        <w:t>priima šį dekretą:</w:t>
      </w:r>
    </w:p>
    <w:p w14:paraId="3F40453D" w14:textId="77777777" w:rsidR="00927B0A" w:rsidRPr="00712BCA" w:rsidRDefault="00927B0A" w:rsidP="00043C42">
      <w:pPr>
        <w:keepNext/>
        <w:keepLines/>
        <w:jc w:val="center"/>
        <w:rPr>
          <w:rFonts w:ascii="Times New Roman" w:hAnsi="Times New Roman" w:cs="Times New Roman"/>
        </w:rPr>
      </w:pPr>
      <w:r w:rsidRPr="00712BCA">
        <w:rPr>
          <w:rFonts w:ascii="Times New Roman" w:hAnsi="Times New Roman"/>
          <w:b/>
        </w:rPr>
        <w:t>1 straipsnis</w:t>
      </w:r>
    </w:p>
    <w:p w14:paraId="1FAD1346" w14:textId="77777777" w:rsidR="00927B0A" w:rsidRPr="00712BCA" w:rsidRDefault="00927B0A" w:rsidP="00043C42">
      <w:pPr>
        <w:jc w:val="left"/>
        <w:rPr>
          <w:rFonts w:ascii="Times New Roman" w:hAnsi="Times New Roman" w:cs="Times New Roman"/>
        </w:rPr>
      </w:pPr>
      <w:r w:rsidRPr="00712BCA">
        <w:rPr>
          <w:rFonts w:ascii="Times New Roman" w:hAnsi="Times New Roman"/>
        </w:rPr>
        <w:t>Transporto kodekso pirmosios dalies (norminės dalies) II knygoje įterpiama ši VII antraštinė dalis:</w:t>
      </w:r>
    </w:p>
    <w:p w14:paraId="4DC91D4D" w14:textId="77777777" w:rsidR="00927B0A" w:rsidRPr="00712BCA" w:rsidRDefault="00927B0A" w:rsidP="00043C42">
      <w:pPr>
        <w:keepNext/>
        <w:keepLines/>
        <w:jc w:val="center"/>
        <w:rPr>
          <w:rFonts w:ascii="Times New Roman" w:hAnsi="Times New Roman" w:cs="Times New Roman"/>
        </w:rPr>
      </w:pPr>
      <w:r w:rsidRPr="00712BCA">
        <w:rPr>
          <w:rFonts w:ascii="Times New Roman" w:hAnsi="Times New Roman"/>
        </w:rPr>
        <w:t>„VII ANTRAŠTINĖ DALIS</w:t>
      </w:r>
    </w:p>
    <w:p w14:paraId="3775E7A4" w14:textId="77777777" w:rsidR="00927B0A" w:rsidRPr="00712BCA" w:rsidRDefault="00927B0A" w:rsidP="00043C42">
      <w:pPr>
        <w:keepNext/>
        <w:keepLines/>
        <w:jc w:val="center"/>
        <w:rPr>
          <w:rFonts w:ascii="Times New Roman" w:hAnsi="Times New Roman" w:cs="Times New Roman"/>
        </w:rPr>
      </w:pPr>
      <w:r w:rsidRPr="00712BCA">
        <w:rPr>
          <w:rFonts w:ascii="Times New Roman" w:hAnsi="Times New Roman"/>
        </w:rPr>
        <w:t>AKTYVUS MOBILUMAS IR INTERMODALUMAS</w:t>
      </w:r>
    </w:p>
    <w:p w14:paraId="41446228" w14:textId="77777777" w:rsidR="00927B0A" w:rsidRPr="00712BCA" w:rsidRDefault="00927B0A" w:rsidP="00043C42">
      <w:pPr>
        <w:keepNext/>
        <w:keepLines/>
        <w:jc w:val="center"/>
        <w:rPr>
          <w:rFonts w:ascii="Times New Roman" w:hAnsi="Times New Roman" w:cs="Times New Roman"/>
        </w:rPr>
      </w:pPr>
      <w:r w:rsidRPr="00712BCA">
        <w:rPr>
          <w:rFonts w:ascii="Times New Roman" w:hAnsi="Times New Roman"/>
        </w:rPr>
        <w:t>I SKYRIUS</w:t>
      </w:r>
    </w:p>
    <w:p w14:paraId="777681BA" w14:textId="77777777" w:rsidR="00927B0A" w:rsidRPr="00712BCA" w:rsidRDefault="00927B0A" w:rsidP="00043C42">
      <w:pPr>
        <w:keepNext/>
        <w:keepLines/>
        <w:jc w:val="center"/>
        <w:rPr>
          <w:rFonts w:ascii="Times New Roman" w:hAnsi="Times New Roman" w:cs="Times New Roman"/>
        </w:rPr>
      </w:pPr>
      <w:r w:rsidRPr="00712BCA">
        <w:rPr>
          <w:rFonts w:ascii="Times New Roman" w:hAnsi="Times New Roman"/>
        </w:rPr>
        <w:t>Aktyvus mobilumas</w:t>
      </w:r>
    </w:p>
    <w:p w14:paraId="185BBDAD" w14:textId="77777777" w:rsidR="00927B0A" w:rsidRPr="00712BCA" w:rsidRDefault="00927B0A" w:rsidP="00043C42">
      <w:pPr>
        <w:keepNext/>
        <w:keepLines/>
        <w:jc w:val="center"/>
        <w:rPr>
          <w:rFonts w:ascii="Times New Roman" w:hAnsi="Times New Roman" w:cs="Times New Roman"/>
        </w:rPr>
      </w:pPr>
      <w:r w:rsidRPr="00712BCA">
        <w:rPr>
          <w:rFonts w:ascii="Times New Roman" w:hAnsi="Times New Roman"/>
        </w:rPr>
        <w:t>1 skirsnis. Dviračių identifikavimas</w:t>
      </w:r>
    </w:p>
    <w:p w14:paraId="12884821" w14:textId="77777777" w:rsidR="00927B0A" w:rsidRPr="00712BCA" w:rsidRDefault="00927B0A" w:rsidP="00043C42">
      <w:pPr>
        <w:keepNext/>
        <w:keepLines/>
        <w:jc w:val="center"/>
        <w:rPr>
          <w:rFonts w:ascii="Times New Roman" w:hAnsi="Times New Roman" w:cs="Times New Roman"/>
        </w:rPr>
      </w:pPr>
    </w:p>
    <w:p w14:paraId="1143C8E6" w14:textId="4E7434EE" w:rsidR="00927B0A" w:rsidRPr="00712BCA" w:rsidRDefault="00927B0A" w:rsidP="00043C42">
      <w:pPr>
        <w:rPr>
          <w:rFonts w:ascii="Times New Roman" w:hAnsi="Times New Roman" w:cs="Times New Roman"/>
        </w:rPr>
      </w:pPr>
      <w:r w:rsidRPr="00712BCA">
        <w:rPr>
          <w:rFonts w:ascii="Times New Roman" w:hAnsi="Times New Roman"/>
          <w:i/>
        </w:rPr>
        <w:t xml:space="preserve">R 1271-1 straipsnis. </w:t>
      </w:r>
      <w:r w:rsidRPr="00712BCA">
        <w:rPr>
          <w:rFonts w:ascii="Times New Roman" w:hAnsi="Times New Roman"/>
        </w:rPr>
        <w:t xml:space="preserve">Šiame dekrete vartojamas terminas „dviratis“ reiškia transporto priemones, aprašytas Greitkelių kodekso R. 311-1 straipsnio 6.10 dalyje (dviratis) ir 6.11 dalyje (dviratis, varomas minant pedalus). </w:t>
      </w:r>
    </w:p>
    <w:p w14:paraId="707EC7CA" w14:textId="7ED7E9DC" w:rsidR="00927B0A" w:rsidRPr="00712BCA" w:rsidRDefault="00927B0A" w:rsidP="00043C42">
      <w:pPr>
        <w:rPr>
          <w:rFonts w:ascii="Times New Roman" w:hAnsi="Times New Roman" w:cs="Times New Roman"/>
        </w:rPr>
      </w:pPr>
      <w:r w:rsidRPr="00712BCA">
        <w:rPr>
          <w:rFonts w:ascii="Times New Roman" w:hAnsi="Times New Roman"/>
        </w:rPr>
        <w:t xml:space="preserve">Sąvoka „patvirtintas dviračių identifikavimo operatorius“ reiškia valstybės patvirtintą operatorių, kaip apibrėžta Transporto kodekso L. 1271-5 straipsnyje, laikantis R. 1271-10 straipsnyje nurodytų sąlygų. </w:t>
      </w:r>
    </w:p>
    <w:p w14:paraId="094D6BFA" w14:textId="19971C3E" w:rsidR="00CC17BA" w:rsidRPr="00712BCA" w:rsidRDefault="00CC17BA" w:rsidP="00043C42">
      <w:pPr>
        <w:rPr>
          <w:rFonts w:ascii="Times New Roman" w:hAnsi="Times New Roman" w:cs="Times New Roman"/>
        </w:rPr>
      </w:pPr>
    </w:p>
    <w:p w14:paraId="48EB1A8E" w14:textId="253C0E0F" w:rsidR="00927B0A" w:rsidRPr="00712BCA" w:rsidRDefault="00927B0A" w:rsidP="00043C42">
      <w:pPr>
        <w:rPr>
          <w:rFonts w:ascii="Times New Roman" w:hAnsi="Times New Roman" w:cs="Times New Roman"/>
        </w:rPr>
      </w:pPr>
      <w:r w:rsidRPr="00712BCA">
        <w:rPr>
          <w:rFonts w:ascii="Times New Roman" w:hAnsi="Times New Roman"/>
          <w:i/>
        </w:rPr>
        <w:t xml:space="preserve">R. 1271-2 straipsnis. </w:t>
      </w:r>
      <w:r w:rsidRPr="00712BCA">
        <w:rPr>
          <w:rFonts w:ascii="Times New Roman" w:hAnsi="Times New Roman"/>
        </w:rPr>
        <w:t xml:space="preserve">Transporto kodekso L. 1271-3 straipsnyje numatytas bendrasis nacionalinis identifikuotų dviračių registras yra reikalingas </w:t>
      </w:r>
      <w:bookmarkStart w:id="0" w:name="__DdeLink__415_3847704711"/>
      <w:r w:rsidRPr="00712BCA">
        <w:rPr>
          <w:rFonts w:ascii="Times New Roman" w:hAnsi="Times New Roman"/>
        </w:rPr>
        <w:t>siekiant</w:t>
      </w:r>
      <w:bookmarkEnd w:id="0"/>
      <w:r w:rsidRPr="00712BCA">
        <w:rPr>
          <w:rFonts w:ascii="Times New Roman" w:hAnsi="Times New Roman"/>
        </w:rPr>
        <w:t xml:space="preserve"> kovoti su dviračių vagystėmis, slėpimu ir neteisėtu jų perpardavimu. Naudojantis šiuo registru galima grąžinti dviratį jo savininkui.</w:t>
      </w:r>
    </w:p>
    <w:p w14:paraId="7E669C57" w14:textId="31A19D3D" w:rsidR="00927B0A" w:rsidRPr="00712BCA" w:rsidRDefault="00927B0A" w:rsidP="00043C42">
      <w:pPr>
        <w:rPr>
          <w:rFonts w:ascii="Times New Roman" w:hAnsi="Times New Roman" w:cs="Times New Roman"/>
        </w:rPr>
      </w:pPr>
      <w:r w:rsidRPr="00712BCA">
        <w:rPr>
          <w:rFonts w:ascii="Times New Roman" w:hAnsi="Times New Roman"/>
        </w:rPr>
        <w:t>Šis registras yra sukurtas iš patvirtintų dviračių identifikavimo operatorių sudaromų duomenų bazių, kaip numatyta R. 1271-5 straipsnyje.</w:t>
      </w:r>
    </w:p>
    <w:p w14:paraId="39DF7413" w14:textId="67403AF2" w:rsidR="00CC17BA" w:rsidRPr="00712BCA" w:rsidRDefault="00CC17BA" w:rsidP="00043C42">
      <w:pPr>
        <w:rPr>
          <w:rFonts w:ascii="Times New Roman" w:hAnsi="Times New Roman" w:cs="Times New Roman"/>
        </w:rPr>
      </w:pPr>
    </w:p>
    <w:p w14:paraId="3143FF85" w14:textId="4802321F" w:rsidR="00927B0A" w:rsidRPr="00712BCA" w:rsidRDefault="00927B0A" w:rsidP="00043C42">
      <w:pPr>
        <w:rPr>
          <w:rFonts w:ascii="Times New Roman" w:hAnsi="Times New Roman" w:cs="Times New Roman"/>
        </w:rPr>
      </w:pPr>
      <w:r w:rsidRPr="00712BCA">
        <w:rPr>
          <w:rFonts w:ascii="Times New Roman" w:hAnsi="Times New Roman"/>
          <w:i/>
        </w:rPr>
        <w:lastRenderedPageBreak/>
        <w:t xml:space="preserve">R. 1271-3 straipsnis. </w:t>
      </w:r>
      <w:r w:rsidRPr="00712BCA">
        <w:rPr>
          <w:rFonts w:ascii="Times New Roman" w:hAnsi="Times New Roman"/>
        </w:rPr>
        <w:t>Nuo 2021 m. sausio 1 d. parduodant naujus dv</w:t>
      </w:r>
      <w:r w:rsidR="00712BCA" w:rsidRPr="00712BCA">
        <w:rPr>
          <w:rFonts w:ascii="Times New Roman" w:hAnsi="Times New Roman"/>
        </w:rPr>
        <w:t>iračius ir nuo 2021 m. liepos 1 </w:t>
      </w:r>
      <w:r w:rsidRPr="00712BCA">
        <w:rPr>
          <w:rFonts w:ascii="Times New Roman" w:hAnsi="Times New Roman"/>
        </w:rPr>
        <w:t>d. parduodant naudotus dviračius, visi prekybininko parduodami dviračiai turi būti paženklinti atitinkamu identifikavimo numeriu (pritvirtinamu ant dviračio), kurį suteikia patvirtintas dviračių identifikavimo operatorius, išskyrus R. 1271-4 straipsnyje nurodytus dviračius. Šiame straipsnyje numatyti įpareigojimai netaikomi pardavimams, kuriuos vykdo profesionalūs dviračių prekybininkai.</w:t>
      </w:r>
    </w:p>
    <w:p w14:paraId="18AE6CBB" w14:textId="3C4EB399" w:rsidR="00927B0A" w:rsidRPr="00712BCA" w:rsidRDefault="00927B0A" w:rsidP="00043C42">
      <w:pPr>
        <w:rPr>
          <w:rFonts w:ascii="Times New Roman" w:hAnsi="Times New Roman" w:cs="Times New Roman"/>
        </w:rPr>
      </w:pPr>
      <w:r w:rsidRPr="00712BCA">
        <w:rPr>
          <w:rFonts w:ascii="Times New Roman" w:hAnsi="Times New Roman"/>
        </w:rPr>
        <w:t>Pardavėjas, užtikrinantis identifikuoto dviračio pardavimą, privalo perduoti informaciją, nurodytą R.</w:t>
      </w:r>
      <w:r w:rsidR="00712BCA" w:rsidRPr="00712BCA">
        <w:rPr>
          <w:rFonts w:ascii="Times New Roman" w:hAnsi="Times New Roman"/>
        </w:rPr>
        <w:t> </w:t>
      </w:r>
      <w:r w:rsidRPr="00712BCA">
        <w:rPr>
          <w:rFonts w:ascii="Times New Roman" w:hAnsi="Times New Roman"/>
        </w:rPr>
        <w:t>1271-5 straipsnio antroje pastraipoje, patvirtintam dviračių identifikavimo operatoriui, kuris ant atitinkamo dviračio pritvirtino identifikavimo numerį.</w:t>
      </w:r>
    </w:p>
    <w:p w14:paraId="768E0C7C" w14:textId="77777777" w:rsidR="00927B0A" w:rsidRPr="00712BCA" w:rsidRDefault="00927B0A" w:rsidP="00043C42">
      <w:pPr>
        <w:rPr>
          <w:rFonts w:ascii="Times New Roman" w:hAnsi="Times New Roman" w:cs="Times New Roman"/>
        </w:rPr>
      </w:pPr>
      <w:r w:rsidRPr="00712BCA">
        <w:rPr>
          <w:rFonts w:ascii="Times New Roman" w:hAnsi="Times New Roman"/>
        </w:rPr>
        <w:t>Pardavėjas pirkėjui turi pateikti pirkimą įrodantį dokumentą, kuriame nurodomas dviračio identifikavimo numeris. Šiame dokumente taip pat turi būti pateikiama numatyta reikalinga informacija, kad savininkas galėtų tiesiogiai naudotis savo teise susipažinti ir ištaisyti su juo susijusius duomenis.</w:t>
      </w:r>
    </w:p>
    <w:p w14:paraId="4281E6FC" w14:textId="77777777" w:rsidR="00927B0A" w:rsidRPr="00712BCA" w:rsidRDefault="00927B0A" w:rsidP="00043C42">
      <w:pPr>
        <w:rPr>
          <w:rFonts w:ascii="Times New Roman" w:hAnsi="Times New Roman" w:cs="Times New Roman"/>
        </w:rPr>
      </w:pPr>
      <w:r w:rsidRPr="00712BCA">
        <w:rPr>
          <w:rFonts w:ascii="Times New Roman" w:hAnsi="Times New Roman"/>
        </w:rPr>
        <w:t>Bet kuris prekybininkas, kaip apibrėžta Prekybos kodekso L. 121-1 straipsnyje, yra saistomas šio straipsnio įsipareigojimų.</w:t>
      </w:r>
    </w:p>
    <w:p w14:paraId="0C8727CB" w14:textId="7D359905" w:rsidR="00927B0A" w:rsidRPr="00712BCA" w:rsidRDefault="00927B0A" w:rsidP="00043C42">
      <w:pPr>
        <w:rPr>
          <w:rFonts w:ascii="Times New Roman" w:hAnsi="Times New Roman" w:cs="Times New Roman"/>
        </w:rPr>
      </w:pPr>
      <w:r w:rsidRPr="00712BCA">
        <w:rPr>
          <w:rFonts w:ascii="Times New Roman" w:hAnsi="Times New Roman"/>
        </w:rPr>
        <w:t>Jeigu prekybininkas pažeidžia įpareigojimą identifikuoti dviratį arba perduoti patvirtintam operatoriui dviračio identifikavimo numerį ir informaciją apie jo statusą, prekybininkui yra skiriama tokia bauda, kokia yra numatyta už pirmos kategorijos pažeidimus.</w:t>
      </w:r>
    </w:p>
    <w:p w14:paraId="386D938F" w14:textId="764EC743" w:rsidR="00CC17BA" w:rsidRPr="00712BCA" w:rsidRDefault="00CC17BA" w:rsidP="00043C42">
      <w:pPr>
        <w:rPr>
          <w:rFonts w:ascii="Times New Roman" w:hAnsi="Times New Roman" w:cs="Times New Roman"/>
        </w:rPr>
      </w:pPr>
    </w:p>
    <w:p w14:paraId="17A6D9DB" w14:textId="7FFD3B35" w:rsidR="00927B0A" w:rsidRPr="00712BCA" w:rsidRDefault="00927B0A" w:rsidP="00043C42">
      <w:pPr>
        <w:rPr>
          <w:rFonts w:ascii="Times New Roman" w:hAnsi="Times New Roman" w:cs="Times New Roman"/>
        </w:rPr>
      </w:pPr>
      <w:r w:rsidRPr="00712BCA">
        <w:rPr>
          <w:rFonts w:ascii="Times New Roman" w:hAnsi="Times New Roman"/>
          <w:i/>
        </w:rPr>
        <w:t xml:space="preserve">R. 1271-4 straipsnis. </w:t>
      </w:r>
      <w:r w:rsidRPr="00712BCA">
        <w:rPr>
          <w:rFonts w:ascii="Times New Roman" w:hAnsi="Times New Roman"/>
        </w:rPr>
        <w:t>Vaikiškiems dviračiams, kurių ratų s</w:t>
      </w:r>
      <w:r w:rsidR="00712BCA" w:rsidRPr="00712BCA">
        <w:rPr>
          <w:rFonts w:ascii="Times New Roman" w:hAnsi="Times New Roman"/>
        </w:rPr>
        <w:t>kersmuo yra ne didesnis kaip 16 </w:t>
      </w:r>
      <w:r w:rsidRPr="00712BCA">
        <w:rPr>
          <w:rFonts w:ascii="Times New Roman" w:hAnsi="Times New Roman"/>
        </w:rPr>
        <w:t xml:space="preserve">colių, įpareigojimai, numatyti R. 1271-3 straipsnyje, nėra taikomi. </w:t>
      </w:r>
    </w:p>
    <w:p w14:paraId="770062CC" w14:textId="5EC41C7A" w:rsidR="00927B0A" w:rsidRPr="00712BCA" w:rsidRDefault="00927B0A" w:rsidP="00043C42">
      <w:pPr>
        <w:rPr>
          <w:rFonts w:ascii="Times New Roman" w:hAnsi="Times New Roman" w:cs="Times New Roman"/>
        </w:rPr>
      </w:pPr>
      <w:r w:rsidRPr="00712BCA">
        <w:rPr>
          <w:rFonts w:ascii="Times New Roman" w:hAnsi="Times New Roman"/>
        </w:rPr>
        <w:t xml:space="preserve">Transporto priemonė, aprašyta Kelių kodekso R.311-1 straipsnio 6.14 punkte (asmeninė transporto įranga), taip pat dviračių priekabos, savininko prašymu, gali būti įrašytos į bendrąjį nacionalinį dviračių identifikavimo registrą. </w:t>
      </w:r>
    </w:p>
    <w:p w14:paraId="6DC98C47" w14:textId="38F34250" w:rsidR="00CC17BA" w:rsidRPr="00712BCA" w:rsidRDefault="00CC17BA" w:rsidP="00043C42">
      <w:pPr>
        <w:rPr>
          <w:rFonts w:ascii="Times New Roman" w:hAnsi="Times New Roman" w:cs="Times New Roman"/>
        </w:rPr>
      </w:pPr>
    </w:p>
    <w:p w14:paraId="47794839" w14:textId="37476270" w:rsidR="00927B0A" w:rsidRPr="00712BCA" w:rsidRDefault="00927B0A" w:rsidP="00043C42">
      <w:pPr>
        <w:rPr>
          <w:rFonts w:ascii="Times New Roman" w:hAnsi="Times New Roman" w:cs="Times New Roman"/>
        </w:rPr>
      </w:pPr>
      <w:r w:rsidRPr="00712BCA">
        <w:rPr>
          <w:rFonts w:ascii="Times New Roman" w:hAnsi="Times New Roman"/>
          <w:i/>
        </w:rPr>
        <w:t xml:space="preserve">R. 1271-5 straipsnis. </w:t>
      </w:r>
      <w:r w:rsidRPr="00712BCA">
        <w:rPr>
          <w:rFonts w:ascii="Times New Roman" w:hAnsi="Times New Roman"/>
        </w:rPr>
        <w:t xml:space="preserve">Kiekvienas patvirtintas dviračių identifikavimo operatorius yra atsakingas už tai, kad būtų tvarkoma identifikuotų dviračių duomenų bazė, kurioje pagal kiekvieną dviračio identifikavimo numerį yra pateikiama ši informacija: </w:t>
      </w:r>
    </w:p>
    <w:p w14:paraId="12D48D60" w14:textId="2091A642" w:rsidR="00927B0A" w:rsidRPr="00712BCA" w:rsidRDefault="00927B0A" w:rsidP="00043C42">
      <w:pPr>
        <w:rPr>
          <w:rFonts w:ascii="Times New Roman" w:hAnsi="Times New Roman" w:cs="Times New Roman"/>
        </w:rPr>
      </w:pPr>
      <w:r w:rsidRPr="00712BCA">
        <w:rPr>
          <w:rFonts w:ascii="Times New Roman" w:hAnsi="Times New Roman"/>
        </w:rPr>
        <w:t>1) asmens duomenys, leidžiantys identifikuoti ir susisiekti su dviračio savininku (pavardė ir vardas ar įmonės pavadinimas, telefonas, el. pašto adresas), dviračio aprašymas (variklio tipas, prekės ženklas, modelis, spalva) ir dviračio statusas;</w:t>
      </w:r>
    </w:p>
    <w:p w14:paraId="7F40471B" w14:textId="35279618" w:rsidR="00927B0A" w:rsidRPr="00712BCA" w:rsidRDefault="00927B0A" w:rsidP="00043C42">
      <w:pPr>
        <w:rPr>
          <w:rFonts w:ascii="Times New Roman" w:hAnsi="Times New Roman" w:cs="Times New Roman"/>
        </w:rPr>
      </w:pPr>
      <w:r w:rsidRPr="00712BCA">
        <w:rPr>
          <w:rFonts w:ascii="Times New Roman" w:hAnsi="Times New Roman"/>
        </w:rPr>
        <w:t>2) neprivalomi asmens duomenys (pašto adresas, gimimo data, bendraturčių pavardės ir vardai);</w:t>
      </w:r>
    </w:p>
    <w:p w14:paraId="5FF4CF97" w14:textId="3DF4D0FD" w:rsidR="00927B0A" w:rsidRPr="00712BCA" w:rsidRDefault="00927B0A" w:rsidP="00043C42">
      <w:pPr>
        <w:rPr>
          <w:rFonts w:ascii="Times New Roman" w:hAnsi="Times New Roman" w:cs="Times New Roman"/>
        </w:rPr>
      </w:pPr>
      <w:r w:rsidRPr="00712BCA">
        <w:rPr>
          <w:rFonts w:ascii="Times New Roman" w:hAnsi="Times New Roman"/>
        </w:rPr>
        <w:t>3) neprivalomi dviračio aprašymo duomenys (dviračio serijos numeris, variklio serijos numeris, akumuliatoriaus serijos numeris).</w:t>
      </w:r>
    </w:p>
    <w:p w14:paraId="4DCCCC90" w14:textId="169ED215" w:rsidR="00927B0A" w:rsidRPr="00712BCA" w:rsidRDefault="00927B0A" w:rsidP="00043C42">
      <w:pPr>
        <w:rPr>
          <w:rFonts w:ascii="Times New Roman" w:hAnsi="Times New Roman" w:cs="Times New Roman"/>
        </w:rPr>
      </w:pPr>
      <w:r w:rsidRPr="00712BCA">
        <w:rPr>
          <w:rFonts w:ascii="Times New Roman" w:hAnsi="Times New Roman"/>
        </w:rPr>
        <w:t>Šios patvirtintų identifikuotų dviračių operatorių duomenų bazės yra naudojamos tokiais pačiais tikslais kaip ir bendrasis nacionalinis dviračių identifikavimo registras, numatytas R. 1271-2 straipsnyje.</w:t>
      </w:r>
    </w:p>
    <w:p w14:paraId="44D0A20E" w14:textId="7D9CFF44" w:rsidR="00927B0A" w:rsidRPr="00712BCA" w:rsidRDefault="00927B0A" w:rsidP="00043C42">
      <w:pPr>
        <w:rPr>
          <w:rFonts w:ascii="Times New Roman" w:hAnsi="Times New Roman" w:cs="Times New Roman"/>
        </w:rPr>
      </w:pPr>
      <w:r w:rsidRPr="00712BCA">
        <w:rPr>
          <w:rFonts w:ascii="Times New Roman" w:hAnsi="Times New Roman"/>
        </w:rPr>
        <w:t xml:space="preserve">Bendrajame nacionaliniame dviračių identifikavimo registre pateikiama šiame straipsnyje nurodyta informacija, kurią galima rasti patvirtintų identifikuotų dviračių operatorių, kurie privalo ją pateikti, duomenų bazėse. Šių duomenų pateikimo parametrus nustato R. 1271-12 straipsnyje nurodytas bendrojo nacionalinio dviračių identifikavimo registro tvarkytojas. Jiems gali būti taikomas bendras transporto ir vidaus reikalų ministrų nutarimas. </w:t>
      </w:r>
    </w:p>
    <w:p w14:paraId="12E5C297" w14:textId="2F656475" w:rsidR="00927B0A" w:rsidRPr="00712BCA" w:rsidRDefault="00927B0A" w:rsidP="00043C42">
      <w:pPr>
        <w:rPr>
          <w:rFonts w:ascii="Times New Roman" w:hAnsi="Times New Roman" w:cs="Times New Roman"/>
        </w:rPr>
      </w:pPr>
      <w:r w:rsidRPr="00712BCA">
        <w:rPr>
          <w:rFonts w:ascii="Times New Roman" w:hAnsi="Times New Roman"/>
        </w:rPr>
        <w:t xml:space="preserve">Identifikavimo numerio formatas ir skirtingi dviračių statusai yra patikslinami bendrame transporto ir vidaus reikalų ministrų nutarime. </w:t>
      </w:r>
    </w:p>
    <w:p w14:paraId="64D056D6" w14:textId="45BA35D5" w:rsidR="00CC17BA" w:rsidRPr="00712BCA" w:rsidRDefault="00CC17BA" w:rsidP="00043C42">
      <w:pPr>
        <w:rPr>
          <w:rFonts w:ascii="Times New Roman" w:hAnsi="Times New Roman" w:cs="Times New Roman"/>
        </w:rPr>
      </w:pPr>
    </w:p>
    <w:p w14:paraId="686B570B" w14:textId="23BD8F8D" w:rsidR="007D0AE1" w:rsidRPr="00712BCA" w:rsidRDefault="00B96DA8" w:rsidP="00043C42">
      <w:pPr>
        <w:rPr>
          <w:rFonts w:ascii="Times New Roman" w:hAnsi="Times New Roman" w:cs="Times New Roman"/>
        </w:rPr>
      </w:pPr>
      <w:r w:rsidRPr="00712BCA">
        <w:rPr>
          <w:rFonts w:ascii="Times New Roman" w:hAnsi="Times New Roman"/>
          <w:i/>
        </w:rPr>
        <w:t>R. 1271-6 straipsnis.</w:t>
      </w:r>
      <w:r w:rsidRPr="00712BCA">
        <w:rPr>
          <w:rFonts w:ascii="Times New Roman" w:hAnsi="Times New Roman"/>
        </w:rPr>
        <w:t xml:space="preserve"> Identifikuotų dviračių savininkai, norintys pasinaudoti teise susipažinti ir ištaisyti su jais susijusius duomenis, turi kreiptis į patvirtintą atitinkamo dviračio identifikavimo operatorių. Į pakeitimus tiesiogiai turi atsižvelgti bendrojo nacionalinio identifikuotų dviračių registro tvarkytojas. Teisė prieštarauti netaikoma tvarkant patvirtintų operatorių identifikuotų dviračių duomenų bazes ir tvarkant bendrąjį nacionalinį identifikuotų dviračių registrą.</w:t>
      </w:r>
    </w:p>
    <w:p w14:paraId="47EC1957" w14:textId="77777777" w:rsidR="00CC17BA" w:rsidRPr="00712BCA" w:rsidRDefault="00CC17BA" w:rsidP="00043C42">
      <w:pPr>
        <w:jc w:val="left"/>
        <w:rPr>
          <w:rFonts w:ascii="Times New Roman" w:hAnsi="Times New Roman" w:cs="Times New Roman"/>
        </w:rPr>
      </w:pPr>
    </w:p>
    <w:p w14:paraId="23DA0B7E" w14:textId="307A0261" w:rsidR="00B96DA8" w:rsidRPr="00712BCA" w:rsidRDefault="008B3028" w:rsidP="00043C42">
      <w:pPr>
        <w:rPr>
          <w:rFonts w:ascii="Times New Roman" w:hAnsi="Times New Roman" w:cs="Times New Roman"/>
        </w:rPr>
      </w:pPr>
      <w:r w:rsidRPr="00712BCA">
        <w:rPr>
          <w:rFonts w:ascii="Times New Roman" w:hAnsi="Times New Roman"/>
          <w:i/>
        </w:rPr>
        <w:t>R. 1271-7 straipsnis.</w:t>
      </w:r>
      <w:r w:rsidRPr="00712BCA">
        <w:rPr>
          <w:rFonts w:ascii="Times New Roman" w:hAnsi="Times New Roman"/>
        </w:rPr>
        <w:t xml:space="preserve"> R. 1271-5 straipsnyje nurodytus asmens duomenis, susijusius su identifikuotu dviračiu, patvirtintas dviračių identifikavimo operatorius ir bendrojo nacionalinio identifikuotų dviračių registro tvarkytojas, nurodytas R. 1271-12 straipsnyje, privalo saugiai ištrinti, kai savininkas nebeturi šio dviračio ir apie tai praneša atitinkamam patvirtintam operatoriui. </w:t>
      </w:r>
    </w:p>
    <w:p w14:paraId="3BD7BEE2" w14:textId="68E8F484" w:rsidR="00CC17BA" w:rsidRPr="00712BCA" w:rsidRDefault="00CC17BA" w:rsidP="00043C42">
      <w:pPr>
        <w:rPr>
          <w:rFonts w:ascii="Times New Roman" w:hAnsi="Times New Roman" w:cs="Times New Roman"/>
        </w:rPr>
      </w:pPr>
    </w:p>
    <w:p w14:paraId="08160D95" w14:textId="258A3EFC" w:rsidR="00927B0A" w:rsidRPr="00712BCA" w:rsidRDefault="00927B0A" w:rsidP="00043C42">
      <w:pPr>
        <w:rPr>
          <w:rFonts w:ascii="Times New Roman" w:hAnsi="Times New Roman" w:cs="Times New Roman"/>
        </w:rPr>
      </w:pPr>
      <w:r w:rsidRPr="00712BCA">
        <w:rPr>
          <w:rFonts w:ascii="Times New Roman" w:hAnsi="Times New Roman"/>
          <w:i/>
        </w:rPr>
        <w:t xml:space="preserve">R. 1271-8 straipsnis. </w:t>
      </w:r>
      <w:r w:rsidRPr="00712BCA">
        <w:rPr>
          <w:rFonts w:ascii="Times New Roman" w:hAnsi="Times New Roman"/>
        </w:rPr>
        <w:t>Bendrojo nacionalinio identifikuotų dviračių registro duomenų gavėjais, jei neviršijami jiems suteikti įgaliojimai ir yra siekiama tik tokių tikslų, kokie yra numatyti Transporto kodekso L. 1271-3 straipsnyje, gali būti šie asmenys:</w:t>
      </w:r>
    </w:p>
    <w:p w14:paraId="5113BA29" w14:textId="46633515" w:rsidR="00927B0A" w:rsidRPr="00712BCA" w:rsidRDefault="00927B0A" w:rsidP="00043C42">
      <w:pPr>
        <w:rPr>
          <w:rFonts w:ascii="Times New Roman" w:hAnsi="Times New Roman" w:cs="Times New Roman"/>
        </w:rPr>
      </w:pPr>
      <w:r w:rsidRPr="00712BCA">
        <w:rPr>
          <w:rFonts w:ascii="Times New Roman" w:hAnsi="Times New Roman"/>
        </w:rPr>
        <w:t>– asmenys, tarnybos ar organizacijos, padedančios identifikuoti dviračius;</w:t>
      </w:r>
    </w:p>
    <w:p w14:paraId="7CD99719" w14:textId="75CA640B" w:rsidR="00927B0A" w:rsidRPr="00712BCA" w:rsidRDefault="00927B0A" w:rsidP="00043C42">
      <w:pPr>
        <w:rPr>
          <w:rFonts w:ascii="Times New Roman" w:hAnsi="Times New Roman" w:cs="Times New Roman"/>
        </w:rPr>
      </w:pPr>
      <w:r w:rsidRPr="00712BCA">
        <w:rPr>
          <w:rFonts w:ascii="Times New Roman" w:hAnsi="Times New Roman"/>
        </w:rPr>
        <w:t>– policija, žandarmerija ir muitinės tarnybos;</w:t>
      </w:r>
    </w:p>
    <w:p w14:paraId="4286A2FA" w14:textId="51E1FFBD" w:rsidR="00927B0A" w:rsidRPr="00712BCA" w:rsidRDefault="00927B0A" w:rsidP="00043C42">
      <w:pPr>
        <w:rPr>
          <w:rFonts w:ascii="Times New Roman" w:hAnsi="Times New Roman" w:cs="Times New Roman"/>
        </w:rPr>
      </w:pPr>
      <w:r w:rsidRPr="00712BCA">
        <w:rPr>
          <w:rFonts w:ascii="Times New Roman" w:hAnsi="Times New Roman"/>
        </w:rPr>
        <w:t>– už transportą ir judumą atsakingos centrinės administracijos direktorius arba jo įgaliotiniai;</w:t>
      </w:r>
    </w:p>
    <w:p w14:paraId="42272544" w14:textId="46E34FAA" w:rsidR="00927B0A" w:rsidRPr="00712BCA" w:rsidRDefault="00927B0A" w:rsidP="00043C42">
      <w:pPr>
        <w:rPr>
          <w:rFonts w:ascii="Times New Roman" w:hAnsi="Times New Roman" w:cs="Times New Roman"/>
        </w:rPr>
      </w:pPr>
      <w:r w:rsidRPr="00712BCA">
        <w:rPr>
          <w:rFonts w:ascii="Times New Roman" w:hAnsi="Times New Roman"/>
        </w:rPr>
        <w:t>– apleistoms, konfiskuotoms transporto priemonėms skirtų garažų savininkai;</w:t>
      </w:r>
    </w:p>
    <w:p w14:paraId="72CD7060" w14:textId="1278D568" w:rsidR="00927B0A" w:rsidRPr="00712BCA" w:rsidRDefault="00927B0A" w:rsidP="00043C42">
      <w:pPr>
        <w:rPr>
          <w:rFonts w:ascii="Times New Roman" w:hAnsi="Times New Roman" w:cs="Times New Roman"/>
        </w:rPr>
      </w:pPr>
      <w:r w:rsidRPr="00712BCA">
        <w:rPr>
          <w:rFonts w:ascii="Times New Roman" w:hAnsi="Times New Roman"/>
        </w:rPr>
        <w:t>– savivaldybės policijos pareigūnai, kaimo vietovių policijos pareigūnai, taip pat savivaldybės pareigūnai, paskirti į pamestų daiktų tarnybą, kuriuos įgaliojo jų savivaldybės merai.</w:t>
      </w:r>
    </w:p>
    <w:p w14:paraId="4E5D0870" w14:textId="46EC27D0" w:rsidR="00927B0A" w:rsidRPr="00712BCA" w:rsidRDefault="00927B0A" w:rsidP="00043C42">
      <w:pPr>
        <w:rPr>
          <w:rFonts w:ascii="Times New Roman" w:hAnsi="Times New Roman" w:cs="Times New Roman"/>
        </w:rPr>
      </w:pPr>
      <w:r w:rsidRPr="00712BCA">
        <w:rPr>
          <w:rFonts w:ascii="Times New Roman" w:hAnsi="Times New Roman"/>
        </w:rPr>
        <w:t>Informacija apie dviračio statusą yra laisvai pasiekiama pagal jo identifikavimo numerį.</w:t>
      </w:r>
    </w:p>
    <w:p w14:paraId="62198A60" w14:textId="2671F58C" w:rsidR="00927B0A" w:rsidRPr="00712BCA" w:rsidRDefault="00927B0A" w:rsidP="00043C42">
      <w:pPr>
        <w:rPr>
          <w:rFonts w:ascii="Times New Roman" w:hAnsi="Times New Roman" w:cs="Times New Roman"/>
        </w:rPr>
      </w:pPr>
      <w:r w:rsidRPr="00712BCA">
        <w:rPr>
          <w:rFonts w:ascii="Times New Roman" w:hAnsi="Times New Roman"/>
        </w:rPr>
        <w:t>Duomenys, esantys bendrajame nacionaliniame identifikuotų dviračių registre, negali būti naudojami komerciniais tikslais, tačiau gali būti naudojami anoniminiais statistiniais tikslais.</w:t>
      </w:r>
    </w:p>
    <w:p w14:paraId="715F2850" w14:textId="493CC26B" w:rsidR="00CC17BA" w:rsidRPr="00712BCA" w:rsidRDefault="00CC17BA" w:rsidP="00043C42">
      <w:pPr>
        <w:rPr>
          <w:rFonts w:ascii="Times New Roman" w:hAnsi="Times New Roman" w:cs="Times New Roman"/>
        </w:rPr>
      </w:pPr>
    </w:p>
    <w:p w14:paraId="58542816" w14:textId="132540AD" w:rsidR="00927B0A" w:rsidRPr="00712BCA" w:rsidRDefault="00927B0A" w:rsidP="00043C42">
      <w:pPr>
        <w:rPr>
          <w:rFonts w:ascii="Times New Roman" w:hAnsi="Times New Roman" w:cs="Times New Roman"/>
        </w:rPr>
      </w:pPr>
      <w:r w:rsidRPr="00712BCA">
        <w:rPr>
          <w:rFonts w:ascii="Times New Roman" w:hAnsi="Times New Roman"/>
          <w:i/>
        </w:rPr>
        <w:t xml:space="preserve">R. 1271-9 straipsnis. </w:t>
      </w:r>
      <w:r w:rsidRPr="00712BCA">
        <w:rPr>
          <w:rFonts w:ascii="Times New Roman" w:hAnsi="Times New Roman"/>
        </w:rPr>
        <w:t>Jei pasikeičia dviračio statusas, ypač po vagystės, po pavogto dviračio sugrąžinimo, atidavimo į metalo laužą ar sunaikinimo, identifikuoto dviračio savininkas privalo apie tai informuoti atitinkamą patvirtintą dviračių identifikavimo operatorių.</w:t>
      </w:r>
    </w:p>
    <w:p w14:paraId="2F92C7D5" w14:textId="6A9A7CA5" w:rsidR="00927B0A" w:rsidRPr="00712BCA" w:rsidRDefault="00927B0A" w:rsidP="00043C42">
      <w:pPr>
        <w:rPr>
          <w:rFonts w:ascii="Times New Roman" w:hAnsi="Times New Roman" w:cs="Times New Roman"/>
        </w:rPr>
      </w:pPr>
      <w:r w:rsidRPr="00712BCA">
        <w:rPr>
          <w:rFonts w:ascii="Times New Roman" w:hAnsi="Times New Roman"/>
        </w:rPr>
        <w:t>Identifikuoto dviračio perdavimo metu asmuo, kuris nėra prekybininkas ar specialistas, paruošiantis dviratį pakartotiniam naudojimui nekeičiant arba pakeičiant pradinę dviračio naudojimo paskirtį, privalo pranešti apie savininko pasikeitimą atitinkamam patvirtintam dviračių identifikavimo operatoriui. Perdavimo metu jis turi perduoti numatytą reikalingą informaciją, kad ji būtų įtraukta į minėto patvirtinto operatoriaus registrą, kad gavėjas galėtų įvesti su juo susijusius duomenis.</w:t>
      </w:r>
    </w:p>
    <w:p w14:paraId="43ACC23F" w14:textId="68CA9382" w:rsidR="00CC17BA" w:rsidRPr="00712BCA" w:rsidRDefault="00CC17BA" w:rsidP="00043C42">
      <w:pPr>
        <w:rPr>
          <w:rFonts w:ascii="Times New Roman" w:hAnsi="Times New Roman" w:cs="Times New Roman"/>
        </w:rPr>
      </w:pPr>
    </w:p>
    <w:p w14:paraId="4EB1D22C" w14:textId="063E0A88" w:rsidR="00927B0A" w:rsidRPr="00712BCA" w:rsidRDefault="00927B0A" w:rsidP="00043C42">
      <w:pPr>
        <w:rPr>
          <w:rFonts w:ascii="Times New Roman" w:hAnsi="Times New Roman" w:cs="Times New Roman"/>
        </w:rPr>
      </w:pPr>
      <w:r w:rsidRPr="00712BCA">
        <w:rPr>
          <w:rFonts w:ascii="Times New Roman" w:hAnsi="Times New Roman"/>
          <w:i/>
        </w:rPr>
        <w:t xml:space="preserve">R. 1271-10 straipsnis. </w:t>
      </w:r>
      <w:r w:rsidRPr="00712BCA">
        <w:rPr>
          <w:rFonts w:ascii="Times New Roman" w:hAnsi="Times New Roman"/>
        </w:rPr>
        <w:t>Dviračių identifikavimo operatorius tvirtina transporto ministras, pasikonsultavęs su vidaus reikalų ministru ir R. 1271-12 straipsnyje nurodytu bendrojo nacionalinio identifikuotų dviračių registro tvarkytoju, vienų metų laikotarpiui, kuris tyliuoju susitarimu gali būti pratęstas 6</w:t>
      </w:r>
      <w:r w:rsidR="00712BCA" w:rsidRPr="00712BCA">
        <w:rPr>
          <w:rFonts w:ascii="Times New Roman" w:hAnsi="Times New Roman"/>
        </w:rPr>
        <w:t> </w:t>
      </w:r>
      <w:r w:rsidRPr="00712BCA">
        <w:rPr>
          <w:rFonts w:ascii="Times New Roman" w:hAnsi="Times New Roman"/>
        </w:rPr>
        <w:t>metams, jei nustatoma, kad jie gali suteikti mokumo, kompetencijos ir patikimumo garantijas, apibrėžtas bendru transporto ministro ir vidaus reikalų ministro nutarimu.</w:t>
      </w:r>
    </w:p>
    <w:p w14:paraId="16D8BF20" w14:textId="09346E6C" w:rsidR="00927B0A" w:rsidRPr="00712BCA" w:rsidRDefault="00927B0A" w:rsidP="00043C42">
      <w:pPr>
        <w:rPr>
          <w:rFonts w:ascii="Times New Roman" w:hAnsi="Times New Roman" w:cs="Times New Roman"/>
        </w:rPr>
      </w:pPr>
      <w:r w:rsidRPr="00712BCA">
        <w:rPr>
          <w:rFonts w:ascii="Times New Roman" w:hAnsi="Times New Roman"/>
        </w:rPr>
        <w:t>Kai patvirtintas operatorius nesilaiko minėtame nutarime nustatytų taisyklių arba kai jis nesilaiko R.</w:t>
      </w:r>
      <w:r w:rsidR="00712BCA" w:rsidRPr="00712BCA">
        <w:rPr>
          <w:rFonts w:ascii="Times New Roman" w:hAnsi="Times New Roman"/>
        </w:rPr>
        <w:t> </w:t>
      </w:r>
      <w:r w:rsidRPr="00712BCA">
        <w:rPr>
          <w:rFonts w:ascii="Times New Roman" w:hAnsi="Times New Roman"/>
        </w:rPr>
        <w:t>1271-5 ir R. 1271-11 straipsnių nurodymų, patvirtinimas gali būti sustabdytas ne ilgesniam kaip vienų metų laikotarpiui arba panaikintas. Atitinkamam operatoriui iš anksto pranešama apie numatomų priemonių priežastis ir pobūdį, o jis gali pateikti rašytines ir, jei reikia (jo prašymu), žodines pastabas.</w:t>
      </w:r>
    </w:p>
    <w:p w14:paraId="1428D9A3" w14:textId="5566BCBA" w:rsidR="00927B0A" w:rsidRPr="00712BCA" w:rsidRDefault="00927B0A" w:rsidP="00043C42">
      <w:pPr>
        <w:rPr>
          <w:rFonts w:ascii="Times New Roman" w:hAnsi="Times New Roman" w:cs="Times New Roman"/>
        </w:rPr>
      </w:pPr>
      <w:r w:rsidRPr="00712BCA">
        <w:rPr>
          <w:rFonts w:ascii="Times New Roman" w:hAnsi="Times New Roman"/>
        </w:rPr>
        <w:t>Sustabdymo laikotarpiu operatorius privalo saugoti duomenis, susijusius su identifikuotais dviračiais, ir registruoti jam perduodamą įregistruoti skirtą informaciją arba pakeitimus.</w:t>
      </w:r>
    </w:p>
    <w:p w14:paraId="2F12EE9D" w14:textId="48341CF5" w:rsidR="00CC17BA" w:rsidRPr="00712BCA" w:rsidRDefault="00CC17BA" w:rsidP="00043C42">
      <w:pPr>
        <w:rPr>
          <w:rFonts w:ascii="Times New Roman" w:hAnsi="Times New Roman" w:cs="Times New Roman"/>
        </w:rPr>
      </w:pPr>
    </w:p>
    <w:p w14:paraId="5F2C87A4" w14:textId="31B33DB6" w:rsidR="00927B0A" w:rsidRPr="00712BCA" w:rsidRDefault="00927B0A" w:rsidP="00043C42">
      <w:pPr>
        <w:rPr>
          <w:rFonts w:ascii="Times New Roman" w:hAnsi="Times New Roman" w:cs="Times New Roman"/>
        </w:rPr>
      </w:pPr>
      <w:r w:rsidRPr="00712BCA">
        <w:rPr>
          <w:rFonts w:ascii="Times New Roman" w:hAnsi="Times New Roman"/>
          <w:i/>
        </w:rPr>
        <w:t>R. 1271-11 straipsnis.</w:t>
      </w:r>
      <w:r w:rsidRPr="00712BCA">
        <w:rPr>
          <w:rFonts w:ascii="Times New Roman" w:hAnsi="Times New Roman"/>
        </w:rPr>
        <w:t xml:space="preserve"> Patvirtintas dviračių identifikavimo operatorius privalo vykdyti techninį procesą, kuris turi būti nuolatinis, nekeičiamas be sunaikinimo ir įgyvendinamas kaip prioritetas ant dviračio rėmo. Identifikavimo numerį, kurį turi būti lengva perskaityti ant pastatyto dviračio, gali suteikti tik bendrojo nacionalinio identifikuotų dviračių registro tvarkytojas, nurodytas R. 1271-12 straipsnyje.</w:t>
      </w:r>
    </w:p>
    <w:p w14:paraId="4A5C8F32" w14:textId="4731928F" w:rsidR="00927B0A" w:rsidRPr="00712BCA" w:rsidRDefault="00927B0A" w:rsidP="00043C42">
      <w:pPr>
        <w:rPr>
          <w:rFonts w:ascii="Times New Roman" w:hAnsi="Times New Roman" w:cs="Times New Roman"/>
        </w:rPr>
      </w:pPr>
      <w:r w:rsidRPr="00712BCA">
        <w:rPr>
          <w:rFonts w:ascii="Times New Roman" w:hAnsi="Times New Roman"/>
        </w:rPr>
        <w:t>Techniniam procesui, kuris yra skirtas dviračiams identifikuoti, gali būti taikomi reikalavimai, apibrėžti transporto ir vidaus reikalų ministrų nutarimu.</w:t>
      </w:r>
    </w:p>
    <w:p w14:paraId="5A8F36B7" w14:textId="1CCF343F" w:rsidR="00CC17BA" w:rsidRPr="00712BCA" w:rsidRDefault="00CC17BA" w:rsidP="00043C42">
      <w:pPr>
        <w:rPr>
          <w:rFonts w:ascii="Times New Roman" w:hAnsi="Times New Roman" w:cs="Times New Roman"/>
        </w:rPr>
      </w:pPr>
    </w:p>
    <w:p w14:paraId="5FC8D6A5" w14:textId="1F3FD279" w:rsidR="00927B0A" w:rsidRPr="00712BCA" w:rsidRDefault="00927B0A" w:rsidP="00043C42">
      <w:pPr>
        <w:spacing w:line="240" w:lineRule="auto"/>
        <w:rPr>
          <w:rFonts w:ascii="Times New Roman" w:hAnsi="Times New Roman" w:cs="Times New Roman"/>
        </w:rPr>
      </w:pPr>
      <w:r w:rsidRPr="00712BCA">
        <w:rPr>
          <w:rFonts w:ascii="Times New Roman" w:hAnsi="Times New Roman"/>
          <w:i/>
          <w:iCs/>
          <w:color w:val="000000"/>
        </w:rPr>
        <w:t>R. 1271-12 straipsnis.</w:t>
      </w:r>
      <w:r w:rsidRPr="00712BCA">
        <w:rPr>
          <w:rFonts w:ascii="Times New Roman" w:hAnsi="Times New Roman"/>
          <w:iCs/>
          <w:color w:val="000000"/>
        </w:rPr>
        <w:t xml:space="preserve"> Bendrojo nacionalinio identifikuotų dviračių registro tvarkymas turi būti patikėtas įstaigai, kuri atitinka tinkamumo, patirties ir techninių įgūdžių sąlygas, reikalingas patikimam ir saugiam nacionalinio identifikavimo registro, kuriame yra pateikta asmeninė informacija, tvarkymui. Ši įstaiga pasirenkama atsižvelgiant į jos turimas žinias dviračių srityje. Ji atsako už bendrojo nacionalinio identifikuotų dviračių registro tvarkymą.</w:t>
      </w:r>
    </w:p>
    <w:p w14:paraId="36DF6B55" w14:textId="7AA1FB42" w:rsidR="00927B0A" w:rsidRPr="00712BCA" w:rsidRDefault="00927B0A" w:rsidP="00043C42">
      <w:pPr>
        <w:spacing w:line="240" w:lineRule="auto"/>
        <w:rPr>
          <w:rFonts w:ascii="Times New Roman" w:hAnsi="Times New Roman" w:cs="Times New Roman"/>
        </w:rPr>
      </w:pPr>
      <w:r w:rsidRPr="00712BCA">
        <w:rPr>
          <w:rFonts w:ascii="Times New Roman" w:hAnsi="Times New Roman"/>
          <w:iCs/>
          <w:color w:val="000000"/>
        </w:rPr>
        <w:t>Transporto ministras šią įstaigą skiria šešerių metų laikotarpiui. Šis paskyrimas gali būti pratęstas.</w:t>
      </w:r>
    </w:p>
    <w:p w14:paraId="34256B3B" w14:textId="7AE7F268" w:rsidR="00927B0A" w:rsidRPr="00712BCA" w:rsidRDefault="00927B0A" w:rsidP="00043C42">
      <w:pPr>
        <w:spacing w:line="240" w:lineRule="auto"/>
        <w:rPr>
          <w:rFonts w:ascii="Times New Roman" w:hAnsi="Times New Roman" w:cs="Times New Roman"/>
        </w:rPr>
      </w:pPr>
      <w:r w:rsidRPr="00712BCA">
        <w:rPr>
          <w:rFonts w:ascii="Times New Roman" w:hAnsi="Times New Roman"/>
          <w:iCs/>
          <w:color w:val="000000"/>
        </w:rPr>
        <w:t>Transporto ministras gali bet kada atšaukti šį sprendimą:</w:t>
      </w:r>
    </w:p>
    <w:p w14:paraId="1A8F77A0" w14:textId="7C04348A" w:rsidR="00927B0A" w:rsidRPr="00712BCA" w:rsidRDefault="00927B0A" w:rsidP="00043C42">
      <w:pPr>
        <w:spacing w:line="240" w:lineRule="auto"/>
        <w:rPr>
          <w:rFonts w:ascii="Times New Roman" w:hAnsi="Times New Roman" w:cs="Times New Roman"/>
        </w:rPr>
      </w:pPr>
      <w:r w:rsidRPr="00712BCA">
        <w:rPr>
          <w:rFonts w:ascii="Times New Roman" w:hAnsi="Times New Roman"/>
          <w:iCs/>
          <w:color w:val="000000"/>
        </w:rPr>
        <w:t>1) jei paskirta įstaiga nebeatitinka kriterijų, kuriais remiantis ji buvo paskirta;</w:t>
      </w:r>
    </w:p>
    <w:p w14:paraId="0CECE9A7" w14:textId="7E981892" w:rsidR="00927B0A" w:rsidRPr="00712BCA" w:rsidRDefault="00927B0A" w:rsidP="00043C42">
      <w:pPr>
        <w:spacing w:line="240" w:lineRule="auto"/>
        <w:rPr>
          <w:rFonts w:ascii="Times New Roman" w:hAnsi="Times New Roman" w:cs="Times New Roman"/>
        </w:rPr>
      </w:pPr>
      <w:r w:rsidRPr="00712BCA">
        <w:rPr>
          <w:rFonts w:ascii="Times New Roman" w:hAnsi="Times New Roman"/>
          <w:iCs/>
          <w:color w:val="000000"/>
        </w:rPr>
        <w:t>2) jei įstaiga nesilaiko R. 1271-13 straipsnio reikalavimų;</w:t>
      </w:r>
    </w:p>
    <w:p w14:paraId="77CC6BCE" w14:textId="387931A8" w:rsidR="00927B0A" w:rsidRPr="00712BCA" w:rsidRDefault="00927B0A" w:rsidP="00043C42">
      <w:pPr>
        <w:spacing w:line="240" w:lineRule="auto"/>
        <w:rPr>
          <w:rFonts w:ascii="Times New Roman" w:hAnsi="Times New Roman" w:cs="Times New Roman"/>
          <w:iCs/>
          <w:color w:val="000000"/>
        </w:rPr>
      </w:pPr>
      <w:r w:rsidRPr="00712BCA">
        <w:rPr>
          <w:rFonts w:ascii="Times New Roman" w:hAnsi="Times New Roman"/>
          <w:iCs/>
          <w:color w:val="000000"/>
        </w:rPr>
        <w:t xml:space="preserve"> 3) jei ši įstaiga įvykdo šiurkštų pažeidimą ar pakartotinai nevykdo savo įsipareigojimų;</w:t>
      </w:r>
    </w:p>
    <w:p w14:paraId="7850AA41" w14:textId="7BEF06EA" w:rsidR="00927B0A" w:rsidRPr="00712BCA" w:rsidRDefault="00927B0A" w:rsidP="00043C42">
      <w:pPr>
        <w:spacing w:line="240" w:lineRule="auto"/>
        <w:rPr>
          <w:rFonts w:ascii="Times New Roman" w:hAnsi="Times New Roman" w:cs="Times New Roman"/>
        </w:rPr>
      </w:pPr>
      <w:r w:rsidRPr="00712BCA">
        <w:rPr>
          <w:rFonts w:ascii="Times New Roman" w:hAnsi="Times New Roman"/>
          <w:iCs/>
          <w:color w:val="000000"/>
        </w:rPr>
        <w:t xml:space="preserve"> 4) dėl bendro intereso priežasčių.</w:t>
      </w:r>
    </w:p>
    <w:p w14:paraId="49A07985" w14:textId="5C4AC1E3" w:rsidR="00927B0A" w:rsidRPr="00712BCA" w:rsidRDefault="00927B0A" w:rsidP="00043C42">
      <w:pPr>
        <w:spacing w:line="240" w:lineRule="auto"/>
        <w:rPr>
          <w:rFonts w:ascii="Times New Roman" w:hAnsi="Times New Roman" w:cs="Times New Roman"/>
          <w:iCs/>
          <w:color w:val="000000"/>
        </w:rPr>
      </w:pPr>
      <w:r w:rsidRPr="00712BCA">
        <w:rPr>
          <w:rFonts w:ascii="Times New Roman" w:hAnsi="Times New Roman"/>
          <w:iCs/>
          <w:color w:val="000000"/>
        </w:rPr>
        <w:t>Pirmuoju ir antruoju atvejais ministras turi iš anksto atitinkamai įspėti įstaigą, kad ji įvykdytų savo įsipareigojimus per jo nustatytą terminą.</w:t>
      </w:r>
    </w:p>
    <w:p w14:paraId="15B269D4" w14:textId="77777777" w:rsidR="00CC17BA" w:rsidRPr="00712BCA" w:rsidRDefault="00CC17BA" w:rsidP="00043C42">
      <w:pPr>
        <w:spacing w:line="240" w:lineRule="auto"/>
        <w:rPr>
          <w:rFonts w:ascii="Times New Roman" w:hAnsi="Times New Roman" w:cs="Times New Roman"/>
        </w:rPr>
      </w:pPr>
    </w:p>
    <w:p w14:paraId="660D5606" w14:textId="49E12492" w:rsidR="00927B0A" w:rsidRPr="00712BCA" w:rsidRDefault="00927B0A" w:rsidP="00043C42">
      <w:pPr>
        <w:rPr>
          <w:rFonts w:ascii="Times New Roman" w:hAnsi="Times New Roman" w:cs="Times New Roman"/>
        </w:rPr>
      </w:pPr>
      <w:r w:rsidRPr="00712BCA">
        <w:rPr>
          <w:rFonts w:ascii="Times New Roman" w:hAnsi="Times New Roman"/>
          <w:i/>
          <w:iCs/>
          <w:color w:val="000000"/>
        </w:rPr>
        <w:t xml:space="preserve">R. 1271-13 straipsnis. </w:t>
      </w:r>
      <w:r w:rsidRPr="00712BCA">
        <w:rPr>
          <w:rFonts w:ascii="Times New Roman" w:hAnsi="Times New Roman"/>
        </w:rPr>
        <w:t>Kai patvirtintas dviračių identifikavimo operatorius nutraukia savo veiklą arba kai yra panaikinama jo licencija, duomenų, susijusių su šio operatoriaus identifikuotais dviračiais, tvarkymą perima bendrojo nacionalinio identifikuotų dviračių registro tvarkytojas. Šis tvarkytojas vykdo visas svarbiausias šių dviračių identifikavimo stebėjimo funkcijas, įskaitant tai, kas yra susijęs su savininkų teise susipažinti ir ištaisyti su jais susijusius duomenis.</w:t>
      </w:r>
    </w:p>
    <w:p w14:paraId="28AA1B8B" w14:textId="70B57C9E" w:rsidR="00927B0A" w:rsidRPr="00712BCA" w:rsidRDefault="00927B0A" w:rsidP="00043C42">
      <w:pPr>
        <w:rPr>
          <w:rFonts w:ascii="Times New Roman" w:hAnsi="Times New Roman" w:cs="Times New Roman"/>
        </w:rPr>
      </w:pPr>
      <w:r w:rsidRPr="00712BCA">
        <w:rPr>
          <w:rFonts w:ascii="Times New Roman" w:hAnsi="Times New Roman"/>
        </w:rPr>
        <w:t>Įvairių gavėjų, nurodytų R. 1271-8 straipsnyje, prieigos prie bendrojo nacionalinio identifikuotų dviračių registro sąlygos gali būti apibrėžtos bendru transporto ir vidaus reikalų ministrų nutarimu.</w:t>
      </w:r>
    </w:p>
    <w:p w14:paraId="2FE0EC35" w14:textId="77777777" w:rsidR="00CC17BA" w:rsidRPr="00712BCA" w:rsidRDefault="00CC17BA" w:rsidP="00043C42">
      <w:pPr>
        <w:rPr>
          <w:rFonts w:ascii="Times New Roman" w:hAnsi="Times New Roman" w:cs="Times New Roman"/>
        </w:rPr>
      </w:pPr>
    </w:p>
    <w:p w14:paraId="1AF0A8B9" w14:textId="0A31D38F" w:rsidR="00927B0A" w:rsidRPr="00712BCA" w:rsidRDefault="00927B0A" w:rsidP="00043C42">
      <w:pPr>
        <w:rPr>
          <w:rFonts w:ascii="Times New Roman" w:hAnsi="Times New Roman" w:cs="Times New Roman"/>
        </w:rPr>
      </w:pPr>
      <w:r w:rsidRPr="00712BCA">
        <w:rPr>
          <w:rFonts w:ascii="Times New Roman" w:hAnsi="Times New Roman"/>
          <w:i/>
          <w:iCs/>
          <w:color w:val="000000"/>
        </w:rPr>
        <w:t xml:space="preserve">R. 1271-14 straipsnis. </w:t>
      </w:r>
      <w:r w:rsidRPr="00712BCA">
        <w:rPr>
          <w:rFonts w:ascii="Times New Roman" w:hAnsi="Times New Roman"/>
        </w:rPr>
        <w:t xml:space="preserve">Bet kuris specialistas, atliekantis sunaikinimo ar paruošimo darbus, kad dviračius būtų galima naudoti pakartotinai nekeičiant arba pakeičiant jų pradinę naudojimo paskirtį, privalo užsiregistruoti kreipdamasis į bendrojo nacionalinio identifikuotų dviračių registro tvarkytoją, nurodytą </w:t>
      </w:r>
      <w:r w:rsidRPr="00712BCA">
        <w:rPr>
          <w:rFonts w:ascii="Times New Roman" w:hAnsi="Times New Roman"/>
          <w:iCs/>
          <w:color w:val="000000"/>
        </w:rPr>
        <w:t>R. 1271-12</w:t>
      </w:r>
      <w:r w:rsidRPr="00712BCA">
        <w:rPr>
          <w:rFonts w:ascii="Times New Roman" w:hAnsi="Times New Roman"/>
        </w:rPr>
        <w:t xml:space="preserve"> straipsnyje.</w:t>
      </w:r>
    </w:p>
    <w:p w14:paraId="1D858997" w14:textId="645871AE" w:rsidR="00927B0A" w:rsidRPr="00712BCA" w:rsidRDefault="00927B0A" w:rsidP="00043C42">
      <w:pPr>
        <w:rPr>
          <w:rFonts w:ascii="Times New Roman" w:hAnsi="Times New Roman" w:cs="Times New Roman"/>
        </w:rPr>
      </w:pPr>
      <w:r w:rsidRPr="00712BCA">
        <w:rPr>
          <w:rFonts w:ascii="Times New Roman" w:hAnsi="Times New Roman"/>
        </w:rPr>
        <w:t>Kaip numatyta Transporto kodekso L. 1271-4 straipsnyje, specialistas privalo, kai tik jam yra perduodamas identifikuotas dviratis, susisiekti su</w:t>
      </w:r>
      <w:r w:rsidRPr="00712BCA">
        <w:rPr>
          <w:rFonts w:ascii="Times New Roman" w:hAnsi="Times New Roman"/>
          <w:iCs/>
          <w:color w:val="000000"/>
        </w:rPr>
        <w:t xml:space="preserve"> R. 1271-12 </w:t>
      </w:r>
      <w:r w:rsidRPr="00712BCA">
        <w:rPr>
          <w:rFonts w:ascii="Times New Roman" w:hAnsi="Times New Roman"/>
        </w:rPr>
        <w:t xml:space="preserve">straipsnyje nurodytu bendrojo nacionalinio identifikuotų dviračių registro tvarkytoju, kuris nurodo patvirtintam dviračių identifikavimo operatoriui, kad jis turi apie tai pranešti savininkui. </w:t>
      </w:r>
    </w:p>
    <w:p w14:paraId="26FC2B2A" w14:textId="26FEAB34" w:rsidR="00927B0A" w:rsidRPr="00712BCA" w:rsidRDefault="00927B0A" w:rsidP="00043C42">
      <w:pPr>
        <w:rPr>
          <w:rFonts w:ascii="Times New Roman" w:hAnsi="Times New Roman" w:cs="Times New Roman"/>
        </w:rPr>
      </w:pPr>
      <w:r w:rsidRPr="00712BCA">
        <w:rPr>
          <w:rFonts w:ascii="Times New Roman" w:hAnsi="Times New Roman"/>
        </w:rPr>
        <w:t>Jei savininkas nėra žinomas arba jei per tris mėnesius nuo šios informacijos gavimo dienos jis neatsako, bendrojo nacionalinio identifikuotų dviračių registro tvarkytojas privalo ištrinti ir nurodyti atitinkamam patvirtintam dviračių identifikavimo operatoriui, kad jis ištrintų visus su dviračiu susijusius asmens duomenis. Jis turi perduoti specialistui informaciją, reikalingą prieigai prie atitinkamo patvirtinto dviračių identifikavimo operatoriaus registro.</w:t>
      </w:r>
    </w:p>
    <w:p w14:paraId="3310C4C6" w14:textId="3414E994" w:rsidR="00927B0A" w:rsidRPr="00712BCA" w:rsidRDefault="00927B0A" w:rsidP="00043C42">
      <w:pPr>
        <w:rPr>
          <w:rFonts w:ascii="Times New Roman" w:hAnsi="Times New Roman" w:cs="Times New Roman"/>
        </w:rPr>
      </w:pPr>
      <w:r w:rsidRPr="00712BCA">
        <w:rPr>
          <w:rFonts w:ascii="Times New Roman" w:hAnsi="Times New Roman"/>
        </w:rPr>
        <w:t xml:space="preserve">Kai specialistas perduoda identifikuotą dviratį, jis privalo laikytis įpareigojimų, numatytų R. 1271-3 straipsnyje. Jeigu specialistas pažeidžia įpareigojimą perduoti patvirtintam operatoriui dviračio identifikavimo numerį ir informaciją apie dviračio statusą, specialistui yra skiriama tokia bauda, kokia yra numatyta už pirmos kategorijos pažeidimus. </w:t>
      </w:r>
    </w:p>
    <w:p w14:paraId="0F49B294" w14:textId="77777777" w:rsidR="00146DE8" w:rsidRPr="00712BCA" w:rsidRDefault="00146DE8" w:rsidP="00043C42">
      <w:pPr>
        <w:rPr>
          <w:rFonts w:ascii="Times New Roman" w:hAnsi="Times New Roman" w:cs="Times New Roman"/>
        </w:rPr>
      </w:pPr>
    </w:p>
    <w:p w14:paraId="33320881" w14:textId="4157202E" w:rsidR="00927B0A" w:rsidRPr="00712BCA" w:rsidRDefault="00927B0A" w:rsidP="00043C42">
      <w:pPr>
        <w:keepNext/>
        <w:keepLines/>
        <w:jc w:val="center"/>
        <w:rPr>
          <w:rFonts w:ascii="Times New Roman" w:hAnsi="Times New Roman" w:cs="Times New Roman"/>
        </w:rPr>
      </w:pPr>
      <w:r w:rsidRPr="00712BCA">
        <w:rPr>
          <w:rFonts w:ascii="Times New Roman" w:hAnsi="Times New Roman"/>
          <w:b/>
        </w:rPr>
        <w:t>2 straipsnis.</w:t>
      </w:r>
      <w:r w:rsidRPr="00712BCA">
        <w:rPr>
          <w:rFonts w:ascii="Times New Roman" w:hAnsi="Times New Roman"/>
        </w:rPr>
        <w:t xml:space="preserve"> Įgyvendinimas</w:t>
      </w:r>
    </w:p>
    <w:p w14:paraId="217D162E" w14:textId="59C9AE38" w:rsidR="00927B0A" w:rsidRPr="00712BCA" w:rsidRDefault="00927B0A" w:rsidP="00043C42">
      <w:pPr>
        <w:rPr>
          <w:rFonts w:ascii="Times New Roman" w:hAnsi="Times New Roman" w:cs="Times New Roman"/>
        </w:rPr>
      </w:pPr>
      <w:r w:rsidRPr="00712BCA">
        <w:rPr>
          <w:rFonts w:ascii="Times New Roman" w:hAnsi="Times New Roman"/>
        </w:rPr>
        <w:t>Kanclerė, teisingumo ministrė, perėjimo prie ekologiškos ir solidarios ekonomikos ministrė, vidaus reikalų ministras ir valstybės sekretorius prie Perėjimo prie ekologiškos ir solidarios ekonomikos ministerijos, atsakingas už transporto reikalus, kiekvienas savo srityje, yra atsakingi už šio dekreto, kuris bus paskelbtas Prancūzijos Respublikos oficialiajame leidinyje, įgyvendinimą.</w:t>
      </w:r>
    </w:p>
    <w:p w14:paraId="56C8A9F7" w14:textId="77777777" w:rsidR="00927B0A" w:rsidRPr="00712BCA" w:rsidRDefault="00927B0A" w:rsidP="00043C42">
      <w:pPr>
        <w:spacing w:before="100" w:beforeAutospacing="1" w:after="100" w:afterAutospacing="1" w:line="240" w:lineRule="auto"/>
        <w:jc w:val="left"/>
        <w:rPr>
          <w:rFonts w:ascii="Times New Roman" w:hAnsi="Times New Roman" w:cs="Times New Roman"/>
          <w:sz w:val="24"/>
          <w:szCs w:val="24"/>
        </w:rPr>
      </w:pPr>
      <w:r w:rsidRPr="00712BCA">
        <w:rPr>
          <w:rFonts w:ascii="Times New Roman" w:hAnsi="Times New Roman"/>
          <w:sz w:val="24"/>
          <w:szCs w:val="24"/>
        </w:rPr>
        <w:t>Parengta</w:t>
      </w:r>
      <w:r w:rsidRPr="00712BCA">
        <w:rPr>
          <w:rFonts w:ascii="Times New Roman" w:hAnsi="Times New Roman"/>
          <w:sz w:val="24"/>
          <w:szCs w:val="24"/>
        </w:rPr>
        <w:tab/>
        <w:t xml:space="preserve">d. </w:t>
      </w:r>
    </w:p>
    <w:p w14:paraId="122EB71B" w14:textId="77777777" w:rsidR="00043C42" w:rsidRPr="00712BCA" w:rsidRDefault="00043C42" w:rsidP="00043C42">
      <w:pPr>
        <w:spacing w:before="100" w:beforeAutospacing="1" w:after="100" w:afterAutospacing="1" w:line="240" w:lineRule="auto"/>
        <w:jc w:val="left"/>
        <w:rPr>
          <w:rFonts w:ascii="Times New Roman" w:hAnsi="Times New Roman" w:cs="Times New Roman"/>
          <w:sz w:val="24"/>
          <w:szCs w:val="24"/>
        </w:rPr>
      </w:pPr>
    </w:p>
    <w:p w14:paraId="3C88CF13" w14:textId="77777777" w:rsidR="00043C42" w:rsidRPr="00712BCA" w:rsidRDefault="00927B0A" w:rsidP="00043C42">
      <w:pPr>
        <w:spacing w:before="100" w:beforeAutospacing="1" w:after="100" w:afterAutospacing="1" w:line="240" w:lineRule="auto"/>
        <w:jc w:val="left"/>
        <w:rPr>
          <w:rFonts w:ascii="Times New Roman" w:hAnsi="Times New Roman" w:cs="Times New Roman"/>
          <w:sz w:val="24"/>
          <w:szCs w:val="24"/>
        </w:rPr>
      </w:pPr>
      <w:r w:rsidRPr="00712BCA">
        <w:rPr>
          <w:rFonts w:ascii="Times New Roman" w:hAnsi="Times New Roman"/>
          <w:sz w:val="24"/>
          <w:szCs w:val="24"/>
        </w:rPr>
        <w:t xml:space="preserve">Edouard Philippe </w:t>
      </w:r>
    </w:p>
    <w:p w14:paraId="3E6F5138" w14:textId="5D5F75B4" w:rsidR="00043C42" w:rsidRPr="00712BCA" w:rsidRDefault="00043C42" w:rsidP="00043C42">
      <w:pPr>
        <w:spacing w:before="100" w:beforeAutospacing="1" w:after="100" w:afterAutospacing="1" w:line="240" w:lineRule="auto"/>
        <w:jc w:val="left"/>
        <w:rPr>
          <w:rFonts w:ascii="Times New Roman" w:hAnsi="Times New Roman" w:cs="Times New Roman"/>
          <w:sz w:val="24"/>
          <w:szCs w:val="24"/>
        </w:rPr>
      </w:pPr>
    </w:p>
    <w:p w14:paraId="6B2D5EF7" w14:textId="677CEBCF" w:rsidR="00927B0A" w:rsidRPr="00712BCA" w:rsidRDefault="00927B0A" w:rsidP="00043C42">
      <w:pPr>
        <w:spacing w:before="100" w:beforeAutospacing="1" w:after="100" w:afterAutospacing="1" w:line="240" w:lineRule="auto"/>
        <w:jc w:val="left"/>
        <w:rPr>
          <w:rFonts w:ascii="Times New Roman" w:hAnsi="Times New Roman" w:cs="Times New Roman"/>
          <w:sz w:val="24"/>
          <w:szCs w:val="24"/>
        </w:rPr>
      </w:pPr>
      <w:r w:rsidRPr="00712BCA">
        <w:rPr>
          <w:rFonts w:ascii="Times New Roman" w:hAnsi="Times New Roman"/>
          <w:sz w:val="24"/>
          <w:szCs w:val="24"/>
        </w:rPr>
        <w:t>Ministro Pirmininko vardu:</w:t>
      </w:r>
    </w:p>
    <w:p w14:paraId="3DD988BC" w14:textId="32335953" w:rsidR="00043C42" w:rsidRPr="00712BCA" w:rsidRDefault="00043C42" w:rsidP="00043C42">
      <w:pPr>
        <w:spacing w:before="100" w:beforeAutospacing="1" w:after="100" w:afterAutospacing="1" w:line="240" w:lineRule="auto"/>
        <w:jc w:val="left"/>
        <w:rPr>
          <w:rFonts w:ascii="Times New Roman" w:hAnsi="Times New Roman" w:cs="Times New Roman"/>
          <w:sz w:val="24"/>
          <w:szCs w:val="24"/>
        </w:rPr>
      </w:pPr>
    </w:p>
    <w:p w14:paraId="46A11BB2" w14:textId="4F8BB632" w:rsidR="00927B0A" w:rsidRPr="00712BCA" w:rsidRDefault="00927B0A" w:rsidP="00043C42">
      <w:pPr>
        <w:spacing w:before="100" w:beforeAutospacing="1" w:after="100" w:afterAutospacing="1" w:line="240" w:lineRule="auto"/>
        <w:jc w:val="left"/>
        <w:rPr>
          <w:rFonts w:ascii="Times New Roman" w:hAnsi="Times New Roman" w:cs="Times New Roman"/>
        </w:rPr>
      </w:pPr>
      <w:r w:rsidRPr="00712BCA">
        <w:rPr>
          <w:rFonts w:ascii="Times New Roman" w:hAnsi="Times New Roman"/>
        </w:rPr>
        <w:t xml:space="preserve">Kanclerė-teisingumo ministrė </w:t>
      </w:r>
    </w:p>
    <w:p w14:paraId="2DB06025" w14:textId="77777777" w:rsidR="00927B0A" w:rsidRPr="00712BCA" w:rsidRDefault="00927B0A" w:rsidP="00043C42">
      <w:pPr>
        <w:spacing w:before="100" w:beforeAutospacing="1" w:after="100" w:afterAutospacing="1" w:line="240" w:lineRule="auto"/>
        <w:jc w:val="left"/>
        <w:rPr>
          <w:rFonts w:ascii="Times New Roman" w:hAnsi="Times New Roman" w:cs="Times New Roman"/>
        </w:rPr>
      </w:pPr>
      <w:r w:rsidRPr="00712BCA">
        <w:rPr>
          <w:rFonts w:ascii="Times New Roman" w:hAnsi="Times New Roman"/>
        </w:rPr>
        <w:t>Nicole Belloubet</w:t>
      </w:r>
    </w:p>
    <w:p w14:paraId="6265352B" w14:textId="77777777" w:rsidR="00927B0A" w:rsidRPr="00712BCA" w:rsidRDefault="00927B0A" w:rsidP="00043C42">
      <w:pPr>
        <w:spacing w:before="100" w:beforeAutospacing="1" w:after="100" w:afterAutospacing="1" w:line="240" w:lineRule="auto"/>
        <w:jc w:val="left"/>
        <w:rPr>
          <w:rFonts w:ascii="Times New Roman" w:hAnsi="Times New Roman" w:cs="Times New Roman"/>
        </w:rPr>
      </w:pPr>
    </w:p>
    <w:p w14:paraId="5FB5A8A2" w14:textId="77777777" w:rsidR="00927B0A" w:rsidRPr="00712BCA" w:rsidRDefault="00927B0A" w:rsidP="00043C42">
      <w:pPr>
        <w:spacing w:before="100" w:beforeAutospacing="1" w:after="100" w:afterAutospacing="1" w:line="240" w:lineRule="auto"/>
        <w:jc w:val="left"/>
        <w:rPr>
          <w:rFonts w:ascii="Times New Roman" w:hAnsi="Times New Roman" w:cs="Times New Roman"/>
        </w:rPr>
      </w:pPr>
      <w:r w:rsidRPr="00712BCA">
        <w:rPr>
          <w:rFonts w:ascii="Times New Roman" w:hAnsi="Times New Roman"/>
        </w:rPr>
        <w:t xml:space="preserve">Perėjimo prie ekologiškos ir solidarios ekonomikos ministrė </w:t>
      </w:r>
    </w:p>
    <w:p w14:paraId="57132BE9" w14:textId="77777777" w:rsidR="00927B0A" w:rsidRPr="00712BCA" w:rsidRDefault="00927B0A" w:rsidP="00043C42">
      <w:pPr>
        <w:spacing w:before="100" w:beforeAutospacing="1" w:after="100" w:afterAutospacing="1" w:line="240" w:lineRule="auto"/>
        <w:jc w:val="left"/>
        <w:rPr>
          <w:rFonts w:ascii="Times New Roman" w:hAnsi="Times New Roman" w:cs="Times New Roman"/>
        </w:rPr>
      </w:pPr>
      <w:r w:rsidRPr="00712BCA">
        <w:rPr>
          <w:rFonts w:ascii="Times New Roman" w:hAnsi="Times New Roman"/>
        </w:rPr>
        <w:t>Élisabeth Borne</w:t>
      </w:r>
    </w:p>
    <w:p w14:paraId="0FFBEB12" w14:textId="77777777" w:rsidR="00927B0A" w:rsidRPr="00712BCA" w:rsidRDefault="00927B0A" w:rsidP="00043C42">
      <w:pPr>
        <w:spacing w:before="100" w:beforeAutospacing="1" w:after="100" w:afterAutospacing="1" w:line="240" w:lineRule="auto"/>
        <w:jc w:val="left"/>
        <w:rPr>
          <w:rFonts w:ascii="Times New Roman" w:hAnsi="Times New Roman" w:cs="Times New Roman"/>
          <w:sz w:val="24"/>
          <w:szCs w:val="24"/>
        </w:rPr>
      </w:pPr>
    </w:p>
    <w:p w14:paraId="4E75D9D8" w14:textId="77777777" w:rsidR="00927B0A" w:rsidRPr="00712BCA" w:rsidRDefault="00927B0A" w:rsidP="00043C42">
      <w:pPr>
        <w:spacing w:before="100" w:beforeAutospacing="1" w:after="100" w:afterAutospacing="1" w:line="240" w:lineRule="auto"/>
        <w:jc w:val="left"/>
        <w:rPr>
          <w:rFonts w:ascii="Times New Roman" w:hAnsi="Times New Roman" w:cs="Times New Roman"/>
        </w:rPr>
      </w:pPr>
      <w:r w:rsidRPr="00712BCA">
        <w:rPr>
          <w:rFonts w:ascii="Times New Roman" w:hAnsi="Times New Roman"/>
        </w:rPr>
        <w:t>Vidaus reikalų ministras</w:t>
      </w:r>
    </w:p>
    <w:p w14:paraId="1A33182D" w14:textId="77777777" w:rsidR="00927B0A" w:rsidRPr="00712BCA" w:rsidRDefault="00927B0A" w:rsidP="00043C42">
      <w:pPr>
        <w:spacing w:before="100" w:beforeAutospacing="1" w:after="100" w:afterAutospacing="1" w:line="240" w:lineRule="auto"/>
        <w:jc w:val="left"/>
        <w:rPr>
          <w:rFonts w:ascii="Times New Roman" w:hAnsi="Times New Roman" w:cs="Times New Roman"/>
        </w:rPr>
      </w:pPr>
      <w:r w:rsidRPr="00712BCA">
        <w:rPr>
          <w:rFonts w:ascii="Times New Roman" w:hAnsi="Times New Roman"/>
        </w:rPr>
        <w:t>Christophe Castaner</w:t>
      </w:r>
    </w:p>
    <w:p w14:paraId="35332E9F" w14:textId="77777777" w:rsidR="00927B0A" w:rsidRPr="00712BCA" w:rsidRDefault="00927B0A" w:rsidP="00043C42">
      <w:pPr>
        <w:spacing w:before="100" w:beforeAutospacing="1" w:after="100" w:afterAutospacing="1" w:line="240" w:lineRule="auto"/>
        <w:jc w:val="left"/>
        <w:rPr>
          <w:rFonts w:ascii="Times New Roman" w:hAnsi="Times New Roman" w:cs="Times New Roman"/>
        </w:rPr>
      </w:pPr>
    </w:p>
    <w:p w14:paraId="07904D0D" w14:textId="77777777" w:rsidR="00927B0A" w:rsidRPr="00712BCA" w:rsidRDefault="00927B0A" w:rsidP="00043C42">
      <w:pPr>
        <w:spacing w:before="100" w:beforeAutospacing="1" w:after="100" w:afterAutospacing="1" w:line="240" w:lineRule="auto"/>
        <w:jc w:val="left"/>
        <w:rPr>
          <w:rFonts w:ascii="Times New Roman" w:hAnsi="Times New Roman" w:cs="Times New Roman"/>
        </w:rPr>
      </w:pPr>
      <w:r w:rsidRPr="00712BCA">
        <w:rPr>
          <w:rFonts w:ascii="Times New Roman" w:hAnsi="Times New Roman"/>
        </w:rPr>
        <w:t xml:space="preserve">Valstybės sekretorius prie Perėjimo prie ekologiškos ir solidarios ekonomikos ministerijos, atsakingas už transporto reikalus </w:t>
      </w:r>
    </w:p>
    <w:p w14:paraId="45E8A38B" w14:textId="77777777" w:rsidR="00927B0A" w:rsidRPr="00712BCA" w:rsidRDefault="00927B0A" w:rsidP="00043C42">
      <w:pPr>
        <w:spacing w:before="100" w:beforeAutospacing="1" w:after="100" w:afterAutospacing="1" w:line="240" w:lineRule="auto"/>
        <w:jc w:val="left"/>
        <w:rPr>
          <w:rFonts w:ascii="Times New Roman" w:hAnsi="Times New Roman" w:cs="Times New Roman"/>
          <w:i/>
        </w:rPr>
      </w:pPr>
      <w:r w:rsidRPr="00712BCA">
        <w:rPr>
          <w:rFonts w:ascii="Times New Roman" w:hAnsi="Times New Roman"/>
        </w:rPr>
        <w:t>Jean-Baptiste Djebbari</w:t>
      </w:r>
      <w:bookmarkStart w:id="1" w:name="_GoBack"/>
      <w:bookmarkEnd w:id="1"/>
    </w:p>
    <w:sectPr w:rsidR="00927B0A" w:rsidRPr="00712BCA" w:rsidSect="004632E4">
      <w:headerReference w:type="default" r:id="rId7"/>
      <w:footerReference w:type="default" r:id="rId8"/>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14E7D" w14:textId="77777777" w:rsidR="00810B50" w:rsidRDefault="00810B50">
      <w:pPr>
        <w:spacing w:after="0" w:line="240" w:lineRule="auto"/>
      </w:pPr>
      <w:r>
        <w:separator/>
      </w:r>
    </w:p>
  </w:endnote>
  <w:endnote w:type="continuationSeparator" w:id="0">
    <w:p w14:paraId="6FA9C3AB" w14:textId="77777777" w:rsidR="00810B50" w:rsidRDefault="0081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EDB6" w14:textId="77777777" w:rsidR="00927B0A" w:rsidRDefault="00927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D943D" w14:textId="77777777" w:rsidR="00810B50" w:rsidRDefault="00810B50">
      <w:pPr>
        <w:spacing w:after="0" w:line="240" w:lineRule="auto"/>
      </w:pPr>
      <w:r>
        <w:separator/>
      </w:r>
    </w:p>
  </w:footnote>
  <w:footnote w:type="continuationSeparator" w:id="0">
    <w:p w14:paraId="67C39A6A" w14:textId="77777777" w:rsidR="00810B50" w:rsidRDefault="00810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6802" w14:textId="7220558C" w:rsidR="00927B0A" w:rsidRDefault="002E36D7">
    <w:pPr>
      <w:pStyle w:val="Header"/>
    </w:pPr>
    <w:r>
      <w:rPr>
        <w:noProof/>
        <w:lang w:val="en-US" w:eastAsia="en-US"/>
      </w:rPr>
      <mc:AlternateContent>
        <mc:Choice Requires="wps">
          <w:drawing>
            <wp:anchor distT="0" distB="0" distL="114300" distR="114300" simplePos="0" relativeHeight="251660288" behindDoc="0" locked="0" layoutInCell="1" allowOverlap="1" wp14:anchorId="5F223B26" wp14:editId="3F43FC5E">
              <wp:simplePos x="0" y="0"/>
              <wp:positionH relativeFrom="column">
                <wp:posOffset>0</wp:posOffset>
              </wp:positionH>
              <wp:positionV relativeFrom="paragraph">
                <wp:posOffset>0</wp:posOffset>
              </wp:positionV>
              <wp:extent cx="635000" cy="635000"/>
              <wp:effectExtent l="9525" t="9525" r="12700" b="12700"/>
              <wp:wrapNone/>
              <wp:docPr id="1" name="Forme lib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0CADED" id="Forme lib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" path="m,l21600,em,21600r21600,e">
              <v:stroke joinstyle="miter"/>
              <v:path o:connecttype="custom" o:connectlocs="0,0;18667824,0;0,18667824;18667824,18667824" o:connectangles="0,0,0,0" textboxrect="3163,3163,18437,18437"/>
              <o:lock v:ext="edit" selec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21A59"/>
    <w:multiLevelType w:val="hybridMultilevel"/>
    <w:tmpl w:val="5914E240"/>
    <w:lvl w:ilvl="0" w:tplc="F14206BA">
      <w:start w:val="50"/>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86"/>
    <w:rsid w:val="00002ED8"/>
    <w:rsid w:val="00003867"/>
    <w:rsid w:val="00003980"/>
    <w:rsid w:val="0000785E"/>
    <w:rsid w:val="00022630"/>
    <w:rsid w:val="00036BB9"/>
    <w:rsid w:val="00040D1E"/>
    <w:rsid w:val="00043C42"/>
    <w:rsid w:val="00043E44"/>
    <w:rsid w:val="0004718A"/>
    <w:rsid w:val="00054531"/>
    <w:rsid w:val="00064B87"/>
    <w:rsid w:val="00077D99"/>
    <w:rsid w:val="00084CD2"/>
    <w:rsid w:val="00086AB3"/>
    <w:rsid w:val="00086EB4"/>
    <w:rsid w:val="00092D2A"/>
    <w:rsid w:val="000953B6"/>
    <w:rsid w:val="000A3C50"/>
    <w:rsid w:val="000A5DC2"/>
    <w:rsid w:val="000B7343"/>
    <w:rsid w:val="000C497E"/>
    <w:rsid w:val="000C4B7E"/>
    <w:rsid w:val="000C4D65"/>
    <w:rsid w:val="0010033B"/>
    <w:rsid w:val="001148CD"/>
    <w:rsid w:val="00114B3C"/>
    <w:rsid w:val="00115795"/>
    <w:rsid w:val="00120062"/>
    <w:rsid w:val="00120376"/>
    <w:rsid w:val="00127D6A"/>
    <w:rsid w:val="00130024"/>
    <w:rsid w:val="001304CA"/>
    <w:rsid w:val="00132FE8"/>
    <w:rsid w:val="00133E86"/>
    <w:rsid w:val="00137262"/>
    <w:rsid w:val="00140368"/>
    <w:rsid w:val="0014576E"/>
    <w:rsid w:val="00145CA6"/>
    <w:rsid w:val="00145D85"/>
    <w:rsid w:val="00146DE8"/>
    <w:rsid w:val="0015789B"/>
    <w:rsid w:val="00164B8C"/>
    <w:rsid w:val="00164EB0"/>
    <w:rsid w:val="00172050"/>
    <w:rsid w:val="0017689B"/>
    <w:rsid w:val="00180B01"/>
    <w:rsid w:val="00182FDC"/>
    <w:rsid w:val="00184CFA"/>
    <w:rsid w:val="001A39B5"/>
    <w:rsid w:val="001A45D9"/>
    <w:rsid w:val="001D70CF"/>
    <w:rsid w:val="001E1DE7"/>
    <w:rsid w:val="001E3338"/>
    <w:rsid w:val="001E5D81"/>
    <w:rsid w:val="001F0321"/>
    <w:rsid w:val="001F37F6"/>
    <w:rsid w:val="001F7C01"/>
    <w:rsid w:val="00205D91"/>
    <w:rsid w:val="00215379"/>
    <w:rsid w:val="00224BEF"/>
    <w:rsid w:val="00235F8F"/>
    <w:rsid w:val="00245AC4"/>
    <w:rsid w:val="00261B04"/>
    <w:rsid w:val="00267268"/>
    <w:rsid w:val="0027062B"/>
    <w:rsid w:val="00271A38"/>
    <w:rsid w:val="00276572"/>
    <w:rsid w:val="00282625"/>
    <w:rsid w:val="00286415"/>
    <w:rsid w:val="002A1D37"/>
    <w:rsid w:val="002A534B"/>
    <w:rsid w:val="002A5A1E"/>
    <w:rsid w:val="002B2528"/>
    <w:rsid w:val="002B57E3"/>
    <w:rsid w:val="002D26A9"/>
    <w:rsid w:val="002D74E8"/>
    <w:rsid w:val="002E36D7"/>
    <w:rsid w:val="002E737F"/>
    <w:rsid w:val="00300A44"/>
    <w:rsid w:val="00301DF0"/>
    <w:rsid w:val="00303A02"/>
    <w:rsid w:val="003043DC"/>
    <w:rsid w:val="00311BD1"/>
    <w:rsid w:val="0033313F"/>
    <w:rsid w:val="00337AB3"/>
    <w:rsid w:val="003524E1"/>
    <w:rsid w:val="00355945"/>
    <w:rsid w:val="0035761A"/>
    <w:rsid w:val="00364E91"/>
    <w:rsid w:val="0037758C"/>
    <w:rsid w:val="00390F5D"/>
    <w:rsid w:val="003944B0"/>
    <w:rsid w:val="003A11EC"/>
    <w:rsid w:val="003B19E1"/>
    <w:rsid w:val="003B23F0"/>
    <w:rsid w:val="003B27E3"/>
    <w:rsid w:val="003B2C6E"/>
    <w:rsid w:val="003B7E27"/>
    <w:rsid w:val="003C0D41"/>
    <w:rsid w:val="003C450E"/>
    <w:rsid w:val="003C4B27"/>
    <w:rsid w:val="003D3E3B"/>
    <w:rsid w:val="003E158D"/>
    <w:rsid w:val="003F606E"/>
    <w:rsid w:val="003F6DCC"/>
    <w:rsid w:val="003F749A"/>
    <w:rsid w:val="00400837"/>
    <w:rsid w:val="00401EA2"/>
    <w:rsid w:val="0042224E"/>
    <w:rsid w:val="00427423"/>
    <w:rsid w:val="0043231E"/>
    <w:rsid w:val="00433767"/>
    <w:rsid w:val="004457CC"/>
    <w:rsid w:val="00446D0D"/>
    <w:rsid w:val="00451B21"/>
    <w:rsid w:val="0045272B"/>
    <w:rsid w:val="004553C3"/>
    <w:rsid w:val="004632E4"/>
    <w:rsid w:val="00473E6E"/>
    <w:rsid w:val="00480245"/>
    <w:rsid w:val="00487565"/>
    <w:rsid w:val="004954CC"/>
    <w:rsid w:val="004B2481"/>
    <w:rsid w:val="004B370E"/>
    <w:rsid w:val="004D6C3B"/>
    <w:rsid w:val="00504917"/>
    <w:rsid w:val="005206BA"/>
    <w:rsid w:val="00523EC1"/>
    <w:rsid w:val="005251A7"/>
    <w:rsid w:val="00525350"/>
    <w:rsid w:val="00534CDD"/>
    <w:rsid w:val="00564F07"/>
    <w:rsid w:val="005652E0"/>
    <w:rsid w:val="005732EB"/>
    <w:rsid w:val="005821B8"/>
    <w:rsid w:val="00587B0C"/>
    <w:rsid w:val="005949BC"/>
    <w:rsid w:val="005A12B0"/>
    <w:rsid w:val="005A277E"/>
    <w:rsid w:val="005A5F72"/>
    <w:rsid w:val="005B34C7"/>
    <w:rsid w:val="005B53DC"/>
    <w:rsid w:val="005B6506"/>
    <w:rsid w:val="005D1239"/>
    <w:rsid w:val="005D6D47"/>
    <w:rsid w:val="005F5FEE"/>
    <w:rsid w:val="005F602F"/>
    <w:rsid w:val="005F7A43"/>
    <w:rsid w:val="0061113A"/>
    <w:rsid w:val="006116A5"/>
    <w:rsid w:val="00612F70"/>
    <w:rsid w:val="00615063"/>
    <w:rsid w:val="0062484B"/>
    <w:rsid w:val="00661B55"/>
    <w:rsid w:val="00670FBD"/>
    <w:rsid w:val="006861F7"/>
    <w:rsid w:val="006977A8"/>
    <w:rsid w:val="006B37FF"/>
    <w:rsid w:val="006C01A0"/>
    <w:rsid w:val="006D6CDB"/>
    <w:rsid w:val="006E1D67"/>
    <w:rsid w:val="006E6C15"/>
    <w:rsid w:val="007120B6"/>
    <w:rsid w:val="0071281E"/>
    <w:rsid w:val="00712BCA"/>
    <w:rsid w:val="0071488D"/>
    <w:rsid w:val="00725226"/>
    <w:rsid w:val="00730307"/>
    <w:rsid w:val="00740C34"/>
    <w:rsid w:val="007442D3"/>
    <w:rsid w:val="007516C3"/>
    <w:rsid w:val="00754169"/>
    <w:rsid w:val="0075689E"/>
    <w:rsid w:val="007645BB"/>
    <w:rsid w:val="00776DA3"/>
    <w:rsid w:val="007774B4"/>
    <w:rsid w:val="00785547"/>
    <w:rsid w:val="007861DE"/>
    <w:rsid w:val="0078761B"/>
    <w:rsid w:val="007A5D5B"/>
    <w:rsid w:val="007B1EAE"/>
    <w:rsid w:val="007B7F47"/>
    <w:rsid w:val="007C2C64"/>
    <w:rsid w:val="007C61A8"/>
    <w:rsid w:val="007D0AE1"/>
    <w:rsid w:val="007E099E"/>
    <w:rsid w:val="007E1105"/>
    <w:rsid w:val="007E6325"/>
    <w:rsid w:val="007E79EE"/>
    <w:rsid w:val="007F4325"/>
    <w:rsid w:val="00802F41"/>
    <w:rsid w:val="00810B50"/>
    <w:rsid w:val="00812375"/>
    <w:rsid w:val="00815496"/>
    <w:rsid w:val="00817D8D"/>
    <w:rsid w:val="00823CFA"/>
    <w:rsid w:val="00823FA9"/>
    <w:rsid w:val="00824A78"/>
    <w:rsid w:val="00826657"/>
    <w:rsid w:val="008302D2"/>
    <w:rsid w:val="00833D20"/>
    <w:rsid w:val="008366FF"/>
    <w:rsid w:val="008369AA"/>
    <w:rsid w:val="00846245"/>
    <w:rsid w:val="00851BAB"/>
    <w:rsid w:val="00852245"/>
    <w:rsid w:val="00854E3C"/>
    <w:rsid w:val="00857488"/>
    <w:rsid w:val="00860AD0"/>
    <w:rsid w:val="00882E10"/>
    <w:rsid w:val="008858FF"/>
    <w:rsid w:val="0088590B"/>
    <w:rsid w:val="008A5F2F"/>
    <w:rsid w:val="008B3028"/>
    <w:rsid w:val="008C2237"/>
    <w:rsid w:val="008D48E3"/>
    <w:rsid w:val="008D66CA"/>
    <w:rsid w:val="008E05F0"/>
    <w:rsid w:val="008E2190"/>
    <w:rsid w:val="008F4E1C"/>
    <w:rsid w:val="00902809"/>
    <w:rsid w:val="0090663B"/>
    <w:rsid w:val="00923436"/>
    <w:rsid w:val="0092723B"/>
    <w:rsid w:val="00927B0A"/>
    <w:rsid w:val="00927F0F"/>
    <w:rsid w:val="00931B30"/>
    <w:rsid w:val="00941E6B"/>
    <w:rsid w:val="00945101"/>
    <w:rsid w:val="009458B4"/>
    <w:rsid w:val="0095247A"/>
    <w:rsid w:val="009632AA"/>
    <w:rsid w:val="009653C6"/>
    <w:rsid w:val="00973A85"/>
    <w:rsid w:val="00982D98"/>
    <w:rsid w:val="00992ADB"/>
    <w:rsid w:val="0099384D"/>
    <w:rsid w:val="009A22C9"/>
    <w:rsid w:val="009B2783"/>
    <w:rsid w:val="009B2A08"/>
    <w:rsid w:val="009B4EA0"/>
    <w:rsid w:val="009B6D5C"/>
    <w:rsid w:val="009B7C25"/>
    <w:rsid w:val="009C08DD"/>
    <w:rsid w:val="009D6E9D"/>
    <w:rsid w:val="009E0CBF"/>
    <w:rsid w:val="009E1276"/>
    <w:rsid w:val="009E7670"/>
    <w:rsid w:val="009F1E52"/>
    <w:rsid w:val="009F48F1"/>
    <w:rsid w:val="009F6E52"/>
    <w:rsid w:val="00A00D50"/>
    <w:rsid w:val="00A13F80"/>
    <w:rsid w:val="00A21914"/>
    <w:rsid w:val="00A32277"/>
    <w:rsid w:val="00A324CF"/>
    <w:rsid w:val="00A37D6D"/>
    <w:rsid w:val="00A43CFB"/>
    <w:rsid w:val="00A57C3A"/>
    <w:rsid w:val="00A6152B"/>
    <w:rsid w:val="00A70B55"/>
    <w:rsid w:val="00A77346"/>
    <w:rsid w:val="00A85ADF"/>
    <w:rsid w:val="00A93C4C"/>
    <w:rsid w:val="00A97D8D"/>
    <w:rsid w:val="00AB48CC"/>
    <w:rsid w:val="00AB4FAE"/>
    <w:rsid w:val="00AC1656"/>
    <w:rsid w:val="00AC2F40"/>
    <w:rsid w:val="00AD0464"/>
    <w:rsid w:val="00AF2957"/>
    <w:rsid w:val="00B04659"/>
    <w:rsid w:val="00B04870"/>
    <w:rsid w:val="00B2715B"/>
    <w:rsid w:val="00B328F4"/>
    <w:rsid w:val="00B32AEB"/>
    <w:rsid w:val="00B52236"/>
    <w:rsid w:val="00B54622"/>
    <w:rsid w:val="00B61A60"/>
    <w:rsid w:val="00B65E0F"/>
    <w:rsid w:val="00B8646F"/>
    <w:rsid w:val="00B8724F"/>
    <w:rsid w:val="00B906F9"/>
    <w:rsid w:val="00B961C1"/>
    <w:rsid w:val="00B96DA8"/>
    <w:rsid w:val="00BA1F15"/>
    <w:rsid w:val="00BA3FCE"/>
    <w:rsid w:val="00BB1F48"/>
    <w:rsid w:val="00BD1A55"/>
    <w:rsid w:val="00BF49C3"/>
    <w:rsid w:val="00BF61E9"/>
    <w:rsid w:val="00C0369E"/>
    <w:rsid w:val="00C200E6"/>
    <w:rsid w:val="00C226BE"/>
    <w:rsid w:val="00C24441"/>
    <w:rsid w:val="00C423C8"/>
    <w:rsid w:val="00C57105"/>
    <w:rsid w:val="00C7772C"/>
    <w:rsid w:val="00CA6CD3"/>
    <w:rsid w:val="00CB237B"/>
    <w:rsid w:val="00CB32FD"/>
    <w:rsid w:val="00CC17BA"/>
    <w:rsid w:val="00CD125E"/>
    <w:rsid w:val="00CF6BED"/>
    <w:rsid w:val="00CF6D73"/>
    <w:rsid w:val="00D007DF"/>
    <w:rsid w:val="00D02AA7"/>
    <w:rsid w:val="00D15805"/>
    <w:rsid w:val="00D22537"/>
    <w:rsid w:val="00D60180"/>
    <w:rsid w:val="00D67113"/>
    <w:rsid w:val="00D939ED"/>
    <w:rsid w:val="00DA22BE"/>
    <w:rsid w:val="00DA755E"/>
    <w:rsid w:val="00DB3C81"/>
    <w:rsid w:val="00DC02D8"/>
    <w:rsid w:val="00DD33A9"/>
    <w:rsid w:val="00DD4BAA"/>
    <w:rsid w:val="00DE041A"/>
    <w:rsid w:val="00DF14EB"/>
    <w:rsid w:val="00DF62F2"/>
    <w:rsid w:val="00E006A9"/>
    <w:rsid w:val="00E00FC9"/>
    <w:rsid w:val="00E01E5B"/>
    <w:rsid w:val="00E0693A"/>
    <w:rsid w:val="00E163B6"/>
    <w:rsid w:val="00E35876"/>
    <w:rsid w:val="00E4016C"/>
    <w:rsid w:val="00E4062B"/>
    <w:rsid w:val="00E567D6"/>
    <w:rsid w:val="00E708D5"/>
    <w:rsid w:val="00E710DD"/>
    <w:rsid w:val="00E720D5"/>
    <w:rsid w:val="00E7447A"/>
    <w:rsid w:val="00E8681F"/>
    <w:rsid w:val="00EA3243"/>
    <w:rsid w:val="00EA7250"/>
    <w:rsid w:val="00EC10D8"/>
    <w:rsid w:val="00ED2AC1"/>
    <w:rsid w:val="00F015E2"/>
    <w:rsid w:val="00F04F47"/>
    <w:rsid w:val="00F13F0F"/>
    <w:rsid w:val="00F27415"/>
    <w:rsid w:val="00F33F43"/>
    <w:rsid w:val="00F34B59"/>
    <w:rsid w:val="00F37861"/>
    <w:rsid w:val="00F52270"/>
    <w:rsid w:val="00F52774"/>
    <w:rsid w:val="00F66450"/>
    <w:rsid w:val="00F66E27"/>
    <w:rsid w:val="00F81673"/>
    <w:rsid w:val="00F96797"/>
    <w:rsid w:val="00FA0D1A"/>
    <w:rsid w:val="00FB2517"/>
    <w:rsid w:val="00FC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B22E9C"/>
  <w15:docId w15:val="{BE41C0F1-F86D-43B7-BAF5-DCB7868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3B"/>
    <w:pPr>
      <w:spacing w:after="160" w:line="259" w:lineRule="auto"/>
      <w:jc w:val="both"/>
    </w:pPr>
    <w:rPr>
      <w:rFonts w:ascii="Calibri Light" w:hAnsi="Calibri Light" w:cs="Calibri Light"/>
    </w:rPr>
  </w:style>
  <w:style w:type="paragraph" w:styleId="Heading1">
    <w:name w:val="heading 1"/>
    <w:basedOn w:val="Normal"/>
    <w:next w:val="Normal"/>
    <w:link w:val="Heading1Char"/>
    <w:uiPriority w:val="99"/>
    <w:qFormat/>
    <w:rsid w:val="008F4E1C"/>
    <w:pPr>
      <w:keepNext/>
      <w:keepLines/>
      <w:spacing w:before="240" w:after="0"/>
      <w:jc w:val="center"/>
      <w:outlineLvl w:val="0"/>
    </w:pPr>
    <w:rPr>
      <w:b/>
      <w:sz w:val="32"/>
      <w:szCs w:val="32"/>
    </w:rPr>
  </w:style>
  <w:style w:type="paragraph" w:styleId="Heading3">
    <w:name w:val="heading 3"/>
    <w:basedOn w:val="Normal"/>
    <w:next w:val="Normal"/>
    <w:link w:val="Heading3Char"/>
    <w:uiPriority w:val="99"/>
    <w:qFormat/>
    <w:rsid w:val="00E720D5"/>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1C"/>
    <w:rPr>
      <w:rFonts w:ascii="Calibri Light" w:eastAsia="Times New Roman" w:hAnsi="Calibri Light" w:cs="Calibri Light"/>
      <w:b/>
      <w:sz w:val="32"/>
      <w:szCs w:val="32"/>
    </w:rPr>
  </w:style>
  <w:style w:type="character" w:customStyle="1" w:styleId="Heading3Char">
    <w:name w:val="Heading 3 Char"/>
    <w:basedOn w:val="DefaultParagraphFont"/>
    <w:link w:val="Heading3"/>
    <w:uiPriority w:val="99"/>
    <w:semiHidden/>
    <w:locked/>
    <w:rsid w:val="00E720D5"/>
    <w:rPr>
      <w:rFonts w:ascii="Calibri Light" w:eastAsia="Times New Roman" w:hAnsi="Calibri Light" w:cs="Calibri Light"/>
      <w:color w:val="1F4D78"/>
      <w:sz w:val="24"/>
      <w:szCs w:val="24"/>
    </w:rPr>
  </w:style>
  <w:style w:type="character" w:customStyle="1" w:styleId="En-tteCar">
    <w:name w:val="En-tête Car"/>
    <w:basedOn w:val="DefaultParagraphFont"/>
    <w:uiPriority w:val="99"/>
    <w:rsid w:val="00390F5D"/>
    <w:rPr>
      <w:rFonts w:cs="Times New Roman"/>
    </w:rPr>
  </w:style>
  <w:style w:type="character" w:customStyle="1" w:styleId="FooterChar">
    <w:name w:val="Footer Char"/>
    <w:basedOn w:val="DefaultParagraphFont"/>
    <w:link w:val="Footer"/>
    <w:uiPriority w:val="99"/>
    <w:locked/>
    <w:rsid w:val="00390F5D"/>
    <w:rPr>
      <w:rFonts w:cs="Times New Roman"/>
    </w:rPr>
  </w:style>
  <w:style w:type="character" w:customStyle="1" w:styleId="LienInternet">
    <w:name w:val="Lien Internet"/>
    <w:basedOn w:val="DefaultParagraphFont"/>
    <w:uiPriority w:val="99"/>
    <w:semiHidden/>
    <w:rsid w:val="003F749A"/>
    <w:rPr>
      <w:rFonts w:cs="Times New Roman"/>
      <w:color w:val="0000FF"/>
      <w:u w:val="single"/>
    </w:rPr>
  </w:style>
  <w:style w:type="character" w:customStyle="1" w:styleId="BalloonTextChar">
    <w:name w:val="Balloon Text Char"/>
    <w:basedOn w:val="DefaultParagraphFont"/>
    <w:link w:val="BalloonText"/>
    <w:uiPriority w:val="99"/>
    <w:semiHidden/>
    <w:locked/>
    <w:rsid w:val="0010033B"/>
    <w:rPr>
      <w:rFonts w:ascii="Segoe UI" w:hAnsi="Segoe UI" w:cs="Segoe UI"/>
      <w:sz w:val="18"/>
      <w:szCs w:val="18"/>
    </w:rPr>
  </w:style>
  <w:style w:type="character" w:styleId="CommentReference">
    <w:name w:val="annotation reference"/>
    <w:basedOn w:val="DefaultParagraphFont"/>
    <w:uiPriority w:val="99"/>
    <w:semiHidden/>
    <w:qFormat/>
    <w:rsid w:val="00040D1E"/>
    <w:rPr>
      <w:rFonts w:cs="Times New Roman"/>
      <w:sz w:val="16"/>
      <w:szCs w:val="16"/>
    </w:rPr>
  </w:style>
  <w:style w:type="character" w:customStyle="1" w:styleId="CommentTextChar">
    <w:name w:val="Comment Text Char"/>
    <w:basedOn w:val="DefaultParagraphFont"/>
    <w:link w:val="CommentText"/>
    <w:uiPriority w:val="99"/>
    <w:semiHidden/>
    <w:qFormat/>
    <w:locked/>
    <w:rsid w:val="00040D1E"/>
    <w:rPr>
      <w:rFonts w:ascii="Calibri Light" w:hAnsi="Calibri Light" w:cs="Calibri Light"/>
      <w:sz w:val="20"/>
      <w:szCs w:val="20"/>
    </w:rPr>
  </w:style>
  <w:style w:type="character" w:customStyle="1" w:styleId="CommentSubjectChar">
    <w:name w:val="Comment Subject Char"/>
    <w:basedOn w:val="CommentTextChar"/>
    <w:link w:val="CommentSubject"/>
    <w:uiPriority w:val="99"/>
    <w:semiHidden/>
    <w:locked/>
    <w:rsid w:val="00040D1E"/>
    <w:rPr>
      <w:rFonts w:ascii="Calibri Light" w:hAnsi="Calibri Light" w:cs="Calibri Light"/>
      <w:b/>
      <w:bCs/>
      <w:sz w:val="20"/>
      <w:szCs w:val="20"/>
    </w:rPr>
  </w:style>
  <w:style w:type="paragraph" w:styleId="Title">
    <w:name w:val="Title"/>
    <w:basedOn w:val="Normal"/>
    <w:next w:val="BodyText"/>
    <w:link w:val="TitleChar"/>
    <w:uiPriority w:val="99"/>
    <w:qFormat/>
    <w:rsid w:val="004632E4"/>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8A0F6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4632E4"/>
    <w:pPr>
      <w:spacing w:after="140" w:line="276" w:lineRule="auto"/>
    </w:pPr>
  </w:style>
  <w:style w:type="character" w:customStyle="1" w:styleId="BodyTextChar">
    <w:name w:val="Body Text Char"/>
    <w:basedOn w:val="DefaultParagraphFont"/>
    <w:link w:val="BodyText"/>
    <w:uiPriority w:val="99"/>
    <w:semiHidden/>
    <w:rsid w:val="008A0F67"/>
    <w:rPr>
      <w:rFonts w:ascii="Calibri Light" w:hAnsi="Calibri Light" w:cs="Calibri Light"/>
    </w:rPr>
  </w:style>
  <w:style w:type="paragraph" w:styleId="List">
    <w:name w:val="List"/>
    <w:basedOn w:val="BodyText"/>
    <w:uiPriority w:val="99"/>
    <w:rsid w:val="004632E4"/>
    <w:rPr>
      <w:rFonts w:cs="Lucida Sans"/>
    </w:rPr>
  </w:style>
  <w:style w:type="paragraph" w:styleId="Caption">
    <w:name w:val="caption"/>
    <w:basedOn w:val="Normal"/>
    <w:uiPriority w:val="99"/>
    <w:qFormat/>
    <w:rsid w:val="004632E4"/>
    <w:pPr>
      <w:suppressLineNumbers/>
      <w:spacing w:before="120" w:after="120"/>
    </w:pPr>
    <w:rPr>
      <w:rFonts w:cs="Lucida Sans"/>
      <w:i/>
      <w:iCs/>
      <w:sz w:val="24"/>
      <w:szCs w:val="24"/>
    </w:rPr>
  </w:style>
  <w:style w:type="paragraph" w:customStyle="1" w:styleId="Index">
    <w:name w:val="Index"/>
    <w:basedOn w:val="Normal"/>
    <w:uiPriority w:val="99"/>
    <w:rsid w:val="004632E4"/>
    <w:pPr>
      <w:suppressLineNumbers/>
    </w:pPr>
    <w:rPr>
      <w:rFonts w:cs="Lucida Sans"/>
    </w:rPr>
  </w:style>
  <w:style w:type="paragraph" w:styleId="ListParagraph">
    <w:name w:val="List Paragraph"/>
    <w:basedOn w:val="Normal"/>
    <w:uiPriority w:val="99"/>
    <w:qFormat/>
    <w:rsid w:val="005A5F72"/>
    <w:pPr>
      <w:ind w:left="720"/>
      <w:contextualSpacing/>
    </w:pPr>
  </w:style>
  <w:style w:type="paragraph" w:styleId="Header">
    <w:name w:val="header"/>
    <w:basedOn w:val="Normal"/>
    <w:link w:val="HeaderChar"/>
    <w:uiPriority w:val="99"/>
    <w:rsid w:val="00390F5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A0F67"/>
    <w:rPr>
      <w:rFonts w:ascii="Calibri Light" w:hAnsi="Calibri Light" w:cs="Calibri Light"/>
    </w:rPr>
  </w:style>
  <w:style w:type="paragraph" w:styleId="Footer">
    <w:name w:val="footer"/>
    <w:basedOn w:val="Normal"/>
    <w:link w:val="FooterChar"/>
    <w:uiPriority w:val="99"/>
    <w:rsid w:val="00390F5D"/>
    <w:pPr>
      <w:tabs>
        <w:tab w:val="center" w:pos="4536"/>
        <w:tab w:val="right" w:pos="9072"/>
      </w:tabs>
      <w:spacing w:after="0" w:line="240" w:lineRule="auto"/>
    </w:pPr>
  </w:style>
  <w:style w:type="character" w:customStyle="1" w:styleId="FooterChar1">
    <w:name w:val="Footer Char1"/>
    <w:basedOn w:val="DefaultParagraphFont"/>
    <w:uiPriority w:val="99"/>
    <w:semiHidden/>
    <w:rsid w:val="008A0F67"/>
    <w:rPr>
      <w:rFonts w:ascii="Calibri Light" w:hAnsi="Calibri Light" w:cs="Calibri Light"/>
    </w:rPr>
  </w:style>
  <w:style w:type="paragraph" w:customStyle="1" w:styleId="Textbody">
    <w:name w:val="Text body"/>
    <w:basedOn w:val="Normal"/>
    <w:uiPriority w:val="99"/>
    <w:rsid w:val="00DE041A"/>
    <w:pPr>
      <w:widowControl w:val="0"/>
      <w:suppressAutoHyphens/>
      <w:spacing w:after="140" w:line="288" w:lineRule="auto"/>
      <w:textAlignment w:val="baseline"/>
    </w:pPr>
    <w:rPr>
      <w:rFonts w:ascii="Liberation Serif" w:eastAsia="SimSun" w:hAnsi="Liberation Serif" w:cs="Mangal"/>
      <w:kern w:val="2"/>
      <w:sz w:val="24"/>
      <w:szCs w:val="24"/>
      <w:lang w:eastAsia="zh-CN" w:bidi="hi-IN"/>
    </w:rPr>
  </w:style>
  <w:style w:type="paragraph" w:customStyle="1" w:styleId="Standard">
    <w:name w:val="Standard"/>
    <w:uiPriority w:val="99"/>
    <w:rsid w:val="003B23F0"/>
    <w:pPr>
      <w:widowControl w:val="0"/>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Normal"/>
    <w:uiPriority w:val="99"/>
    <w:rsid w:val="003F749A"/>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003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A0F67"/>
    <w:rPr>
      <w:rFonts w:ascii="Times New Roman" w:hAnsi="Times New Roman" w:cs="Calibri Light"/>
      <w:sz w:val="0"/>
      <w:szCs w:val="0"/>
    </w:rPr>
  </w:style>
  <w:style w:type="paragraph" w:styleId="Revision">
    <w:name w:val="Revision"/>
    <w:uiPriority w:val="99"/>
    <w:semiHidden/>
    <w:rsid w:val="0010033B"/>
  </w:style>
  <w:style w:type="paragraph" w:styleId="CommentText">
    <w:name w:val="annotation text"/>
    <w:basedOn w:val="Normal"/>
    <w:link w:val="CommentTextChar"/>
    <w:uiPriority w:val="99"/>
    <w:semiHidden/>
    <w:qFormat/>
    <w:rsid w:val="00040D1E"/>
    <w:pPr>
      <w:spacing w:line="240" w:lineRule="auto"/>
    </w:pPr>
    <w:rPr>
      <w:sz w:val="20"/>
      <w:szCs w:val="20"/>
    </w:rPr>
  </w:style>
  <w:style w:type="character" w:customStyle="1" w:styleId="CommentTextChar1">
    <w:name w:val="Comment Text Char1"/>
    <w:basedOn w:val="DefaultParagraphFont"/>
    <w:uiPriority w:val="99"/>
    <w:semiHidden/>
    <w:rsid w:val="008A0F67"/>
    <w:rPr>
      <w:rFonts w:ascii="Calibri Light" w:hAnsi="Calibri Light" w:cs="Calibri Light"/>
      <w:sz w:val="20"/>
      <w:szCs w:val="20"/>
    </w:rPr>
  </w:style>
  <w:style w:type="paragraph" w:styleId="CommentSubject">
    <w:name w:val="annotation subject"/>
    <w:basedOn w:val="CommentText"/>
    <w:link w:val="CommentSubjectChar"/>
    <w:uiPriority w:val="99"/>
    <w:semiHidden/>
    <w:rsid w:val="00040D1E"/>
    <w:rPr>
      <w:b/>
      <w:bCs/>
    </w:rPr>
  </w:style>
  <w:style w:type="character" w:customStyle="1" w:styleId="CommentSubjectChar1">
    <w:name w:val="Comment Subject Char1"/>
    <w:basedOn w:val="CommentTextChar"/>
    <w:uiPriority w:val="99"/>
    <w:semiHidden/>
    <w:rsid w:val="008A0F67"/>
    <w:rPr>
      <w:rFonts w:ascii="Calibri Light" w:hAnsi="Calibri Light" w:cs="Calibri Light"/>
      <w:b/>
      <w:bCs/>
      <w:sz w:val="20"/>
      <w:szCs w:val="20"/>
    </w:rPr>
  </w:style>
  <w:style w:type="table" w:styleId="TableGrid">
    <w:name w:val="Table Grid"/>
    <w:basedOn w:val="TableNormal"/>
    <w:uiPriority w:val="99"/>
    <w:rsid w:val="00824A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120062"/>
    <w:pPr>
      <w:spacing w:before="100" w:beforeAutospacing="1" w:after="142" w:line="276" w:lineRule="auto"/>
      <w:jc w:val="left"/>
    </w:pPr>
    <w:rPr>
      <w:rFonts w:ascii="Times New Roman" w:eastAsia="Times New Roman" w:hAnsi="Times New Roman" w:cs="Times New Roman"/>
      <w:color w:val="000000"/>
      <w:sz w:val="24"/>
      <w:szCs w:val="24"/>
    </w:rPr>
  </w:style>
  <w:style w:type="paragraph" w:customStyle="1" w:styleId="SNREPUBLIQUE">
    <w:name w:val="SNREPUBLIQUE"/>
    <w:basedOn w:val="Normal"/>
    <w:uiPriority w:val="99"/>
    <w:rsid w:val="00077D99"/>
    <w:pPr>
      <w:spacing w:after="0" w:line="240" w:lineRule="auto"/>
      <w:jc w:val="center"/>
    </w:pPr>
    <w:rPr>
      <w:rFonts w:ascii="Times New Roman" w:eastAsia="Times New Roman" w:hAnsi="Times New Roman" w:cs="Times New Roman"/>
      <w:b/>
      <w:bCs/>
      <w:sz w:val="24"/>
      <w:szCs w:val="20"/>
    </w:rPr>
  </w:style>
  <w:style w:type="character" w:customStyle="1" w:styleId="SNTimbreCar">
    <w:name w:val="SNTimbre Car"/>
    <w:link w:val="SNTimbre"/>
    <w:uiPriority w:val="99"/>
    <w:locked/>
    <w:rsid w:val="00077D99"/>
    <w:rPr>
      <w:rFonts w:ascii="Times New Roman" w:eastAsia="Times New Roman" w:hAnsi="Times New Roman"/>
      <w:sz w:val="24"/>
    </w:rPr>
  </w:style>
  <w:style w:type="paragraph" w:customStyle="1" w:styleId="SNTimbre">
    <w:name w:val="SNTimbre"/>
    <w:basedOn w:val="Normal"/>
    <w:link w:val="SNTimbreCar"/>
    <w:autoRedefine/>
    <w:uiPriority w:val="99"/>
    <w:rsid w:val="00077D99"/>
    <w:pPr>
      <w:widowControl w:val="0"/>
      <w:suppressAutoHyphens/>
      <w:snapToGrid w:val="0"/>
      <w:spacing w:before="120" w:after="0" w:line="240" w:lineRule="auto"/>
      <w:jc w:val="center"/>
    </w:pPr>
    <w:rPr>
      <w:rFonts w:ascii="Times New Roman" w:hAnsi="Times New Roman" w:cs="Times New Roman"/>
      <w:sz w:val="24"/>
      <w:szCs w:val="24"/>
    </w:rPr>
  </w:style>
  <w:style w:type="paragraph" w:customStyle="1" w:styleId="SNNature">
    <w:name w:val="SNNature"/>
    <w:basedOn w:val="Normal"/>
    <w:next w:val="Normal"/>
    <w:autoRedefine/>
    <w:uiPriority w:val="99"/>
    <w:rsid w:val="00077D99"/>
    <w:pPr>
      <w:widowControl w:val="0"/>
      <w:suppressLineNumbers/>
      <w:suppressAutoHyphens/>
      <w:spacing w:before="720" w:after="120" w:line="240" w:lineRule="auto"/>
      <w:jc w:val="center"/>
    </w:pPr>
    <w:rPr>
      <w:rFonts w:ascii="Times New Roman" w:hAnsi="Times New Roman" w:cs="Times New Roman"/>
      <w:b/>
      <w:bCs/>
      <w:sz w:val="24"/>
      <w:szCs w:val="24"/>
    </w:rPr>
  </w:style>
  <w:style w:type="paragraph" w:customStyle="1" w:styleId="SNNORCentr">
    <w:name w:val="SNNOR+Centré"/>
    <w:next w:val="Normal"/>
    <w:uiPriority w:val="99"/>
    <w:rsid w:val="00077D99"/>
    <w:pPr>
      <w:jc w:val="center"/>
    </w:pPr>
    <w:rPr>
      <w:rFonts w:ascii="Times New Roman" w:eastAsia="Times New Roman" w:hAnsi="Times New Roman" w:cs="Times New Roman"/>
      <w:bCs/>
      <w:sz w:val="24"/>
      <w:szCs w:val="20"/>
    </w:rPr>
  </w:style>
  <w:style w:type="paragraph" w:customStyle="1" w:styleId="SNActe">
    <w:name w:val="SNActe"/>
    <w:basedOn w:val="Normal"/>
    <w:autoRedefine/>
    <w:uiPriority w:val="99"/>
    <w:rsid w:val="005F7A43"/>
    <w:pPr>
      <w:spacing w:before="480" w:after="360" w:line="240" w:lineRule="auto"/>
      <w:jc w:val="center"/>
    </w:pPr>
    <w:rPr>
      <w:rFonts w:ascii="Times New Roman" w:eastAsia="Times New Roman" w:hAnsi="Times New Roman" w:cs="Times New Roman"/>
      <w:b/>
      <w:sz w:val="24"/>
      <w:szCs w:val="24"/>
    </w:rPr>
  </w:style>
  <w:style w:type="character" w:styleId="Strong">
    <w:name w:val="Strong"/>
    <w:uiPriority w:val="22"/>
    <w:qFormat/>
    <w:locked/>
    <w:rsid w:val="007B7F47"/>
    <w:rPr>
      <w:b/>
      <w:bCs/>
    </w:rPr>
  </w:style>
  <w:style w:type="paragraph" w:styleId="HTMLPreformatted">
    <w:name w:val="HTML Preformatted"/>
    <w:basedOn w:val="Normal"/>
    <w:link w:val="HTMLPreformattedChar"/>
    <w:uiPriority w:val="99"/>
    <w:semiHidden/>
    <w:unhideWhenUsed/>
    <w:rsid w:val="00B9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6D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307">
      <w:bodyDiv w:val="1"/>
      <w:marLeft w:val="0"/>
      <w:marRight w:val="0"/>
      <w:marTop w:val="0"/>
      <w:marBottom w:val="0"/>
      <w:divBdr>
        <w:top w:val="none" w:sz="0" w:space="0" w:color="auto"/>
        <w:left w:val="none" w:sz="0" w:space="0" w:color="auto"/>
        <w:bottom w:val="none" w:sz="0" w:space="0" w:color="auto"/>
        <w:right w:val="none" w:sz="0" w:space="0" w:color="auto"/>
      </w:divBdr>
    </w:div>
    <w:div w:id="179319992">
      <w:marLeft w:val="0"/>
      <w:marRight w:val="0"/>
      <w:marTop w:val="0"/>
      <w:marBottom w:val="0"/>
      <w:divBdr>
        <w:top w:val="none" w:sz="0" w:space="0" w:color="auto"/>
        <w:left w:val="none" w:sz="0" w:space="0" w:color="auto"/>
        <w:bottom w:val="none" w:sz="0" w:space="0" w:color="auto"/>
        <w:right w:val="none" w:sz="0" w:space="0" w:color="auto"/>
      </w:divBdr>
    </w:div>
    <w:div w:id="179319993">
      <w:marLeft w:val="0"/>
      <w:marRight w:val="0"/>
      <w:marTop w:val="0"/>
      <w:marBottom w:val="0"/>
      <w:divBdr>
        <w:top w:val="none" w:sz="0" w:space="0" w:color="auto"/>
        <w:left w:val="none" w:sz="0" w:space="0" w:color="auto"/>
        <w:bottom w:val="none" w:sz="0" w:space="0" w:color="auto"/>
        <w:right w:val="none" w:sz="0" w:space="0" w:color="auto"/>
      </w:divBdr>
    </w:div>
    <w:div w:id="179319994">
      <w:marLeft w:val="0"/>
      <w:marRight w:val="0"/>
      <w:marTop w:val="0"/>
      <w:marBottom w:val="0"/>
      <w:divBdr>
        <w:top w:val="none" w:sz="0" w:space="0" w:color="auto"/>
        <w:left w:val="none" w:sz="0" w:space="0" w:color="auto"/>
        <w:bottom w:val="none" w:sz="0" w:space="0" w:color="auto"/>
        <w:right w:val="none" w:sz="0" w:space="0" w:color="auto"/>
      </w:divBdr>
    </w:div>
    <w:div w:id="179319995">
      <w:marLeft w:val="0"/>
      <w:marRight w:val="0"/>
      <w:marTop w:val="0"/>
      <w:marBottom w:val="0"/>
      <w:divBdr>
        <w:top w:val="none" w:sz="0" w:space="0" w:color="auto"/>
        <w:left w:val="none" w:sz="0" w:space="0" w:color="auto"/>
        <w:bottom w:val="none" w:sz="0" w:space="0" w:color="auto"/>
        <w:right w:val="none" w:sz="0" w:space="0" w:color="auto"/>
      </w:divBdr>
    </w:div>
    <w:div w:id="179319996">
      <w:marLeft w:val="0"/>
      <w:marRight w:val="0"/>
      <w:marTop w:val="0"/>
      <w:marBottom w:val="0"/>
      <w:divBdr>
        <w:top w:val="none" w:sz="0" w:space="0" w:color="auto"/>
        <w:left w:val="none" w:sz="0" w:space="0" w:color="auto"/>
        <w:bottom w:val="none" w:sz="0" w:space="0" w:color="auto"/>
        <w:right w:val="none" w:sz="0" w:space="0" w:color="auto"/>
      </w:divBdr>
    </w:div>
    <w:div w:id="179319997">
      <w:marLeft w:val="0"/>
      <w:marRight w:val="0"/>
      <w:marTop w:val="0"/>
      <w:marBottom w:val="0"/>
      <w:divBdr>
        <w:top w:val="none" w:sz="0" w:space="0" w:color="auto"/>
        <w:left w:val="none" w:sz="0" w:space="0" w:color="auto"/>
        <w:bottom w:val="none" w:sz="0" w:space="0" w:color="auto"/>
        <w:right w:val="none" w:sz="0" w:space="0" w:color="auto"/>
      </w:divBdr>
    </w:div>
    <w:div w:id="179319998">
      <w:marLeft w:val="0"/>
      <w:marRight w:val="0"/>
      <w:marTop w:val="0"/>
      <w:marBottom w:val="0"/>
      <w:divBdr>
        <w:top w:val="none" w:sz="0" w:space="0" w:color="auto"/>
        <w:left w:val="none" w:sz="0" w:space="0" w:color="auto"/>
        <w:bottom w:val="none" w:sz="0" w:space="0" w:color="auto"/>
        <w:right w:val="none" w:sz="0" w:space="0" w:color="auto"/>
      </w:divBdr>
    </w:div>
    <w:div w:id="179319999">
      <w:marLeft w:val="0"/>
      <w:marRight w:val="0"/>
      <w:marTop w:val="0"/>
      <w:marBottom w:val="0"/>
      <w:divBdr>
        <w:top w:val="none" w:sz="0" w:space="0" w:color="auto"/>
        <w:left w:val="none" w:sz="0" w:space="0" w:color="auto"/>
        <w:bottom w:val="none" w:sz="0" w:space="0" w:color="auto"/>
        <w:right w:val="none" w:sz="0" w:space="0" w:color="auto"/>
      </w:divBdr>
    </w:div>
    <w:div w:id="1048453242">
      <w:bodyDiv w:val="1"/>
      <w:marLeft w:val="0"/>
      <w:marRight w:val="0"/>
      <w:marTop w:val="0"/>
      <w:marBottom w:val="0"/>
      <w:divBdr>
        <w:top w:val="none" w:sz="0" w:space="0" w:color="auto"/>
        <w:left w:val="none" w:sz="0" w:space="0" w:color="auto"/>
        <w:bottom w:val="none" w:sz="0" w:space="0" w:color="auto"/>
        <w:right w:val="none" w:sz="0" w:space="0" w:color="auto"/>
      </w:divBdr>
    </w:div>
    <w:div w:id="21100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1788</Words>
  <Characters>13499</Characters>
  <Application>Microsoft Office Word</Application>
  <DocSecurity>0</DocSecurity>
  <Lines>112</Lines>
  <Paragraphs>30</Paragraphs>
  <ScaleCrop>false</ScaleCrop>
  <HeadingPairs>
    <vt:vector size="2" baseType="variant">
      <vt:variant>
        <vt:lpstr>Titre</vt:lpstr>
      </vt:variant>
      <vt:variant>
        <vt:i4>1</vt:i4>
      </vt:variant>
    </vt:vector>
  </HeadingPairs>
  <TitlesOfParts>
    <vt:vector size="1" baseType="lpstr">
      <vt:lpstr/>
    </vt:vector>
  </TitlesOfParts>
  <Company>MDLJ</Company>
  <LinksUpToDate>false</LinksUpToDate>
  <CharactersWithSpaces>15257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CREST Thierry</dc:creator>
  <cp:lastModifiedBy>GRYBAUSKAITE, Laura</cp:lastModifiedBy>
  <cp:revision>4</cp:revision>
  <cp:lastPrinted>2020-03-05T13:34:00Z</cp:lastPrinted>
  <dcterms:created xsi:type="dcterms:W3CDTF">2020-03-30T14:14:00Z</dcterms:created>
  <dcterms:modified xsi:type="dcterms:W3CDTF">2020-04-08T11:52:00Z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