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2B0" w:rsidRPr="00CB698C" w:rsidRDefault="00AF52B0" w:rsidP="003F4969">
      <w:pPr>
        <w:jc w:val="center"/>
        <w:rPr>
          <w:b/>
          <w:bCs/>
        </w:rPr>
      </w:pPr>
      <w:r w:rsidRPr="00CB698C">
        <w:rPr>
          <w:rFonts w:ascii="Courier New" w:hAnsi="Courier New" w:cs="Courier New"/>
          <w:sz w:val="20"/>
          <w:szCs w:val="20"/>
        </w:rPr>
        <w:t>1. --</w:t>
      </w:r>
      <w:r w:rsidR="007E33E2">
        <w:rPr>
          <w:rFonts w:ascii="Courier New" w:hAnsi="Courier New" w:cs="Courier New"/>
          <w:sz w:val="20"/>
          <w:szCs w:val="20"/>
        </w:rPr>
        <w:t>-</w:t>
      </w:r>
      <w:r w:rsidRPr="00CB698C">
        <w:rPr>
          <w:rFonts w:ascii="Courier New" w:hAnsi="Courier New" w:cs="Courier New"/>
          <w:sz w:val="20"/>
          <w:szCs w:val="20"/>
        </w:rPr>
        <w:t xml:space="preserve">---IND- 2020 0183 F-- LT- ------ </w:t>
      </w:r>
      <w:r w:rsidRPr="00CB698C">
        <w:rPr>
          <w:rFonts w:ascii="Segoe UI" w:hAnsi="Segoe UI" w:cs="Segoe UI"/>
          <w:color w:val="000000"/>
          <w:sz w:val="20"/>
          <w:szCs w:val="20"/>
        </w:rPr>
        <w:t>20210120</w:t>
      </w:r>
      <w:r w:rsidRPr="00CB698C">
        <w:rPr>
          <w:sz w:val="20"/>
          <w:szCs w:val="20"/>
        </w:rPr>
        <w:t xml:space="preserve"> </w:t>
      </w:r>
      <w:r w:rsidRPr="00CB698C">
        <w:rPr>
          <w:rFonts w:ascii="Courier New" w:hAnsi="Courier New" w:cs="Courier New"/>
          <w:sz w:val="20"/>
          <w:szCs w:val="20"/>
        </w:rPr>
        <w:t>--- --- FINAL</w:t>
      </w:r>
    </w:p>
    <w:p w:rsidR="00AF52B0" w:rsidRPr="00CB698C" w:rsidRDefault="00AF52B0" w:rsidP="003F4969">
      <w:pPr>
        <w:jc w:val="center"/>
        <w:rPr>
          <w:b/>
          <w:bCs/>
        </w:rPr>
      </w:pPr>
      <w:r w:rsidRPr="00CB698C">
        <w:rPr>
          <w:b/>
          <w:bCs/>
        </w:rPr>
        <w:t>2020 m. lapkričio 23 d. Dekretas Nr. 2020-1439 dėl dviračių identifikavimo</w:t>
      </w:r>
    </w:p>
    <w:p w:rsidR="00AF52B0" w:rsidRPr="00CB698C" w:rsidRDefault="00AF52B0" w:rsidP="00895EA3">
      <w:pPr>
        <w:rPr>
          <w:b/>
          <w:bCs/>
        </w:rPr>
      </w:pPr>
      <w:r w:rsidRPr="00CB698C">
        <w:rPr>
          <w:b/>
          <w:bCs/>
        </w:rPr>
        <w:t xml:space="preserve">Pradinė versija </w:t>
      </w:r>
    </w:p>
    <w:p w:rsidR="00AF52B0" w:rsidRPr="00CB698C" w:rsidRDefault="00AF52B0" w:rsidP="003F4969">
      <w:pPr>
        <w:jc w:val="both"/>
      </w:pPr>
      <w:r w:rsidRPr="00CB698C">
        <w:t>Susiję subjektai: naujų ar naudotų dviračių pardavėjai, įstaigos, atsakingos už dviračių sunaikinimą ar pakartotinį naudojimą, dviračių savininkai, dviračių pirkėjai, dviračių identifikavimo operatoriai, policija ir žandarmerija, savivaldybių policija, pamestų daiktų tarnybos, apleistoms, konfiskuotoms transporto priemonėms skirtų garažų savininkai.</w:t>
      </w:r>
    </w:p>
    <w:p w:rsidR="00AF52B0" w:rsidRPr="00CB698C" w:rsidRDefault="00AF52B0" w:rsidP="003F4969">
      <w:pPr>
        <w:jc w:val="both"/>
      </w:pPr>
      <w:r w:rsidRPr="00CB698C">
        <w:t>Objektas: nustatomi Transporto kodekso VII antraštinės dalies 1 skyriaus 2 skirsnio (L. 1271-2–L. 1271-5 straipsnių) dėl dviračių identifikavimo taikymo metodai.</w:t>
      </w:r>
    </w:p>
    <w:p w:rsidR="00AF52B0" w:rsidRPr="00CB698C" w:rsidRDefault="00AF52B0" w:rsidP="003F4969">
      <w:pPr>
        <w:jc w:val="both"/>
      </w:pPr>
      <w:r w:rsidRPr="00CB698C">
        <w:t>Įsigaliojimas: šis dokumentas įsigalioja kitą dieną po jo paskelbimo.</w:t>
      </w:r>
    </w:p>
    <w:p w:rsidR="00AF52B0" w:rsidRPr="00CB698C" w:rsidRDefault="00AF52B0" w:rsidP="003F4969">
      <w:pPr>
        <w:jc w:val="both"/>
      </w:pPr>
      <w:r w:rsidRPr="00CB698C">
        <w:t>Pastaba. Dekretu nustatomos prievolės, taikytinos prekybininkams, dviračių savininkams ir specialistams, kurie ardo arba paruošia dviračius, kad būtų galima juos perdirbti arba naudoti pakartotinai nekeičiant pradinės naudojimo paskirties arba ją pakeičiant, bei sąlygos, kuriomis valstybinė institucija patvirtina juridinius asmenis, kurie gali įdiegti dviračių identifikavimo sistemas. Dekrete nurodomos ir sąlygos, kuriomis duomenis renka ir registruoja licencijuoti dviračių identifikavimo operatoriai ir bendrojo nacionalinio dviračių identifikavimo registro tvarkytojas.</w:t>
      </w:r>
    </w:p>
    <w:p w:rsidR="00AF52B0" w:rsidRPr="00CB698C" w:rsidRDefault="00AF52B0" w:rsidP="003F4969">
      <w:pPr>
        <w:jc w:val="both"/>
      </w:pPr>
      <w:r w:rsidRPr="00CB698C">
        <w:t>Nuorodos: dekretas išleidžiamas siekiant įgyvendinti Transporto kodekso L. 1271–L. 1275 straipsnius. Jį galima rasti „</w:t>
      </w:r>
      <w:proofErr w:type="spellStart"/>
      <w:r w:rsidRPr="00CB698C">
        <w:t>Légifrance</w:t>
      </w:r>
      <w:proofErr w:type="spellEnd"/>
      <w:r w:rsidRPr="00CB698C">
        <w:t xml:space="preserve">“ interneto svetainėje (https://www.legifrance.gouv.fr). </w:t>
      </w:r>
    </w:p>
    <w:p w:rsidR="00AF52B0" w:rsidRPr="00CB698C" w:rsidRDefault="00AF52B0" w:rsidP="003F4969">
      <w:pPr>
        <w:jc w:val="both"/>
      </w:pPr>
      <w:r w:rsidRPr="00CB698C">
        <w:t>Ministras Pirmininkas,</w:t>
      </w:r>
    </w:p>
    <w:p w:rsidR="00AF52B0" w:rsidRPr="00CB698C" w:rsidRDefault="00AF52B0" w:rsidP="003F4969">
      <w:pPr>
        <w:jc w:val="both"/>
      </w:pPr>
      <w:r w:rsidRPr="00CB698C">
        <w:t>remdamasis perėjimo prie ekologiškos ekonomikos ministrės pranešimu,</w:t>
      </w:r>
    </w:p>
    <w:p w:rsidR="00AF52B0" w:rsidRPr="00CB698C" w:rsidRDefault="00AF52B0" w:rsidP="003F4969">
      <w:pPr>
        <w:jc w:val="both"/>
      </w:pPr>
      <w:r w:rsidRPr="00CB698C">
        <w:t>atsižvelgdamas į 2016 m. balandžio 27 d. Europos Parlamento ir Tarybos reglamentą (ES) 2016/679 dėl fizinių asmenų apsaugos tvarkant asmens duomenis ir dėl laisvo tokių duomenų judėjimo ir kuriuo panaikinama Direktyva 95/46/EB (Bendrasis duomenų apsaugos reglamentas),</w:t>
      </w:r>
    </w:p>
    <w:p w:rsidR="00AF52B0" w:rsidRPr="00CB698C" w:rsidRDefault="00AF52B0" w:rsidP="003F4969">
      <w:pPr>
        <w:jc w:val="both"/>
      </w:pPr>
      <w:r w:rsidRPr="00CB698C">
        <w:t>atsižvelgdamas į Direktyvą 2006/123/EB dėl paslaugų vidaus rinkoje, ypač į jos 15 straipsnį,</w:t>
      </w:r>
    </w:p>
    <w:p w:rsidR="00AF52B0" w:rsidRPr="00CB698C" w:rsidRDefault="00AF52B0" w:rsidP="003F4969">
      <w:pPr>
        <w:jc w:val="both"/>
      </w:pPr>
      <w:r w:rsidRPr="00CB698C">
        <w:t>atsižvelgdamas į 2015 m. rugsėjo 9 d. Europos Parlamento ir Tarybos direktyvą (ES) 2015/1535, kuria nustatoma informacijos apie techninius reglamentus ir informacinės visuomenės paslaugų taisykles teikimo tvarka, (kodifikuotas tekstas), ypač į pranešimą Nr. 2020/183/F,</w:t>
      </w:r>
    </w:p>
    <w:p w:rsidR="007E33E2" w:rsidRDefault="00AF52B0" w:rsidP="003F4969">
      <w:pPr>
        <w:jc w:val="both"/>
      </w:pPr>
      <w:r w:rsidRPr="00CB698C">
        <w:t>atsižvelgdamas į Prekybos kodeksą, ypač į jo L. 121-1 straipsnį,</w:t>
      </w:r>
    </w:p>
    <w:p w:rsidR="00AF52B0" w:rsidRPr="00CB698C" w:rsidRDefault="00AF52B0" w:rsidP="003F4969">
      <w:pPr>
        <w:jc w:val="both"/>
      </w:pPr>
      <w:bookmarkStart w:id="0" w:name="_GoBack"/>
      <w:bookmarkEnd w:id="0"/>
      <w:r w:rsidRPr="00CB698C">
        <w:t>atsižvelgdamas į Baudžiamąjį kodeksą, ypač į jo 131-13 ir R. 610-1 straipsnius,</w:t>
      </w:r>
    </w:p>
    <w:p w:rsidR="00AF52B0" w:rsidRPr="00CB698C" w:rsidRDefault="00AF52B0" w:rsidP="003F4969">
      <w:pPr>
        <w:jc w:val="both"/>
      </w:pPr>
      <w:r w:rsidRPr="00CB698C">
        <w:t>atsižvelgdamas į Kelių kodeksą, ypač į jo R. 311-1 straipsnį,</w:t>
      </w:r>
    </w:p>
    <w:p w:rsidR="00AF52B0" w:rsidRPr="00CB698C" w:rsidRDefault="00AF52B0" w:rsidP="003F4969">
      <w:pPr>
        <w:jc w:val="both"/>
      </w:pPr>
      <w:r w:rsidRPr="00CB698C">
        <w:t>atsižvelgdamas į Transporto kodeksą, ypač į jo L. 1271-2–L. 1271-5 straipsnius,</w:t>
      </w:r>
    </w:p>
    <w:p w:rsidR="00AF52B0" w:rsidRPr="00CB698C" w:rsidRDefault="00AF52B0" w:rsidP="003F4969">
      <w:pPr>
        <w:jc w:val="both"/>
      </w:pPr>
      <w:r w:rsidRPr="00CB698C">
        <w:t>atsižvelgdamas į 1978 m. sausio 6 d. Įstatymą Nr. 78-17 dėl duomenų tvarkymo, registrų ir pilietinių laisvių,</w:t>
      </w:r>
    </w:p>
    <w:p w:rsidR="00AF52B0" w:rsidRPr="00CB698C" w:rsidRDefault="00AF52B0" w:rsidP="003F4969">
      <w:pPr>
        <w:jc w:val="both"/>
      </w:pPr>
      <w:r w:rsidRPr="00CB698C">
        <w:t>atsižvelgdamas į 2020 m. spalio 15 d. Nacionalinės duomenų apsaugos ir pilietinių laisvių komisijos nuomonę,</w:t>
      </w:r>
    </w:p>
    <w:p w:rsidR="00AF52B0" w:rsidRPr="00CB698C" w:rsidRDefault="00AF52B0" w:rsidP="003F4969">
      <w:pPr>
        <w:jc w:val="both"/>
      </w:pPr>
      <w:r w:rsidRPr="00CB698C">
        <w:t>išklausęs Valstybės Tarybos (viešųjų darbų skyriaus) nuomonę,</w:t>
      </w:r>
    </w:p>
    <w:p w:rsidR="00AF52B0" w:rsidRPr="00CB698C" w:rsidRDefault="00AF52B0" w:rsidP="00090FF0">
      <w:pPr>
        <w:keepNext/>
        <w:jc w:val="both"/>
      </w:pPr>
      <w:r w:rsidRPr="00CB698C">
        <w:lastRenderedPageBreak/>
        <w:t>priima šį dekretą:</w:t>
      </w:r>
    </w:p>
    <w:p w:rsidR="00AF52B0" w:rsidRPr="00CB698C" w:rsidRDefault="00AF52B0" w:rsidP="00090FF0">
      <w:pPr>
        <w:keepNext/>
        <w:jc w:val="both"/>
        <w:rPr>
          <w:b/>
          <w:bCs/>
        </w:rPr>
      </w:pPr>
      <w:r w:rsidRPr="00CB698C">
        <w:rPr>
          <w:b/>
          <w:bCs/>
        </w:rPr>
        <w:t>1 straipsnis</w:t>
      </w:r>
    </w:p>
    <w:p w:rsidR="00AF52B0" w:rsidRPr="00CB698C" w:rsidRDefault="00AF52B0" w:rsidP="00090FF0">
      <w:pPr>
        <w:keepNext/>
        <w:jc w:val="both"/>
      </w:pPr>
      <w:r w:rsidRPr="00CB698C">
        <w:t>Transporto kodekso pirmosios dalies (norminės dalies) II knygoje įterpiama ši VII antraštinė dalis:</w:t>
      </w:r>
    </w:p>
    <w:p w:rsidR="00AF52B0" w:rsidRPr="00CB698C" w:rsidRDefault="00AF52B0" w:rsidP="003F4969">
      <w:pPr>
        <w:jc w:val="both"/>
      </w:pPr>
      <w:r w:rsidRPr="00CB698C">
        <w:t>„VII ANTRAŠTINĖ DALIS „AKTYVUS MOBILUMAS IR INTERMODALUMAS“</w:t>
      </w:r>
    </w:p>
    <w:p w:rsidR="00AF52B0" w:rsidRPr="00CB698C" w:rsidRDefault="00AF52B0" w:rsidP="003F4969">
      <w:pPr>
        <w:jc w:val="both"/>
      </w:pPr>
      <w:r w:rsidRPr="00CB698C">
        <w:t>I skyrius „Aktyvus mobilumas“</w:t>
      </w:r>
    </w:p>
    <w:p w:rsidR="00AF52B0" w:rsidRPr="00CB698C" w:rsidRDefault="00AF52B0" w:rsidP="003F4969">
      <w:pPr>
        <w:jc w:val="both"/>
      </w:pPr>
      <w:r w:rsidRPr="00CB698C">
        <w:t>1 skirsnis „Dviračių identifikavimas“</w:t>
      </w:r>
    </w:p>
    <w:p w:rsidR="00AF52B0" w:rsidRPr="00CB698C" w:rsidRDefault="00AF52B0" w:rsidP="003F4969">
      <w:pPr>
        <w:jc w:val="both"/>
      </w:pPr>
      <w:r w:rsidRPr="00CB698C">
        <w:t>1 poskirsnis „Identifikavimo priemonė“</w:t>
      </w:r>
    </w:p>
    <w:p w:rsidR="00AF52B0" w:rsidRPr="00CB698C" w:rsidRDefault="00AF52B0" w:rsidP="00090FF0">
      <w:pPr>
        <w:keepNext/>
        <w:jc w:val="both"/>
      </w:pPr>
      <w:r w:rsidRPr="00CB698C">
        <w:t>R. 1271-1 straipsnis. Šiame skirsnyje vartojamos šios sąvokų apibrėžtys:</w:t>
      </w:r>
    </w:p>
    <w:p w:rsidR="00AF52B0" w:rsidRPr="00CB698C" w:rsidRDefault="00AF52B0" w:rsidP="003F4969">
      <w:pPr>
        <w:jc w:val="both"/>
      </w:pPr>
      <w:r w:rsidRPr="00CB698C">
        <w:t>1) dviratis – dviratis ir pagalbinis dviratis su minamais pedalais, kaip apibrėžta Kelių kodekso R. 311-1 straipsnio 6.10 ir 6.11 skirsniuose;</w:t>
      </w:r>
    </w:p>
    <w:p w:rsidR="00AF52B0" w:rsidRPr="00CB698C" w:rsidRDefault="00AF52B0" w:rsidP="003F4969">
      <w:pPr>
        <w:jc w:val="both"/>
      </w:pPr>
      <w:r w:rsidRPr="00CB698C">
        <w:t>2) dviračio statusas – dviračio padėtis atsižvelgiant į jo naudojimą ir į tai, kam jis priklauso;</w:t>
      </w:r>
    </w:p>
    <w:p w:rsidR="00AF52B0" w:rsidRPr="00CB698C" w:rsidRDefault="00AF52B0" w:rsidP="003F4969">
      <w:pPr>
        <w:jc w:val="both"/>
      </w:pPr>
      <w:r w:rsidRPr="00CB698C">
        <w:t>3) prekybininkas – prekybininkas, kaip apibrėžta Prekybos kodekso L. 121-1 straipsnyje;</w:t>
      </w:r>
    </w:p>
    <w:p w:rsidR="00AF52B0" w:rsidRPr="00CB698C" w:rsidRDefault="00AF52B0" w:rsidP="003F4969">
      <w:pPr>
        <w:jc w:val="both"/>
      </w:pPr>
      <w:r w:rsidRPr="00CB698C">
        <w:t>4) licencijuotas operatorius – dviračio identifikavimo operatorius, licencijuotas pagal R. 1271-16 straipsnyje numatytas sąlygas;</w:t>
      </w:r>
    </w:p>
    <w:p w:rsidR="00AF52B0" w:rsidRPr="00CB698C" w:rsidRDefault="00AF52B0" w:rsidP="003F4969">
      <w:pPr>
        <w:jc w:val="both"/>
      </w:pPr>
      <w:r w:rsidRPr="00CB698C">
        <w:t>5) bendrasis nacionalinis registras – L. 1271-3 straipsnyje nurodytas bendrasis nacionalinis identifikuotų dviračių registras;</w:t>
      </w:r>
    </w:p>
    <w:p w:rsidR="00AF52B0" w:rsidRPr="00CB698C" w:rsidRDefault="00AF52B0" w:rsidP="003F4969">
      <w:pPr>
        <w:jc w:val="both"/>
      </w:pPr>
      <w:r w:rsidRPr="00CB698C">
        <w:t>6) nacionalinio registro administratorius – bendrojo nacionalinio identifikuotų dviračių registro administratorius, paskirtas pagal R. 1271-23 straipsnį.</w:t>
      </w:r>
    </w:p>
    <w:p w:rsidR="00AF52B0" w:rsidRPr="00CB698C" w:rsidRDefault="00AF52B0" w:rsidP="003F4969">
      <w:pPr>
        <w:jc w:val="both"/>
      </w:pPr>
      <w:r w:rsidRPr="00CB698C">
        <w:t>R. 1271-2 straipsnis. Bet kuris prekybininko parduodamas dviratis turi prie dviračio pritvirtintą identifikatorių.</w:t>
      </w:r>
    </w:p>
    <w:p w:rsidR="00AF52B0" w:rsidRPr="00CB698C" w:rsidRDefault="00AF52B0" w:rsidP="003F4969">
      <w:pPr>
        <w:jc w:val="both"/>
      </w:pPr>
      <w:r w:rsidRPr="00CB698C">
        <w:t>R. 1271-3 straipsnis. R. 1271-2 straipsnyje numatyta identifikavimo prievolė taikoma nuo 2021 m. sausio 1 d. parduodant naujus dviračius ir nuo 2021 m. liepos 1 d. parduodant naudotus dviračius.</w:t>
      </w:r>
    </w:p>
    <w:p w:rsidR="00AF52B0" w:rsidRPr="00CB698C" w:rsidRDefault="00AF52B0" w:rsidP="00090FF0">
      <w:pPr>
        <w:keepNext/>
        <w:jc w:val="both"/>
      </w:pPr>
      <w:r w:rsidRPr="00CB698C">
        <w:t>R. 1271-4 straipsnis. R. 1271-2 straipsnyje numatyta identifikavimo prievolė netaikoma:</w:t>
      </w:r>
    </w:p>
    <w:p w:rsidR="00AF52B0" w:rsidRPr="00CB698C" w:rsidRDefault="00AF52B0" w:rsidP="003F4969">
      <w:pPr>
        <w:jc w:val="both"/>
      </w:pPr>
      <w:r w:rsidRPr="00CB698C">
        <w:t>1) vaikiškiems dviračiams, kurių ratų skersmuo yra mažesnis arba lygus 40,64 centimetro (16 colių);</w:t>
      </w:r>
    </w:p>
    <w:p w:rsidR="00AF52B0" w:rsidRPr="00CB698C" w:rsidRDefault="00AF52B0" w:rsidP="003F4969">
      <w:pPr>
        <w:jc w:val="both"/>
      </w:pPr>
      <w:r w:rsidRPr="00CB698C">
        <w:t>2) dviračiams, kuriuos vieni kitiems specialistai, užsiimantys prekyba dviračiais.</w:t>
      </w:r>
    </w:p>
    <w:p w:rsidR="00AF52B0" w:rsidRPr="00CB698C" w:rsidRDefault="00AF52B0" w:rsidP="003F4969">
      <w:pPr>
        <w:jc w:val="both"/>
      </w:pPr>
      <w:r w:rsidRPr="00CB698C">
        <w:t>R. 1271-5 straipsnis. Dviračių priekabas ir asmeninę transporto įrangą, apibrėžtas Kelių kodekso R. 311-1 straipsnio 6.15 ir 6.16 skirsniuose, galima identifikuoti pirkėjo arba savininko prašymu. Tai galioja ir R. 1271-4 straipsnio 1 punkte minimiems vaikiškiems dviračiams. Tokiu atveju taikomos šio skirsnio nuostatos.</w:t>
      </w:r>
    </w:p>
    <w:p w:rsidR="00AF52B0" w:rsidRPr="00CB698C" w:rsidRDefault="00AF52B0" w:rsidP="003F4969">
      <w:pPr>
        <w:jc w:val="both"/>
      </w:pPr>
      <w:r w:rsidRPr="00CB698C">
        <w:t>2 poskirsnis</w:t>
      </w:r>
    </w:p>
    <w:p w:rsidR="00AF52B0" w:rsidRPr="00CB698C" w:rsidRDefault="00AF52B0" w:rsidP="003F4969">
      <w:pPr>
        <w:jc w:val="both"/>
      </w:pPr>
      <w:r w:rsidRPr="00CB698C">
        <w:t>Identifikavimo metodai</w:t>
      </w:r>
    </w:p>
    <w:p w:rsidR="00AF52B0" w:rsidRPr="00CB698C" w:rsidRDefault="00AF52B0" w:rsidP="003F4969">
      <w:pPr>
        <w:jc w:val="both"/>
      </w:pPr>
      <w:r w:rsidRPr="00CB698C">
        <w:t>R. 1271-6 straipsnis. Identifikavimo procesą sudaro identifikatoriaus, kurį priskiria nacionalinio registro administratorius ir kurį suteikia licencijuotas operatorius, pritvirtinimas prie dviračio.</w:t>
      </w:r>
    </w:p>
    <w:p w:rsidR="00AF52B0" w:rsidRPr="00CB698C" w:rsidRDefault="00AF52B0" w:rsidP="003F4969">
      <w:pPr>
        <w:jc w:val="both"/>
      </w:pPr>
      <w:r w:rsidRPr="00CB698C">
        <w:t>Identifikatoriaus pritvirtinimo procesas turi būti atliktas taip, kad būtų užtikrinta, jog identifikatorius bus ilgalaikis ir jo nebus galima pakeisti, išskyrus tyčinio sugadinimo atvejus.</w:t>
      </w:r>
    </w:p>
    <w:p w:rsidR="00AF52B0" w:rsidRPr="00CB698C" w:rsidRDefault="00AF52B0" w:rsidP="003F4969">
      <w:pPr>
        <w:jc w:val="both"/>
      </w:pPr>
      <w:r w:rsidRPr="00CB698C">
        <w:lastRenderedPageBreak/>
        <w:t>Identifikatorius tvirtinamas ant dviračio rėmo, išskyrus išskirtines aplinkybes, ir yra lengvai įskaitomas dviračiui nejudant.</w:t>
      </w:r>
    </w:p>
    <w:p w:rsidR="00AF52B0" w:rsidRPr="00CB698C" w:rsidRDefault="00AF52B0" w:rsidP="003F4969">
      <w:pPr>
        <w:jc w:val="both"/>
      </w:pPr>
      <w:r w:rsidRPr="00CB698C">
        <w:t>R. 1271-7 straipsnis. Parduodamas dviratį, prekybininkas renka R. 1271-13 straipsnio 1 punkte nurodytus pirkėjo asmens duomenis, pagal kuriuos galima nustatyti dviračio savininką ir susisiekti su juo, bei perduoda tuos duomenis kartu su dviračio ir jo statuso aprašymu šį identifikatorių pateikusiam licencijuotam operatoriui.</w:t>
      </w:r>
    </w:p>
    <w:p w:rsidR="00AF52B0" w:rsidRPr="00CB698C" w:rsidRDefault="00AF52B0" w:rsidP="003F4969">
      <w:pPr>
        <w:jc w:val="both"/>
      </w:pPr>
      <w:r w:rsidRPr="00CB698C">
        <w:t>Prekybininkas pateikia pirkėjui pirkimo dokumentą, kuriame nurodomas dviračio identifikatorius, ir informaciją, kuria naudodamasis savininkas gali susipažinti su licencijuotam operatoriui perduotais duomenimis apie jį ir prireikus juos pataisyti.</w:t>
      </w:r>
    </w:p>
    <w:p w:rsidR="00AF52B0" w:rsidRPr="00CB698C" w:rsidRDefault="00AF52B0" w:rsidP="003F4969">
      <w:pPr>
        <w:jc w:val="both"/>
      </w:pPr>
      <w:r w:rsidRPr="00CB698C">
        <w:t>3 poskirsnis</w:t>
      </w:r>
    </w:p>
    <w:p w:rsidR="00AF52B0" w:rsidRPr="00CB698C" w:rsidRDefault="00AF52B0" w:rsidP="003F4969">
      <w:pPr>
        <w:jc w:val="both"/>
      </w:pPr>
      <w:r w:rsidRPr="00CB698C">
        <w:t>Dviračio savininko ar statuso pasikeitimas</w:t>
      </w:r>
    </w:p>
    <w:p w:rsidR="00AF52B0" w:rsidRPr="00CB698C" w:rsidRDefault="00AF52B0" w:rsidP="003F4969">
      <w:pPr>
        <w:jc w:val="both"/>
      </w:pPr>
      <w:r w:rsidRPr="00CB698C">
        <w:t>1271-8 straipsnis. Kai perduodamas identifikuotas dviratis, jo savininkas, jeigu jis nėra prekybininkas ir specialistas, kuris ruošia dviračius perdirbti arba naudoti pakartotinai, apie tai praneša identifikatorių pateikusiam licencijuotam operatoriui ir perduoda perėmėjui informaciją, kuria vadovaudamasis jis gali naudotis šiuo operatoriaus registru, perėmėjas galėtų jame išsaugoti savo duomenis.</w:t>
      </w:r>
    </w:p>
    <w:p w:rsidR="00AF52B0" w:rsidRPr="00CB698C" w:rsidRDefault="00AF52B0" w:rsidP="003F4969">
      <w:pPr>
        <w:jc w:val="both"/>
      </w:pPr>
      <w:r w:rsidRPr="00CB698C">
        <w:t>R. 1271-9 straipsnis. Jeigu identifikuotas dviratis pavagiamas, grąžinamas po vagystės, atiduodamas į metalo laužą, sunaikinamas ar jo statusas kitaip pakeičiamas, dviračio savininkas privalo per dvi savaites pranešti apie tai atitinkamam licencijuotam operatoriui.</w:t>
      </w:r>
    </w:p>
    <w:p w:rsidR="00AF52B0" w:rsidRPr="00CB698C" w:rsidRDefault="00AF52B0" w:rsidP="003F4969">
      <w:pPr>
        <w:jc w:val="both"/>
      </w:pPr>
      <w:r w:rsidRPr="00CB698C">
        <w:t>R. 1271-10 straipsnis. Kai identifikuotas dviratis yra perduodamas dviračius ardančiam ar ruošiančiam perdirbti arba pakartotinai naudoti specialistui, šis turi būti užsiregistravęs pas nacionalinio registro administratorių ir jam apie tai pranešti. Nacionalinio registro administratorius perduoda šią informaciją identifikatorių pateikusiam licencijuotam operatoriui, kuris susisiekia su savininku, informuodamas jį apie tai, kur yra jo dviratis ir kad jis gali per tris mėnesius jį atsiimti, nurodydamas, kad per šį laikotarpį neatsiėmus dviračio, šis gal būti atiduotas arba sunaikintas. Jeigu dviračio savininkas nėra žinomas arba jei specialistas nurodo, kad savininkas neatsiėmė dviračio, kaip reikalaujama, per tris mėnesius nuo tos dienos, kai licencijuotas operatorius pateikė informaciją, nacionalinio registro administratorius arba licencijuotas operatorius ištrina visus su dviračiu susijusius asmens duomenis. Tada nacionalinio registro administratorius pateikia specialistui informaciją, kurios reikia norint pranešti licencijuotam operatoriui apie tai, kad pasikeitė dviračio savininkas.</w:t>
      </w:r>
    </w:p>
    <w:p w:rsidR="00AF52B0" w:rsidRPr="00CB698C" w:rsidRDefault="00AF52B0" w:rsidP="003F4969">
      <w:pPr>
        <w:jc w:val="both"/>
      </w:pPr>
      <w:r w:rsidRPr="00CB698C">
        <w:t>Bendru transporto ir vidaus reikalų ministrų nutarimu gali būti nurodytos pirmesnių pastraipų taikymo sąlygos.</w:t>
      </w:r>
    </w:p>
    <w:p w:rsidR="00AF52B0" w:rsidRPr="00CB698C" w:rsidRDefault="00AF52B0" w:rsidP="003F4969">
      <w:pPr>
        <w:jc w:val="both"/>
      </w:pPr>
      <w:r w:rsidRPr="00CB698C">
        <w:t>Kai specialistas perduoda identifikuotą dviratį, jis privalo laikytis R. 1271-7 straipsnyje numatytų įpareigojimų.</w:t>
      </w:r>
    </w:p>
    <w:p w:rsidR="00AF52B0" w:rsidRPr="00CB698C" w:rsidRDefault="00AF52B0" w:rsidP="003F4969">
      <w:pPr>
        <w:jc w:val="both"/>
      </w:pPr>
      <w:r w:rsidRPr="00CB698C">
        <w:t>4 poskirsnis</w:t>
      </w:r>
    </w:p>
    <w:p w:rsidR="00AF52B0" w:rsidRPr="00CB698C" w:rsidRDefault="00AF52B0" w:rsidP="003F4969">
      <w:pPr>
        <w:jc w:val="both"/>
      </w:pPr>
      <w:r w:rsidRPr="00CB698C">
        <w:t>Licencijuotas dviračio identifikavimo operatorius</w:t>
      </w:r>
    </w:p>
    <w:p w:rsidR="00AF52B0" w:rsidRPr="00CB698C" w:rsidRDefault="00AF52B0" w:rsidP="003F4969">
      <w:pPr>
        <w:jc w:val="both"/>
      </w:pPr>
      <w:r w:rsidRPr="00CB698C">
        <w:t>R. 1271-11 straipsnis. Licencijuotas operatorius turi technines priemones pritvirtinti identifikatorių prie dviračio, kurias jam suteikia išimtinai tik nacionalinio registro administratorius.</w:t>
      </w:r>
    </w:p>
    <w:p w:rsidR="00AF52B0" w:rsidRPr="00CB698C" w:rsidRDefault="00AF52B0" w:rsidP="003F4969">
      <w:pPr>
        <w:jc w:val="both"/>
      </w:pPr>
      <w:r w:rsidRPr="00CB698C">
        <w:t>Identifikatoriaus formatas nurodomas bendru transporto ir vidaus reikalų ministrų nutarimu.</w:t>
      </w:r>
    </w:p>
    <w:p w:rsidR="00AF52B0" w:rsidRPr="00CB698C" w:rsidRDefault="00AF52B0" w:rsidP="003F4969">
      <w:pPr>
        <w:jc w:val="both"/>
      </w:pPr>
      <w:r w:rsidRPr="00CB698C">
        <w:lastRenderedPageBreak/>
        <w:t>Techninėms priemonėms, kurios yra skirtos dviračiams identifikuoti, gali būti taikomi reikalavimai, nustatyti bendru transporto ir vidaus reikalų ministrų nutarimu.</w:t>
      </w:r>
    </w:p>
    <w:p w:rsidR="00AF52B0" w:rsidRPr="00CB698C" w:rsidRDefault="00AF52B0" w:rsidP="003F4969">
      <w:pPr>
        <w:jc w:val="both"/>
      </w:pPr>
      <w:r w:rsidRPr="00CB698C">
        <w:t>R. 1271-12 straipsnis. Kiekvienas licencijuotas operatorius yra atsakingas už identifikuotų dviračių duomenų bazės, kurios paskirtis yra tokia pati kaip R. 1271-19 straipsnyje nurodyto bendrojo nacionalinio identifikuotų dviračių registro, apdorojimą.</w:t>
      </w:r>
    </w:p>
    <w:p w:rsidR="00AF52B0" w:rsidRPr="00CB698C" w:rsidRDefault="00AF52B0" w:rsidP="003F4969">
      <w:pPr>
        <w:jc w:val="both"/>
      </w:pPr>
      <w:r w:rsidRPr="00CB698C">
        <w:t>Licencijuotas operatorius šioje duomenų bazėje esančius duomenis ir informaciją perduoda nacionalinio registro administratoriui pastarojo nustatyta tvarka. Šie perdavimo būdai gali būti numatyti bendru transporto ir vidaus reikalų ministrų nutarimu.</w:t>
      </w:r>
    </w:p>
    <w:p w:rsidR="00AF52B0" w:rsidRPr="00CB698C" w:rsidRDefault="00AF52B0" w:rsidP="00090FF0">
      <w:pPr>
        <w:keepNext/>
        <w:jc w:val="both"/>
      </w:pPr>
      <w:r w:rsidRPr="00CB698C">
        <w:t>R. 1271-13 straipsnis. I. Kiekviename licencijuoto operatoriaus duomenų bazėje esančio dviračio identifikatoriuje yra ši informacija:</w:t>
      </w:r>
    </w:p>
    <w:p w:rsidR="00AF52B0" w:rsidRPr="00CB698C" w:rsidRDefault="00AF52B0" w:rsidP="003F4969">
      <w:pPr>
        <w:jc w:val="both"/>
      </w:pPr>
      <w:r w:rsidRPr="00CB698C">
        <w:t>1) asmens duomenys, pagal kuriuos galima nustatyti dviračio savininką ir susisiekti su juo: dviračio savininko arba savininkų pavardė ir vardas arba įmonės pavadinimas, telefono ir el. pašto adresas; tačiau bendrosios nuosavybės atveju gali būti įvesti tik vieno iš bendraturčių duomenys;</w:t>
      </w:r>
    </w:p>
    <w:p w:rsidR="00AF52B0" w:rsidRPr="00CB698C" w:rsidRDefault="00AF52B0" w:rsidP="003F4969">
      <w:pPr>
        <w:jc w:val="both"/>
      </w:pPr>
      <w:r w:rsidRPr="00CB698C">
        <w:t>2) dviratį apibūdinantys duomenys: pavarų tipas, markė, modelis, spalva;</w:t>
      </w:r>
    </w:p>
    <w:p w:rsidR="00AF52B0" w:rsidRPr="00CB698C" w:rsidRDefault="00AF52B0" w:rsidP="003F4969">
      <w:pPr>
        <w:jc w:val="both"/>
      </w:pPr>
      <w:r w:rsidRPr="00CB698C">
        <w:t>3) dviračio statusas: įvairūs dviračio statusai yra patikslinami bendru transporto ir vidaus reikalų ministrų nutarimu.</w:t>
      </w:r>
    </w:p>
    <w:p w:rsidR="00AF52B0" w:rsidRPr="00CB698C" w:rsidRDefault="00AF52B0" w:rsidP="00090FF0">
      <w:pPr>
        <w:keepNext/>
        <w:jc w:val="both"/>
      </w:pPr>
      <w:r w:rsidRPr="00CB698C">
        <w:t>II. Taip pat šioje duomenų bazėje gali būti:</w:t>
      </w:r>
    </w:p>
    <w:p w:rsidR="00AF52B0" w:rsidRPr="00CB698C" w:rsidRDefault="00AF52B0" w:rsidP="003F4969">
      <w:pPr>
        <w:jc w:val="both"/>
      </w:pPr>
      <w:r w:rsidRPr="00CB698C">
        <w:t>1) neprivalomi asmens duomenys: savininko arba bendraturčių pašto adresas (-ai) ir gimimo data (-</w:t>
      </w:r>
      <w:proofErr w:type="spellStart"/>
      <w:r w:rsidRPr="00CB698C">
        <w:t>os</w:t>
      </w:r>
      <w:proofErr w:type="spellEnd"/>
      <w:r w:rsidRPr="00CB698C">
        <w:t>);</w:t>
      </w:r>
    </w:p>
    <w:p w:rsidR="00AF52B0" w:rsidRPr="00CB698C" w:rsidRDefault="00AF52B0" w:rsidP="003F4969">
      <w:pPr>
        <w:jc w:val="both"/>
      </w:pPr>
      <w:r w:rsidRPr="00CB698C">
        <w:t>2) neprivalomi dviračio aprašymo duomenys: dviračio serijos numeris, variklio serijos numeris, akumuliatoriaus serijos numeris.</w:t>
      </w:r>
    </w:p>
    <w:p w:rsidR="00AF52B0" w:rsidRPr="00CB698C" w:rsidRDefault="00AF52B0" w:rsidP="003F4969">
      <w:pPr>
        <w:jc w:val="both"/>
      </w:pPr>
      <w:r w:rsidRPr="00CB698C">
        <w:t>R. 1271-14 straipsnis. Teisė prieštarauti netaikoma tvarkant licencijuotų operatorių identifikuotų dviračių duomenų bazes.</w:t>
      </w:r>
    </w:p>
    <w:p w:rsidR="00AF52B0" w:rsidRPr="00CB698C" w:rsidRDefault="00AF52B0" w:rsidP="003F4969">
      <w:pPr>
        <w:jc w:val="both"/>
      </w:pPr>
      <w:r w:rsidRPr="00CB698C">
        <w:t>Identifikuotų dviračių savininkai, norintys pasinaudoti teise susipažinti ir ištaisyti su jais susijusius duomenis, turi kreiptis į atitinkamą licencijuotą operatorių.</w:t>
      </w:r>
    </w:p>
    <w:p w:rsidR="00AF52B0" w:rsidRPr="00CB698C" w:rsidRDefault="00AF52B0" w:rsidP="003F4969">
      <w:pPr>
        <w:jc w:val="both"/>
      </w:pPr>
      <w:r w:rsidRPr="00CB698C">
        <w:t>R. 1271-15 straipsnis. Kai fizinis ar juridinis asmuo nebeturi dviračio, jis praneša apie tai licencijuotam identifikatorių pateikusiam operatoriui, kuris per dvidešimt keturias valandas saugiai ištrina R. 1271-13 straipsnyje nurodytus asmeninio pobūdžio duomenis.</w:t>
      </w:r>
    </w:p>
    <w:p w:rsidR="00AF52B0" w:rsidRPr="00CB698C" w:rsidRDefault="00AF52B0" w:rsidP="003F4969">
      <w:pPr>
        <w:jc w:val="both"/>
      </w:pPr>
      <w:r w:rsidRPr="00CB698C">
        <w:t>R. 1271-16 straipsnis. Dviračių identifikavimo operatorius tvirtina už transportą atsakingas ministras, pasitaręs su vidaus reikalų ministru ir nacionalinio registro administratoriumi, kai jie atitinka mokumo, kompetencijos ir patikimumo sąlygas, nustatytas bendru transporto ir vidaus reikalų ministrų nutarimu.</w:t>
      </w:r>
    </w:p>
    <w:p w:rsidR="00AF52B0" w:rsidRPr="00CB698C" w:rsidRDefault="00AF52B0" w:rsidP="003F4969">
      <w:pPr>
        <w:jc w:val="both"/>
      </w:pPr>
      <w:r w:rsidRPr="00CB698C">
        <w:t>Patvirtinimas suteikiamas vieniems metams ir gali būti savaime pratęstas šešeriems metams.</w:t>
      </w:r>
    </w:p>
    <w:p w:rsidR="00AF52B0" w:rsidRPr="00CB698C" w:rsidRDefault="00AF52B0" w:rsidP="003F4969">
      <w:pPr>
        <w:jc w:val="both"/>
      </w:pPr>
      <w:r w:rsidRPr="00CB698C">
        <w:t xml:space="preserve">R. 1271-17 straipsnis. Kai licencijuotas operatorius nepaiso šio skirsnio nuostatomis jam nustatytų įsipareigojimų arba įsipareigojimų, nustatytų pagal 2016 m. balandžio 27 d. Europos Parlamento ir Tarybos reglamentą (ES) 2016/679 dėl fizinių asmenų apsaugos tvarkant asmens duomenis ir dėl laisvo tokių duomenų judėjimo ir kuriuo panaikinama Direktyva 95/46/EB ir 1978 m. sausio 6 d. Įstatymą Nr. 78-17 dėl duomenų tvarkymo, registrų ir laisvių, už transporto ministras gali paprašyti bendrojo nacionalinio registro administratoriaus sustabdyti visų identifikatorių priskyrimą laikotarpiui, kurį jis nustato ir kuris negali viršyti vienų metų, arba atšaukti patvirtinimą. Tai taikoma ir </w:t>
      </w:r>
      <w:r w:rsidRPr="00CB698C">
        <w:lastRenderedPageBreak/>
        <w:t>tuo atveju, jei licencijuotas operatorius nebetenkina R. 1271-16 straipsnyje nurodytu nutarimu nustatytos vienos ar daugiau sąlygų, taikomų norint gauti patvirtinimą.</w:t>
      </w:r>
    </w:p>
    <w:p w:rsidR="00AF52B0" w:rsidRPr="00CB698C" w:rsidRDefault="00AF52B0" w:rsidP="003F4969">
      <w:pPr>
        <w:jc w:val="both"/>
      </w:pPr>
      <w:r w:rsidRPr="00CB698C">
        <w:t>Atitinkamam operatoriui iš anksto pranešama apie numatomų priemonių priežastis ir pobūdį, suteikiant jam galimybę pateikti rašytines ir, jei reikia (jo prašymu), žodines pastabas. Laikino sustabdymo laikotarpiu operatorius saugo duomenis apie identifikuotus dviračius ir registruoja jam perduotus įrašus ar pakeitimus.</w:t>
      </w:r>
    </w:p>
    <w:p w:rsidR="00AF52B0" w:rsidRPr="00CB698C" w:rsidRDefault="00AF52B0" w:rsidP="003F4969">
      <w:pPr>
        <w:jc w:val="both"/>
      </w:pPr>
      <w:r w:rsidRPr="00CB698C">
        <w:t>R. 1271-18 straipsnis. Kai licencijuotas operatorius nutraukia savo veiklą arba jo leidimas yra panaikinamas, jį pakeičia nacionalinio registro administratorius, kuris prisiima visus operatorių, kuriems suteiktas leidimas pagal šį skirsnį, įsipareigojimus. Dėl to administratorius perduoda visiems identifikuotų dviračių savininkams informaciją, leidžiančią jiems naudotis savo prieigos ir duomenų taisymo teisėmis.</w:t>
      </w:r>
    </w:p>
    <w:p w:rsidR="00AF52B0" w:rsidRPr="00CB698C" w:rsidRDefault="00AF52B0" w:rsidP="003F4969">
      <w:pPr>
        <w:jc w:val="both"/>
      </w:pPr>
      <w:r w:rsidRPr="00CB698C">
        <w:t>5 poskirsnis</w:t>
      </w:r>
    </w:p>
    <w:p w:rsidR="00AF52B0" w:rsidRPr="00CB698C" w:rsidRDefault="00AF52B0" w:rsidP="003F4969">
      <w:pPr>
        <w:jc w:val="both"/>
      </w:pPr>
      <w:r w:rsidRPr="00CB698C">
        <w:t>Bendrasis nacionalinis identifikuotų dviračių registras</w:t>
      </w:r>
    </w:p>
    <w:p w:rsidR="00AF52B0" w:rsidRPr="00CB698C" w:rsidRDefault="00AF52B0" w:rsidP="003F4969">
      <w:pPr>
        <w:jc w:val="both"/>
      </w:pPr>
      <w:r w:rsidRPr="00CB698C">
        <w:t>R. 1271-19 straipsnis. L. 1271-3 straipsnyje numatytas bendrasis nacionalinis identifikuotų dviračių registras, kuriuo naudojantis galima kovoti su dviračių vagystėmis, slėpimu ir neteisėtu perpardavimu ir grąžinti dviratį jo savininkui.</w:t>
      </w:r>
    </w:p>
    <w:p w:rsidR="00AF52B0" w:rsidRPr="00CB698C" w:rsidRDefault="00AF52B0" w:rsidP="003F4969">
      <w:pPr>
        <w:jc w:val="both"/>
      </w:pPr>
      <w:r w:rsidRPr="00CB698C">
        <w:t>Jį sudaro R. 1271-13 straipsnyje numatytose licencijuotų operatorių duomenų bazėse pateikta informacija.</w:t>
      </w:r>
    </w:p>
    <w:p w:rsidR="00AF52B0" w:rsidRPr="00CB698C" w:rsidRDefault="00AF52B0" w:rsidP="003F4969">
      <w:pPr>
        <w:jc w:val="both"/>
      </w:pPr>
      <w:r w:rsidRPr="00CB698C">
        <w:t>Tvarkant bendrąjį nacionalinį registrą netaikoma protesto teisė.</w:t>
      </w:r>
    </w:p>
    <w:p w:rsidR="00AF52B0" w:rsidRPr="00CB698C" w:rsidRDefault="00AF52B0" w:rsidP="003F4969">
      <w:pPr>
        <w:jc w:val="both"/>
      </w:pPr>
      <w:r w:rsidRPr="00CB698C">
        <w:t>Bendrajame nacionaliniame registre esantys duomenys negali būti naudojami komerciniais tikslais, tačiau gali būti naudojami statistiniams tyrimams.</w:t>
      </w:r>
    </w:p>
    <w:p w:rsidR="00AF52B0" w:rsidRPr="00CB698C" w:rsidRDefault="00AF52B0" w:rsidP="003F4969">
      <w:pPr>
        <w:jc w:val="both"/>
      </w:pPr>
      <w:r w:rsidRPr="00CB698C">
        <w:t>R. 1271-20 straipsnis. Licencijuoto operatoriaus duomenų bazėje identifikuoto dviračio savininko atliktus pakeitimus vienu metu perduoda ir užregistruoja nacionalinio registro administratorius. Tas pats pasakytina ir apie saugų asmens duomenų ištrynimą, kai fizinis ar juridinis asmuo informuoja licencijuotą operatorių, kad nebeturi dviračio.</w:t>
      </w:r>
    </w:p>
    <w:p w:rsidR="00AF52B0" w:rsidRPr="00CB698C" w:rsidRDefault="00AF52B0" w:rsidP="003F4969">
      <w:pPr>
        <w:jc w:val="both"/>
      </w:pPr>
      <w:r w:rsidRPr="00CB698C">
        <w:t>R. 1271-21 straipsnis. Bendrajame nacionaliniame registre rodomą dviračio statusą galima laisvai patikrinti naudojant dviračio identifikatorių.</w:t>
      </w:r>
    </w:p>
    <w:p w:rsidR="00AF52B0" w:rsidRPr="00CB698C" w:rsidRDefault="00AF52B0" w:rsidP="00090FF0">
      <w:pPr>
        <w:keepNext/>
        <w:jc w:val="both"/>
      </w:pPr>
      <w:r w:rsidRPr="00CB698C">
        <w:t>R. 1271-22 straipsnis. Duomenys iš bendrojo nacionalinio registro yra prieinami neviršijant įgaliojimų ir tik L. 1271-3 straipsnyje numatytais tikslais:</w:t>
      </w:r>
    </w:p>
    <w:p w:rsidR="00AF52B0" w:rsidRPr="00CB698C" w:rsidRDefault="00AF52B0" w:rsidP="003F4969">
      <w:pPr>
        <w:jc w:val="both"/>
      </w:pPr>
      <w:r w:rsidRPr="00CB698C">
        <w:t>1) policijai, žandarmerijai ir muitinės tarnyboms;</w:t>
      </w:r>
    </w:p>
    <w:p w:rsidR="00AF52B0" w:rsidRPr="00CB698C" w:rsidRDefault="00AF52B0" w:rsidP="003F4969">
      <w:pPr>
        <w:jc w:val="both"/>
      </w:pPr>
      <w:r w:rsidRPr="00CB698C">
        <w:t>2) savivaldybės policijos pareigūnams, kaimo vietovių policijos pareigūnams ir savivaldybės pamestų daiktų tarnybos pareigūnams, kuriuos įgaliojo jų savivaldybės merai;</w:t>
      </w:r>
    </w:p>
    <w:p w:rsidR="00AF52B0" w:rsidRPr="00CB698C" w:rsidRDefault="00AF52B0" w:rsidP="003F4969">
      <w:pPr>
        <w:jc w:val="both"/>
      </w:pPr>
      <w:r w:rsidRPr="00CB698C">
        <w:t>3) apleistų, konfiskuotoms transporto priemonėms skirtų garažų savininkams, patvirtintiems Kelių kodekso R. 325-24 straipsniu;</w:t>
      </w:r>
    </w:p>
    <w:p w:rsidR="00AF52B0" w:rsidRPr="00CB698C" w:rsidRDefault="00AF52B0" w:rsidP="003F4969">
      <w:pPr>
        <w:jc w:val="both"/>
      </w:pPr>
      <w:r w:rsidRPr="00CB698C">
        <w:t>4) asmenims, tarnyboms ar organizacijoms, padedančioms identifikuoti dviračius;</w:t>
      </w:r>
    </w:p>
    <w:p w:rsidR="00AF52B0" w:rsidRPr="00CB698C" w:rsidRDefault="00AF52B0" w:rsidP="003F4969">
      <w:pPr>
        <w:jc w:val="both"/>
      </w:pPr>
      <w:r w:rsidRPr="00CB698C">
        <w:t>5) už transportą ir judėjimą atsakingos centrinės administracijos direktoriui arba jam pavaldiems darbuotojams.</w:t>
      </w:r>
    </w:p>
    <w:p w:rsidR="00AF52B0" w:rsidRPr="00CB698C" w:rsidRDefault="00AF52B0" w:rsidP="003F4969">
      <w:pPr>
        <w:jc w:val="both"/>
      </w:pPr>
      <w:r w:rsidRPr="00CB698C">
        <w:t>Sąlygos susipažinti su bendruoju nacionaliniu registru gali būti nustatytos bendru transporto ir vidaus reikalų ministrų nutarimu.</w:t>
      </w:r>
    </w:p>
    <w:p w:rsidR="00AF52B0" w:rsidRPr="00CB698C" w:rsidRDefault="00AF52B0" w:rsidP="003F4969">
      <w:pPr>
        <w:jc w:val="both"/>
      </w:pPr>
      <w:r w:rsidRPr="00CB698C">
        <w:lastRenderedPageBreak/>
        <w:t>R. 1271-23 straipsnis. Bendrojo nacionalinio identifikuotų dviračių registro tvarkymas turi būti patikėtas įstaigai, kuri atitinka tinkamumo, patirties ir techninių įgūdžių sąlygas, būtinas patikimai ir saugiai tvarkyti nacionalinį identifikavimo registrą, kuriame yra pateikti asmens duomenys. Ji atsako už bendrojo nacionalinio identifikuotų dviračių registro tvarkymą.</w:t>
      </w:r>
    </w:p>
    <w:p w:rsidR="00AF52B0" w:rsidRPr="00CB698C" w:rsidRDefault="00AF52B0" w:rsidP="003F4969">
      <w:pPr>
        <w:jc w:val="both"/>
      </w:pPr>
      <w:r w:rsidRPr="00CB698C">
        <w:t>Transporto ministras šią įstaigą skiria šešerių metų laikotarpiui. Šis paskyrimas gali būti pratęstas.</w:t>
      </w:r>
    </w:p>
    <w:p w:rsidR="00AF52B0" w:rsidRPr="00CB698C" w:rsidRDefault="00AF52B0" w:rsidP="00090FF0">
      <w:pPr>
        <w:keepNext/>
        <w:jc w:val="both"/>
      </w:pPr>
      <w:r w:rsidRPr="00CB698C">
        <w:t>R. 1271-24 straipsnis. Transporto ministras gali bet kada atimti iš paskirtosios įstaigos teisę tvarkyti bendrąjį nacionalinį registrą, jeigu:</w:t>
      </w:r>
    </w:p>
    <w:p w:rsidR="00AF52B0" w:rsidRPr="00CB698C" w:rsidRDefault="00AF52B0" w:rsidP="003F4969">
      <w:pPr>
        <w:jc w:val="both"/>
      </w:pPr>
      <w:r w:rsidRPr="00CB698C">
        <w:t>1) paskirtoji įstaiga nebeatitinka R. 1271-23 straipsnyje numatytų sąlygų;</w:t>
      </w:r>
    </w:p>
    <w:p w:rsidR="00AF52B0" w:rsidRPr="00CB698C" w:rsidRDefault="00AF52B0" w:rsidP="003F4969">
      <w:pPr>
        <w:jc w:val="both"/>
      </w:pPr>
      <w:r w:rsidRPr="00CB698C">
        <w:t>2) ši įstaiga sunkiai ar pakartotinai pažeidžia savo įsipareigojimus pagal šio skirsnio nuostatas arba įsipareigojimus, nustatytus jai pagal 2016 m. balandžio 27 d. Europos Parlamento ir Tarybos reglamentą (ES) 2016/679 dėl fizinių asmenų apsaugos tvarkant asmens duomenis ir dėl laisvo tokių duomenų judėjimo ir kuriuo panaikinama Direktyva 95/46/EB ir 1978 m. sausio 6 d. Įstatymą Nr. 78-17 dėl duomenų tvarkymo, registrų ir laisvių;</w:t>
      </w:r>
    </w:p>
    <w:p w:rsidR="00AF52B0" w:rsidRPr="00CB698C" w:rsidRDefault="00AF52B0" w:rsidP="003F4969">
      <w:pPr>
        <w:jc w:val="both"/>
      </w:pPr>
      <w:r w:rsidRPr="00CB698C">
        <w:t>3) dėl visuotinio intereso priežasčių.</w:t>
      </w:r>
    </w:p>
    <w:p w:rsidR="00AF52B0" w:rsidRPr="00CB698C" w:rsidRDefault="00AF52B0" w:rsidP="003F4969">
      <w:pPr>
        <w:jc w:val="both"/>
      </w:pPr>
      <w:r w:rsidRPr="00CB698C">
        <w:t>1 ir 2 punktuose nurodytais atvejais ministras turi iš anksto atitinkamai įspėti įstaigą, kad ji įvykdytų savo įsipareigojimus per jo nustatytą terminą.</w:t>
      </w:r>
    </w:p>
    <w:p w:rsidR="00AF52B0" w:rsidRPr="00CB698C" w:rsidRDefault="00AF52B0" w:rsidP="003F4969">
      <w:pPr>
        <w:jc w:val="both"/>
      </w:pPr>
      <w:r w:rsidRPr="00CB698C">
        <w:t>6 poskirsnis. Sankcijos</w:t>
      </w:r>
    </w:p>
    <w:p w:rsidR="00AF52B0" w:rsidRPr="00CB698C" w:rsidRDefault="00AF52B0" w:rsidP="00090FF0">
      <w:pPr>
        <w:keepNext/>
        <w:jc w:val="both"/>
      </w:pPr>
      <w:r w:rsidRPr="00CB698C">
        <w:t>R. 1271-25 straipsnis. Prekybininkas baudžiamas bauda už pirmos kategorijos nusikalstamas veikas, jeigu:</w:t>
      </w:r>
    </w:p>
    <w:p w:rsidR="00AF52B0" w:rsidRPr="00CB698C" w:rsidRDefault="00AF52B0" w:rsidP="003F4969">
      <w:pPr>
        <w:jc w:val="both"/>
      </w:pPr>
      <w:r w:rsidRPr="00CB698C">
        <w:t>1) parduodamas dviratis, kurį privaloma identifikuoti, nepritvirtinus identifikatoriaus;</w:t>
      </w:r>
    </w:p>
    <w:p w:rsidR="00AF52B0" w:rsidRPr="00CB698C" w:rsidRDefault="00AF52B0" w:rsidP="003F4969">
      <w:pPr>
        <w:jc w:val="both"/>
      </w:pPr>
      <w:r w:rsidRPr="00CB698C">
        <w:t>2) nebuvo perduotas identifikatorius ir dviratis, kuris buvo parduotas, statuso identifikatorių pateikusiam licencijuotam operatoriui.</w:t>
      </w:r>
    </w:p>
    <w:p w:rsidR="00AF52B0" w:rsidRPr="00CB698C" w:rsidRDefault="00AF52B0" w:rsidP="00090FF0">
      <w:pPr>
        <w:keepNext/>
        <w:jc w:val="both"/>
      </w:pPr>
      <w:r w:rsidRPr="00CB698C">
        <w:t>R. 1271-26 straipsnis. Dviračius ardantis ar ruošiantis perdirbti arba pakartotinai naudoti specialistas baudžiamas bauda, numatyta už pirmos kategorijos nusikalstamas veikas, jeigu:</w:t>
      </w:r>
    </w:p>
    <w:p w:rsidR="00AF52B0" w:rsidRPr="00CB698C" w:rsidRDefault="00AF52B0" w:rsidP="003F4969">
      <w:pPr>
        <w:jc w:val="both"/>
      </w:pPr>
      <w:r w:rsidRPr="00CB698C">
        <w:t>1) nepraneša nacionalinio registro administratoriui, kad jam buvo pristatytas identifikuotas dviratis;</w:t>
      </w:r>
    </w:p>
    <w:p w:rsidR="00AF52B0" w:rsidRPr="00CB698C" w:rsidRDefault="00AF52B0" w:rsidP="003F4969">
      <w:pPr>
        <w:jc w:val="both"/>
      </w:pPr>
      <w:r w:rsidRPr="00CB698C">
        <w:t>2) nepraneša nacionalinio registro administratoriui, kad savininkas neatsiėmė identifikuoto dviračio;</w:t>
      </w:r>
    </w:p>
    <w:p w:rsidR="00AF52B0" w:rsidRPr="00CB698C" w:rsidRDefault="00AF52B0" w:rsidP="003F4969">
      <w:pPr>
        <w:jc w:val="both"/>
      </w:pPr>
      <w:r w:rsidRPr="00CB698C">
        <w:t>3) parduodamas identifikuotą dviratį, neperdavė identifikatoriaus ir informacijos apie dviračio statusą identifikatorių pateikusiam licencijuotam operatoriui. “</w:t>
      </w:r>
    </w:p>
    <w:p w:rsidR="00AF52B0" w:rsidRPr="00CB698C" w:rsidRDefault="00AF52B0" w:rsidP="00090FF0">
      <w:pPr>
        <w:keepNext/>
        <w:jc w:val="both"/>
        <w:rPr>
          <w:b/>
          <w:bCs/>
        </w:rPr>
      </w:pPr>
      <w:r w:rsidRPr="00CB698C">
        <w:rPr>
          <w:b/>
          <w:bCs/>
        </w:rPr>
        <w:t>2 straipsnis</w:t>
      </w:r>
    </w:p>
    <w:p w:rsidR="00AF52B0" w:rsidRPr="00CB698C" w:rsidRDefault="00AF52B0" w:rsidP="003F4969">
      <w:pPr>
        <w:jc w:val="both"/>
      </w:pPr>
      <w:r w:rsidRPr="00CB698C">
        <w:t>Perėjimo prie ekologiškos ekonomikos ministrė, vidaus reikalų ministras, kancleris, teisingumo ministras, ir perėjimo prie ekologiškos ekonomikos ministrei pavaldus deleguotas transporto ministras, kiekvienas pagal savo kompetenciją atsako už šio dekreto, kuris bus paskelbtas Prancūzijos Respublikos oficialiajame leidinyje, vykdymą.</w:t>
      </w:r>
    </w:p>
    <w:p w:rsidR="00AF52B0" w:rsidRPr="00CB698C" w:rsidRDefault="00AF52B0" w:rsidP="003F4969">
      <w:pPr>
        <w:jc w:val="both"/>
      </w:pPr>
      <w:r w:rsidRPr="00CB698C">
        <w:t>Parengta 2020 m. lapkričio 23 d.</w:t>
      </w:r>
    </w:p>
    <w:p w:rsidR="00AF52B0" w:rsidRPr="00CB698C" w:rsidRDefault="00AF52B0" w:rsidP="003F4969">
      <w:pPr>
        <w:jc w:val="both"/>
      </w:pPr>
      <w:r w:rsidRPr="00CB698C">
        <w:t xml:space="preserve">Ministro Pirmininko vardu: </w:t>
      </w:r>
      <w:proofErr w:type="spellStart"/>
      <w:r w:rsidRPr="00CB698C">
        <w:t>Jean</w:t>
      </w:r>
      <w:proofErr w:type="spellEnd"/>
      <w:r w:rsidRPr="00CB698C">
        <w:t xml:space="preserve"> </w:t>
      </w:r>
      <w:proofErr w:type="spellStart"/>
      <w:r w:rsidRPr="00CB698C">
        <w:t>Castex</w:t>
      </w:r>
      <w:proofErr w:type="spellEnd"/>
    </w:p>
    <w:p w:rsidR="00AF52B0" w:rsidRPr="00CB698C" w:rsidRDefault="00AF52B0" w:rsidP="003F4969">
      <w:pPr>
        <w:jc w:val="both"/>
      </w:pPr>
      <w:r w:rsidRPr="00CB698C">
        <w:t xml:space="preserve">Perėjimo prie ekologiškos ekonomikos ministrei pavaldus deleguotas transporto ministras </w:t>
      </w:r>
      <w:proofErr w:type="spellStart"/>
      <w:r w:rsidRPr="00CB698C">
        <w:t>Jean</w:t>
      </w:r>
      <w:proofErr w:type="spellEnd"/>
      <w:r w:rsidRPr="00CB698C">
        <w:t xml:space="preserve">-Baptiste </w:t>
      </w:r>
      <w:proofErr w:type="spellStart"/>
      <w:r w:rsidRPr="00CB698C">
        <w:t>Djebbari</w:t>
      </w:r>
      <w:proofErr w:type="spellEnd"/>
    </w:p>
    <w:p w:rsidR="00AF52B0" w:rsidRPr="00CB698C" w:rsidRDefault="00AF52B0" w:rsidP="003F4969">
      <w:pPr>
        <w:jc w:val="both"/>
      </w:pPr>
      <w:r w:rsidRPr="00CB698C">
        <w:lastRenderedPageBreak/>
        <w:t xml:space="preserve">Perėjimo prie ekologiškos ekonomikos ministrė Barbara </w:t>
      </w:r>
      <w:proofErr w:type="spellStart"/>
      <w:r w:rsidRPr="00CB698C">
        <w:t>Pompili</w:t>
      </w:r>
      <w:proofErr w:type="spellEnd"/>
    </w:p>
    <w:p w:rsidR="00AF52B0" w:rsidRPr="00CB698C" w:rsidRDefault="00AF52B0" w:rsidP="003F4969">
      <w:pPr>
        <w:jc w:val="both"/>
      </w:pPr>
      <w:r w:rsidRPr="00CB698C">
        <w:t xml:space="preserve">Vidaus reikalų ministras </w:t>
      </w:r>
      <w:proofErr w:type="spellStart"/>
      <w:r w:rsidRPr="00CB698C">
        <w:t>Gérald</w:t>
      </w:r>
      <w:proofErr w:type="spellEnd"/>
      <w:r w:rsidRPr="00CB698C">
        <w:t xml:space="preserve"> </w:t>
      </w:r>
      <w:proofErr w:type="spellStart"/>
      <w:r w:rsidRPr="00CB698C">
        <w:t>Darmanin</w:t>
      </w:r>
      <w:proofErr w:type="spellEnd"/>
    </w:p>
    <w:p w:rsidR="00AF52B0" w:rsidRPr="00CB698C" w:rsidRDefault="00AF52B0" w:rsidP="003F4969">
      <w:pPr>
        <w:jc w:val="both"/>
      </w:pPr>
      <w:r w:rsidRPr="00CB698C">
        <w:t xml:space="preserve">Kancleris, teisingumo ministras, </w:t>
      </w:r>
      <w:proofErr w:type="spellStart"/>
      <w:r w:rsidRPr="00CB698C">
        <w:t>Éric</w:t>
      </w:r>
      <w:proofErr w:type="spellEnd"/>
      <w:r w:rsidRPr="00CB698C">
        <w:t xml:space="preserve"> </w:t>
      </w:r>
      <w:proofErr w:type="spellStart"/>
      <w:r w:rsidRPr="00CB698C">
        <w:t>Dupond-Moretti</w:t>
      </w:r>
      <w:proofErr w:type="spellEnd"/>
    </w:p>
    <w:sectPr w:rsidR="00AF52B0" w:rsidRPr="00CB698C" w:rsidSect="00E409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5E3" w:rsidRDefault="002D15E3" w:rsidP="00004586">
      <w:pPr>
        <w:spacing w:after="0" w:line="240" w:lineRule="auto"/>
      </w:pPr>
      <w:r>
        <w:separator/>
      </w:r>
    </w:p>
  </w:endnote>
  <w:endnote w:type="continuationSeparator" w:id="0">
    <w:p w:rsidR="002D15E3" w:rsidRDefault="002D15E3"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5E3" w:rsidRDefault="002D15E3" w:rsidP="00004586">
      <w:pPr>
        <w:spacing w:after="0" w:line="240" w:lineRule="auto"/>
      </w:pPr>
      <w:r>
        <w:separator/>
      </w:r>
    </w:p>
  </w:footnote>
  <w:footnote w:type="continuationSeparator" w:id="0">
    <w:p w:rsidR="002D15E3" w:rsidRDefault="002D15E3"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5EA3"/>
    <w:rsid w:val="00004586"/>
    <w:rsid w:val="00090FF0"/>
    <w:rsid w:val="002D15E3"/>
    <w:rsid w:val="003F4969"/>
    <w:rsid w:val="007E33E2"/>
    <w:rsid w:val="007F47DB"/>
    <w:rsid w:val="00887817"/>
    <w:rsid w:val="00895EA3"/>
    <w:rsid w:val="00A779CA"/>
    <w:rsid w:val="00AF52B0"/>
    <w:rsid w:val="00CB698C"/>
    <w:rsid w:val="00E30B8A"/>
    <w:rsid w:val="00E40959"/>
    <w:rsid w:val="00EC3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3032F"/>
  <w15:docId w15:val="{7A242145-D4A9-40D4-BFCA-47CBB4C3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959"/>
    <w:pPr>
      <w:spacing w:after="160" w:line="259" w:lineRule="auto"/>
    </w:pPr>
    <w:rPr>
      <w:rFonts w:cs="Calibri"/>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004586"/>
  </w:style>
  <w:style w:type="paragraph" w:styleId="Footer">
    <w:name w:val="footer"/>
    <w:basedOn w:val="Normal"/>
    <w:link w:val="FooterChar"/>
    <w:uiPriority w:val="99"/>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725342">
      <w:marLeft w:val="0"/>
      <w:marRight w:val="0"/>
      <w:marTop w:val="0"/>
      <w:marBottom w:val="0"/>
      <w:divBdr>
        <w:top w:val="none" w:sz="0" w:space="0" w:color="auto"/>
        <w:left w:val="none" w:sz="0" w:space="0" w:color="auto"/>
        <w:bottom w:val="none" w:sz="0" w:space="0" w:color="auto"/>
        <w:right w:val="none" w:sz="0" w:space="0" w:color="auto"/>
      </w:divBdr>
      <w:divsChild>
        <w:div w:id="136872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2579</Words>
  <Characters>14706</Characters>
  <Application>Microsoft Office Word</Application>
  <DocSecurity>0</DocSecurity>
  <Lines>122</Lines>
  <Paragraphs>34</Paragraphs>
  <ScaleCrop>false</ScaleCrop>
  <Company>Secrétariat Général</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6</cp:revision>
  <dcterms:created xsi:type="dcterms:W3CDTF">2020-11-25T08:54:00Z</dcterms:created>
  <dcterms:modified xsi:type="dcterms:W3CDTF">2021-01-22T02:57:00Z</dcterms:modified>
</cp:coreProperties>
</file>