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8A" w:rsidRDefault="00E30B8A" w:rsidP="003F4969">
      <w:pPr>
        <w:jc w:val="center"/>
        <w:rPr>
          <w:b/>
          <w:bCs/>
        </w:rPr>
      </w:pPr>
      <w:r>
        <w:rPr>
          <w:rFonts w:ascii="Courier New" w:hAnsi="Courier New"/>
          <w:sz w:val="20"/>
          <w:szCs w:val="20"/>
        </w:rPr>
        <w:t>1. ---</w:t>
      </w:r>
      <w:r w:rsidR="00A00C98">
        <w:rPr>
          <w:rFonts w:ascii="Courier New" w:hAnsi="Courier New"/>
          <w:sz w:val="20"/>
          <w:szCs w:val="20"/>
        </w:rPr>
        <w:t>-</w:t>
      </w:r>
      <w:r>
        <w:rPr>
          <w:rFonts w:ascii="Courier New" w:hAnsi="Courier New"/>
          <w:sz w:val="20"/>
          <w:szCs w:val="20"/>
        </w:rPr>
        <w:t>--IND- 2020 0183 F-- SL- ------ 20210120 --- --- FINAL</w:t>
      </w:r>
    </w:p>
    <w:p w:rsidR="00895EA3" w:rsidRPr="00090FF0" w:rsidRDefault="00895EA3" w:rsidP="003F4969">
      <w:pPr>
        <w:jc w:val="center"/>
        <w:rPr>
          <w:b/>
          <w:bCs/>
        </w:rPr>
      </w:pPr>
      <w:r>
        <w:rPr>
          <w:b/>
          <w:bCs/>
        </w:rPr>
        <w:t>Uredba št. 2020-1439 z dne 23. novembra 2020 o identifikaciji koles</w:t>
      </w:r>
    </w:p>
    <w:p w:rsidR="00895EA3" w:rsidRPr="00090FF0" w:rsidRDefault="00895EA3" w:rsidP="00895EA3">
      <w:pPr>
        <w:rPr>
          <w:b/>
          <w:bCs/>
        </w:rPr>
      </w:pPr>
      <w:r>
        <w:rPr>
          <w:b/>
          <w:bCs/>
        </w:rPr>
        <w:t xml:space="preserve">Prvotna različica </w:t>
      </w:r>
    </w:p>
    <w:p w:rsidR="003F4969" w:rsidRPr="00090FF0" w:rsidRDefault="00895EA3" w:rsidP="003F4969">
      <w:pPr>
        <w:jc w:val="both"/>
      </w:pPr>
      <w:r>
        <w:t>Zadevna javnost: prodajalci novih ali rabljenih koles, organi, odgovorni za uničenje ali ponovno uporabo koles, lastniki koles, kupci koles, subjekti za identifikacijo koles, policija in žandarmerija, občinska policija, službe za izgubljeno lastnino, prostori za odpeljana zasežena vozila.</w:t>
      </w:r>
    </w:p>
    <w:p w:rsidR="003F4969" w:rsidRPr="00090FF0" w:rsidRDefault="00895EA3" w:rsidP="003F4969">
      <w:pPr>
        <w:jc w:val="both"/>
      </w:pPr>
      <w:r>
        <w:t>Predmet: besedilo določa podrobna pravila uporabe oddelka 2 poglavja 1 naslova VII Prometnega zakonika (členi L. 1271-2 do 5) v zvezi z identifikacijo koles.</w:t>
      </w:r>
    </w:p>
    <w:p w:rsidR="003F4969" w:rsidRPr="00090FF0" w:rsidRDefault="00895EA3" w:rsidP="003F4969">
      <w:pPr>
        <w:jc w:val="both"/>
      </w:pPr>
      <w:r>
        <w:t>Začetek veljavnosti: besedilo začne veljati dan po objavi.</w:t>
      </w:r>
    </w:p>
    <w:p w:rsidR="003F4969" w:rsidRPr="00090FF0" w:rsidRDefault="00895EA3" w:rsidP="003F4969">
      <w:pPr>
        <w:jc w:val="both"/>
      </w:pPr>
      <w:r>
        <w:t>Obvestilo: ta uredba določa obveznosti trgovcev, lastnikov koles in poklicnih izvajalcev, ki izvajajo dejavnosti uničenja, priprave za ponovno uporabo ali ponovne uporabe koles, ter pogoje, v skladu s katerimi država pravne osebe pooblasti za nameščanje identifikacijskih oznak na kolesa. Uredba natančno določa tudi pogoje, v skladu s katerimi se podatki zbirajo in v skladu s katerimi te podatke evidentirajo subjekti, pooblaščeni za identifikacijo koles, in upravljavec enotne nacionalne podatkovne zbirke identificiranih koles.</w:t>
      </w:r>
    </w:p>
    <w:p w:rsidR="00895EA3" w:rsidRPr="00090FF0" w:rsidRDefault="00895EA3" w:rsidP="003F4969">
      <w:pPr>
        <w:jc w:val="both"/>
      </w:pPr>
      <w:r>
        <w:t xml:space="preserve">Referenčna besedila: ta uredba se sprejme za izvajanje člena L. 1271-5 Prometnega zakonika. Na voljo je na spletnem mestu </w:t>
      </w:r>
      <w:proofErr w:type="spellStart"/>
      <w:r>
        <w:t>Légifrance</w:t>
      </w:r>
      <w:proofErr w:type="spellEnd"/>
      <w:r>
        <w:t xml:space="preserve"> (https://www.legifrance.gouv.fr). </w:t>
      </w:r>
    </w:p>
    <w:p w:rsidR="003F4969" w:rsidRPr="00090FF0" w:rsidRDefault="00895EA3" w:rsidP="003F4969">
      <w:pPr>
        <w:jc w:val="both"/>
      </w:pPr>
      <w:r>
        <w:t>Predsednik vlade –</w:t>
      </w:r>
    </w:p>
    <w:p w:rsidR="003F4969" w:rsidRPr="00090FF0" w:rsidRDefault="00895EA3" w:rsidP="003F4969">
      <w:pPr>
        <w:jc w:val="both"/>
      </w:pPr>
      <w:r>
        <w:t>na podlagi poročila ministrice za ekološko preoblikovanje;</w:t>
      </w:r>
    </w:p>
    <w:p w:rsidR="003F4969" w:rsidRPr="00090FF0" w:rsidRDefault="00895EA3" w:rsidP="003F4969">
      <w:pPr>
        <w:jc w:val="both"/>
      </w:pPr>
      <w:r>
        <w:t>ob upoštevanju Uredbe (EU) 2016/679 Evropskega parlamenta in Sveta z dne 27. aprila 2016 o varstvu posameznikov pri obdelavi osebnih podatkov in o prostem pretoku takih podatkov ter o razveljavitvi Direktive 95/46/ES (GDPR);</w:t>
      </w:r>
    </w:p>
    <w:p w:rsidR="003F4969" w:rsidRPr="00090FF0" w:rsidRDefault="00895EA3" w:rsidP="003F4969">
      <w:pPr>
        <w:jc w:val="both"/>
      </w:pPr>
      <w:r>
        <w:t>ob upoštevanju Direktive 2006/123/ES o storitvah na notranjem trgu, zlasti člena 15;</w:t>
      </w:r>
    </w:p>
    <w:p w:rsidR="003F4969" w:rsidRPr="00090FF0" w:rsidRDefault="00895EA3" w:rsidP="003F4969">
      <w:pPr>
        <w:jc w:val="both"/>
      </w:pPr>
      <w:r>
        <w:t>ob upoštevanju Direktive (EU) 2015/1535 Evropskega parlamenta in Sveta z dne 9. septembra 2015 o določitvi postopka za zbiranje informacij na področju tehničnih predpisov in pravil za storitve informacijske družbe (kodificirano besedilo), zlasti uradnega obvestila št. 2020/183/F;</w:t>
      </w:r>
    </w:p>
    <w:p w:rsidR="00853D78" w:rsidRDefault="00895EA3" w:rsidP="003F4969">
      <w:pPr>
        <w:jc w:val="both"/>
      </w:pPr>
      <w:r>
        <w:t>ob upoštevanju Trgovinskega zakonika, zlasti člena L. 121-1;</w:t>
      </w:r>
    </w:p>
    <w:p w:rsidR="003F4969" w:rsidRPr="00090FF0" w:rsidRDefault="00895EA3" w:rsidP="003F4969">
      <w:pPr>
        <w:jc w:val="both"/>
      </w:pPr>
      <w:bookmarkStart w:id="0" w:name="_GoBack"/>
      <w:bookmarkEnd w:id="0"/>
      <w:r>
        <w:t>ob upoštevanju Kazenskega zakonika, zlasti členov 131-13 in R. 610-1;</w:t>
      </w:r>
    </w:p>
    <w:p w:rsidR="003F4969" w:rsidRPr="00090FF0" w:rsidRDefault="00895EA3" w:rsidP="003F4969">
      <w:pPr>
        <w:jc w:val="both"/>
      </w:pPr>
      <w:r>
        <w:t>ob upoštevanju cestnoprometnih predpisov, zlasti člena R. 311-1;</w:t>
      </w:r>
    </w:p>
    <w:p w:rsidR="003F4969" w:rsidRPr="00090FF0" w:rsidRDefault="00895EA3" w:rsidP="003F4969">
      <w:pPr>
        <w:jc w:val="both"/>
      </w:pPr>
      <w:r>
        <w:t>ob upoštevanju Prometnega zakonika, zlasti členov L. 1271-2 do L. 1271-5;</w:t>
      </w:r>
    </w:p>
    <w:p w:rsidR="003F4969" w:rsidRPr="00090FF0" w:rsidRDefault="00895EA3" w:rsidP="003F4969">
      <w:pPr>
        <w:jc w:val="both"/>
      </w:pPr>
      <w:r>
        <w:t>ob upoštevanju Zakona št. 78-17 z dne 6. januarja 1978 o informatiki, datotekah in svoboščinah;</w:t>
      </w:r>
    </w:p>
    <w:p w:rsidR="003F4969" w:rsidRPr="00090FF0" w:rsidRDefault="00895EA3" w:rsidP="003F4969">
      <w:pPr>
        <w:jc w:val="both"/>
      </w:pPr>
      <w:r>
        <w:t>ob upoštevanju mnenja Nacionalne komisije za informatiko in svoboščine z dne 15. oktobra 2020;</w:t>
      </w:r>
    </w:p>
    <w:p w:rsidR="003F4969" w:rsidRPr="00090FF0" w:rsidRDefault="00895EA3" w:rsidP="003F4969">
      <w:pPr>
        <w:jc w:val="both"/>
      </w:pPr>
      <w:r>
        <w:t>ob upoštevanju mnenja Državnega sveta (oddelek za javna dela) –</w:t>
      </w:r>
    </w:p>
    <w:p w:rsidR="00895EA3" w:rsidRPr="00090FF0" w:rsidRDefault="00895EA3" w:rsidP="00090FF0">
      <w:pPr>
        <w:keepNext/>
        <w:jc w:val="both"/>
      </w:pPr>
      <w:r>
        <w:lastRenderedPageBreak/>
        <w:t>odreja:</w:t>
      </w:r>
    </w:p>
    <w:p w:rsidR="00895EA3" w:rsidRPr="00090FF0" w:rsidRDefault="00895EA3" w:rsidP="00090FF0">
      <w:pPr>
        <w:keepNext/>
        <w:jc w:val="both"/>
        <w:rPr>
          <w:b/>
          <w:bCs/>
        </w:rPr>
      </w:pPr>
      <w:r>
        <w:rPr>
          <w:b/>
          <w:bCs/>
        </w:rPr>
        <w:t>Člen 1</w:t>
      </w:r>
    </w:p>
    <w:p w:rsidR="003F4969" w:rsidRPr="00090FF0" w:rsidRDefault="00895EA3" w:rsidP="00090FF0">
      <w:pPr>
        <w:keepNext/>
        <w:jc w:val="both"/>
      </w:pPr>
      <w:r>
        <w:t>Zvezek II prvega (normativnega) dela Prometnega zakonika se dopolni z naslovom VII, ki se glasi:</w:t>
      </w:r>
    </w:p>
    <w:p w:rsidR="003F4969" w:rsidRPr="00090FF0" w:rsidRDefault="00895EA3" w:rsidP="003F4969">
      <w:pPr>
        <w:jc w:val="both"/>
      </w:pPr>
      <w:r>
        <w:t>„Naslov VII „AKTIVNE MOBILNOSTI IN INTERMODALNOST</w:t>
      </w:r>
    </w:p>
    <w:p w:rsidR="003F4969" w:rsidRPr="00090FF0" w:rsidRDefault="00895EA3" w:rsidP="003F4969">
      <w:pPr>
        <w:jc w:val="both"/>
      </w:pPr>
      <w:r>
        <w:t>„Poglavje I „Aktivne mobilnosti</w:t>
      </w:r>
    </w:p>
    <w:p w:rsidR="003F4969" w:rsidRPr="00090FF0" w:rsidRDefault="00895EA3" w:rsidP="003F4969">
      <w:pPr>
        <w:jc w:val="both"/>
      </w:pPr>
      <w:r>
        <w:t>„Oddelek 1 „Identifikacija koles</w:t>
      </w:r>
    </w:p>
    <w:p w:rsidR="003F4969" w:rsidRPr="00090FF0" w:rsidRDefault="00895EA3" w:rsidP="003F4969">
      <w:pPr>
        <w:jc w:val="both"/>
      </w:pPr>
      <w:r>
        <w:t>„Pododdelek 1 „Obveznost identifikacije</w:t>
      </w:r>
    </w:p>
    <w:p w:rsidR="003F4969" w:rsidRPr="00090FF0" w:rsidRDefault="00895EA3" w:rsidP="00090FF0">
      <w:pPr>
        <w:keepNext/>
        <w:jc w:val="both"/>
      </w:pPr>
      <w:r>
        <w:t>„Člen R. 1271-1. – V smislu tega oddelka se uporabljajo naslednje opredelitve:</w:t>
      </w:r>
    </w:p>
    <w:p w:rsidR="003F4969" w:rsidRPr="00090FF0" w:rsidRDefault="00895EA3" w:rsidP="003F4969">
      <w:pPr>
        <w:jc w:val="both"/>
      </w:pPr>
      <w:r>
        <w:t xml:space="preserve">1. „kolo“ pomeni kolo in kolo s podprtim </w:t>
      </w:r>
      <w:proofErr w:type="spellStart"/>
      <w:r>
        <w:t>pedaliranjem</w:t>
      </w:r>
      <w:proofErr w:type="spellEnd"/>
      <w:r>
        <w:t>, kot sta opredeljena v rubrikah 6.10 in 6.11 člena R. 311-1 cestnoprometnih predpisov;</w:t>
      </w:r>
    </w:p>
    <w:p w:rsidR="003F4969" w:rsidRPr="00090FF0" w:rsidRDefault="00895EA3" w:rsidP="003F4969">
      <w:pPr>
        <w:jc w:val="both"/>
      </w:pPr>
      <w:r>
        <w:t>2. „status kolesa“ pomeni stanje kolesa glede njegovega lastništva in uporabe;</w:t>
      </w:r>
    </w:p>
    <w:p w:rsidR="003F4969" w:rsidRPr="00090FF0" w:rsidRDefault="00895EA3" w:rsidP="003F4969">
      <w:pPr>
        <w:jc w:val="both"/>
      </w:pPr>
      <w:r>
        <w:t>3. „trgovec“ pomeni trgovca, kot je opredeljen v členu L. 121-1 Trgovinskega zakonika;</w:t>
      </w:r>
    </w:p>
    <w:p w:rsidR="003F4969" w:rsidRPr="00090FF0" w:rsidRDefault="00895EA3" w:rsidP="003F4969">
      <w:pPr>
        <w:jc w:val="both"/>
      </w:pPr>
      <w:r>
        <w:t>4. „pooblaščeni subjekt“ pomeni pooblaščeni subjekt za identifikacijo koles pod pogoji iz člena R. 1271-16;</w:t>
      </w:r>
    </w:p>
    <w:p w:rsidR="003F4969" w:rsidRPr="00090FF0" w:rsidRDefault="00895EA3" w:rsidP="003F4969">
      <w:pPr>
        <w:jc w:val="both"/>
      </w:pPr>
      <w:r>
        <w:t>5. „enotna nacionalna podatkovna zbirka“ pomeni enotno nacionalno podatkovno zbirko identificiranih koles iz člena L. 1271-3;</w:t>
      </w:r>
    </w:p>
    <w:p w:rsidR="003F4969" w:rsidRPr="00090FF0" w:rsidRDefault="00895EA3" w:rsidP="003F4969">
      <w:pPr>
        <w:jc w:val="both"/>
      </w:pPr>
      <w:r>
        <w:t>6. „upravljavec nacionalne podatkovne zbirke“ pomeni upravljavca enotne nacionalne podatkovne zbirke identificiranih koles, imenovan v skladu s členom R. 1271-23.</w:t>
      </w:r>
    </w:p>
    <w:p w:rsidR="003F4969" w:rsidRPr="00090FF0" w:rsidRDefault="00895EA3" w:rsidP="003F4969">
      <w:pPr>
        <w:jc w:val="both"/>
      </w:pPr>
      <w:r>
        <w:t>Člen R. 1271-2. – Vsako kolo, ki ga prodaja trgovec, vključuje identifikacijsko oznako, pritrjeno na kolo.</w:t>
      </w:r>
    </w:p>
    <w:p w:rsidR="003F4969" w:rsidRPr="00090FF0" w:rsidRDefault="00895EA3" w:rsidP="003F4969">
      <w:pPr>
        <w:jc w:val="both"/>
      </w:pPr>
      <w:r>
        <w:t>Člen R. 1271-3. – Obveznost identifikacije iz člena R. 1271-2 velja od 1. januarja 2021 za prodajo novih koles in od 1. julija 2021 za prodajo rabljenih koles.</w:t>
      </w:r>
    </w:p>
    <w:p w:rsidR="003F4969" w:rsidRPr="00090FF0" w:rsidRDefault="00895EA3" w:rsidP="00090FF0">
      <w:pPr>
        <w:keepNext/>
        <w:jc w:val="both"/>
      </w:pPr>
      <w:r>
        <w:t>„Člen R. 1271-4. – Obveznost identifikacije iz člena R. 1271-2 se ne uporablja:</w:t>
      </w:r>
    </w:p>
    <w:p w:rsidR="003F4969" w:rsidRPr="00090FF0" w:rsidRDefault="00895EA3" w:rsidP="003F4969">
      <w:pPr>
        <w:jc w:val="both"/>
      </w:pPr>
      <w:r>
        <w:t>„1. za otroška kolesa, katerih premer koles je manjši ali enak 40,64 centimetra (16 palcev);</w:t>
      </w:r>
    </w:p>
    <w:p w:rsidR="003F4969" w:rsidRPr="00090FF0" w:rsidRDefault="00895EA3" w:rsidP="003F4969">
      <w:pPr>
        <w:jc w:val="both"/>
      </w:pPr>
      <w:r>
        <w:t>„2. za kolesa, ki so predmet prodaje med poklicnimi izvajalci v trgovini s kolesi.</w:t>
      </w:r>
    </w:p>
    <w:p w:rsidR="003F4969" w:rsidRPr="00090FF0" w:rsidRDefault="00895EA3" w:rsidP="003F4969">
      <w:pPr>
        <w:jc w:val="both"/>
      </w:pPr>
      <w:r>
        <w:t>„Člen R. 1271-5. – Kolesarske prikolice in osebna transportna vozila, opredeljena v rubrikah 6.15 in 6.16 člena R. 311-1 cestnoprometnih predpisov, so lahko predmet identifikacije na zahtevo kupca ali lastnika. Enako velja za otroška kolesa iz točke 1 člena R. 1271-4. Uporabljajo se torej določbe tega oddelka.</w:t>
      </w:r>
    </w:p>
    <w:p w:rsidR="003F4969" w:rsidRPr="00090FF0" w:rsidRDefault="00895EA3" w:rsidP="003F4969">
      <w:pPr>
        <w:jc w:val="both"/>
      </w:pPr>
      <w:r>
        <w:t>„Pododdelek 2</w:t>
      </w:r>
    </w:p>
    <w:p w:rsidR="003F4969" w:rsidRPr="00090FF0" w:rsidRDefault="00895EA3" w:rsidP="003F4969">
      <w:pPr>
        <w:jc w:val="both"/>
      </w:pPr>
      <w:r>
        <w:t>„Načini identifikacije</w:t>
      </w:r>
    </w:p>
    <w:p w:rsidR="003F4969" w:rsidRPr="00090FF0" w:rsidRDefault="00895EA3" w:rsidP="003F4969">
      <w:pPr>
        <w:jc w:val="both"/>
      </w:pPr>
      <w:r>
        <w:t>Člen R. 1271-6. – Identifikacija vključuje pritrditev identifikacijske oznake na kolo, ki jo dodeli upravljavec nacionalne podatkovne zbirke, priskrbi pa jo pooblaščeni subjekt.</w:t>
      </w:r>
    </w:p>
    <w:p w:rsidR="003F4969" w:rsidRPr="00090FF0" w:rsidRDefault="00895EA3" w:rsidP="003F4969">
      <w:pPr>
        <w:jc w:val="both"/>
      </w:pPr>
      <w:r>
        <w:t>„Postopek pritrditve identifikacijske oznake mora zagotavljati njeno trajnost in nespremenljivost, razen v primeru namernega poškodovanja.</w:t>
      </w:r>
    </w:p>
    <w:p w:rsidR="003F4969" w:rsidRPr="00090FF0" w:rsidRDefault="00895EA3" w:rsidP="003F4969">
      <w:pPr>
        <w:jc w:val="both"/>
      </w:pPr>
      <w:r>
        <w:lastRenderedPageBreak/>
        <w:t>„Identifikacijska oznaka je nameščena na okvir kolesa, razen v posebnih okoliščinah, in je na parkiranem kolesu zlahka berljiva.</w:t>
      </w:r>
    </w:p>
    <w:p w:rsidR="003F4969" w:rsidRPr="00090FF0" w:rsidRDefault="00895EA3" w:rsidP="003F4969">
      <w:pPr>
        <w:jc w:val="both"/>
      </w:pPr>
      <w:r>
        <w:t>Člen R. 1271-7. – Trgovec med prodajo od kupca zbere osebne podatke iz točke 1 odstavka I člena R. 1271-13, ki omogočajo identifikacijo in stik z lastnikom kolesa, ter jih posreduje skupaj s tistimi, ki se nanašajo na opis kolesa in njegovo stanje, pooblaščenemu subjektu, ki je to identifikacijsko oznako priskrbel.</w:t>
      </w:r>
    </w:p>
    <w:p w:rsidR="003F4969" w:rsidRPr="00090FF0" w:rsidRDefault="00895EA3" w:rsidP="003F4969">
      <w:pPr>
        <w:jc w:val="both"/>
      </w:pPr>
      <w:r>
        <w:t>„Trgovec kupcu predloži dokazilo o nakupu, na katerem je identifikacijska oznaka kolesa, in mu zagotovi podatke, ki lastniku omogočajo dostop do podatkov, ki se nanašajo nanj, posredovanih pooblaščenemu subjektu, ter jih po potrebi popravi.</w:t>
      </w:r>
    </w:p>
    <w:p w:rsidR="003F4969" w:rsidRPr="00090FF0" w:rsidRDefault="00895EA3" w:rsidP="003F4969">
      <w:pPr>
        <w:jc w:val="both"/>
      </w:pPr>
      <w:r>
        <w:t>„Pododdelek 3</w:t>
      </w:r>
    </w:p>
    <w:p w:rsidR="003F4969" w:rsidRPr="00090FF0" w:rsidRDefault="00895EA3" w:rsidP="003F4969">
      <w:pPr>
        <w:jc w:val="both"/>
      </w:pPr>
      <w:r>
        <w:t>„Sprememba lastnika ali stanja kolesa</w:t>
      </w:r>
    </w:p>
    <w:p w:rsidR="003F4969" w:rsidRPr="00090FF0" w:rsidRDefault="00895EA3" w:rsidP="003F4969">
      <w:pPr>
        <w:jc w:val="both"/>
      </w:pPr>
      <w:r>
        <w:t>„Člen 1271-8. – Ko se identificirano kolo preda, njegov lastnik, kadar ni trgovec ali poklicni izvajalec priprave za ponovno uporabo ali ponovne uporabe, to prijavi pooblaščenemu subjektu, ki je priskrbel identifikacijsko oznako, in prevzemniku sporoči podatke, ki mu omogočajo dostop do podatkovne zbirke tega subjekta, da lahko evidentira podatke, ki se nanašajo nanj.</w:t>
      </w:r>
    </w:p>
    <w:p w:rsidR="003F4969" w:rsidRPr="00090FF0" w:rsidRDefault="00895EA3" w:rsidP="003F4969">
      <w:pPr>
        <w:jc w:val="both"/>
      </w:pPr>
      <w:r>
        <w:t>„Člen R. 1271-9. – Kadar je identificirano kolo ukradeno, vrnjeno po kraji, zavrženo, uničeno ali se njegovo stanje kakor koli spremeni, njegov lastnik v dveh tednih o tem obvesti zadevni pooblaščeni subjekt.</w:t>
      </w:r>
    </w:p>
    <w:p w:rsidR="003F4969" w:rsidRPr="00090FF0" w:rsidRDefault="00895EA3" w:rsidP="003F4969">
      <w:pPr>
        <w:jc w:val="both"/>
      </w:pPr>
      <w:r>
        <w:t>Člen R. 1271-10. – Kadar se identificirano kolo predloži poklicnemu izvajalcu, ki izvaja dejavnosti uničenja ali priprave za ponovno uporabo ali ponovne uporabe koles, ta poklicni izvajalec, ki mora biti evidentiran pri upravljavcu nacionalne podatkovne zbirke, slednjega o tem obvesti. Upravljavec nacionalne podatkovne zbirke posreduje to obvestilo pooblaščenemu subjektu, ki je priskrbel identifikacijsko oznako, ki stopi v stik z lastnikom, da mu navede, kje je njegovo kolo in da ima na voljo tri mesece za njegov prevzem, pri čemer navede, da če ga v tem roku ne prevzeme, se lahko kolo preda ali uniči. „Če lastnik ni znan ali če poklicni izvajalec, ki je lastnik kolesa, kadar se to zahteva, navede, da ni prevzel kolesa v treh mesecih po obvestilu pooblaščenega subjekta, pooblaščeni subjekt in upravljavec nacionalne podatkovne zbirke izbrišeta vse osebne podatke v zvezi s tem kolesom. Upravljavec nacionalne podatkovne zbirke nato poklicnemu izvajalcu sporoči podatke, potrebne za prijavo spremembe lastnika pri pooblaščenem subjektu.</w:t>
      </w:r>
    </w:p>
    <w:p w:rsidR="003F4969" w:rsidRPr="00090FF0" w:rsidRDefault="00895EA3" w:rsidP="003F4969">
      <w:pPr>
        <w:jc w:val="both"/>
      </w:pPr>
      <w:r>
        <w:t>„Skupna odredba ministra, pristojnega za promet, in ministra za notranje zadeve, lahko določa podrobna pravila za uporabo prejšnjih pododstavkov.</w:t>
      </w:r>
    </w:p>
    <w:p w:rsidR="003F4969" w:rsidRPr="00090FF0" w:rsidRDefault="00895EA3" w:rsidP="003F4969">
      <w:pPr>
        <w:jc w:val="both"/>
      </w:pPr>
      <w:r>
        <w:t>„Če poklicni izvajalec preda identificirano kolo, mora izpolnjevati obveznosti iz člena R. 1271-7.</w:t>
      </w:r>
    </w:p>
    <w:p w:rsidR="003F4969" w:rsidRPr="00090FF0" w:rsidRDefault="00895EA3" w:rsidP="003F4969">
      <w:pPr>
        <w:jc w:val="both"/>
      </w:pPr>
      <w:r>
        <w:t>„Pododdelek 4</w:t>
      </w:r>
    </w:p>
    <w:p w:rsidR="003F4969" w:rsidRPr="00090FF0" w:rsidRDefault="00895EA3" w:rsidP="003F4969">
      <w:pPr>
        <w:jc w:val="both"/>
      </w:pPr>
      <w:r>
        <w:t>„Pooblaščeni subjekt za identifikacijo koles</w:t>
      </w:r>
    </w:p>
    <w:p w:rsidR="003F4969" w:rsidRPr="00090FF0" w:rsidRDefault="00895EA3" w:rsidP="003F4969">
      <w:pPr>
        <w:jc w:val="both"/>
      </w:pPr>
      <w:r>
        <w:t>„Člen R. 1271-11. – Pooblaščeni subjekt ima na voljo tehnični postopek, ki omogoča pritrditev identifikacijske oznake na kolo, ki mu jo priskrbi izključno upravljavec nacionalne podatkovne zbirke.</w:t>
      </w:r>
    </w:p>
    <w:p w:rsidR="003F4969" w:rsidRPr="00090FF0" w:rsidRDefault="00895EA3" w:rsidP="003F4969">
      <w:pPr>
        <w:jc w:val="both"/>
      </w:pPr>
      <w:r>
        <w:t>„Obliko identifikacijske oznake določa skupna odredba ministra, pristojnega za promet, in ministra za notranje zadeve.</w:t>
      </w:r>
    </w:p>
    <w:p w:rsidR="003F4969" w:rsidRPr="00090FF0" w:rsidRDefault="00895EA3" w:rsidP="003F4969">
      <w:pPr>
        <w:jc w:val="both"/>
      </w:pPr>
      <w:r>
        <w:t>„Tehnični postopek, ki se uporablja za identifikacijo koles, je lahko predmet predpisov, opredeljenih v skupni odredbi ministra, pristojnega za promet, in ministra za notranje zadeve.</w:t>
      </w:r>
    </w:p>
    <w:p w:rsidR="003F4969" w:rsidRPr="00090FF0" w:rsidRDefault="00895EA3" w:rsidP="003F4969">
      <w:pPr>
        <w:jc w:val="both"/>
      </w:pPr>
      <w:r>
        <w:lastRenderedPageBreak/>
        <w:t>„Člen R. 1271-12. – Vsak pooblaščeni subjekt je odgovoren za obdelavo podatkovne zbirke identificiranih koles, katerih namen je enak namenu enotne nacionalne podatkovne zbirke identificiranih koles iz člena R. 1271-19.</w:t>
      </w:r>
    </w:p>
    <w:p w:rsidR="003F4969" w:rsidRPr="00090FF0" w:rsidRDefault="00895EA3" w:rsidP="003F4969">
      <w:pPr>
        <w:jc w:val="both"/>
      </w:pPr>
      <w:r>
        <w:t>„Pooblaščeni subjekt podatke in informacije, ki jih vsebuje ta podatkovna zbirka, posreduje upravljavcu nacionalne podatkovne zbirke v skladu s podrobnimi pravili ki jih ta določi. Ta podrobna pravila posredovanja lahko določa skupna odredba ministra, pristojnega za promet, in ministra za notranje zadeve.</w:t>
      </w:r>
    </w:p>
    <w:p w:rsidR="003F4969" w:rsidRPr="00090FF0" w:rsidRDefault="00895EA3" w:rsidP="00090FF0">
      <w:pPr>
        <w:keepNext/>
        <w:jc w:val="both"/>
      </w:pPr>
      <w:r>
        <w:t>„Člen R. 1271-13. – I. – Podatkovna zbirka pooblaščenega subjekta za vsako identifikacijsko oznako kolesa vključuje:</w:t>
      </w:r>
    </w:p>
    <w:p w:rsidR="003F4969" w:rsidRPr="00090FF0" w:rsidRDefault="00895EA3" w:rsidP="003F4969">
      <w:pPr>
        <w:jc w:val="both"/>
      </w:pPr>
      <w:r>
        <w:t>„1. osebne podatke, ki omogočajo identifikacijo in stik z lastnikom kolesa: priimek in ime ali naziv podjetja lastnika ali po potrebi solastnikov kolesa ter telefon in elektronski naslov; vendar pa je v primeru solastništva te zadnje elemente mogoče zbrati le za enega od solastnikov;</w:t>
      </w:r>
    </w:p>
    <w:p w:rsidR="003F4969" w:rsidRPr="00090FF0" w:rsidRDefault="00895EA3" w:rsidP="003F4969">
      <w:pPr>
        <w:jc w:val="both"/>
      </w:pPr>
      <w:r>
        <w:t>„2. podatki, ki opisujejo kolo: vrsta pogona, znamka, model, barva;</w:t>
      </w:r>
    </w:p>
    <w:p w:rsidR="003F4969" w:rsidRPr="00090FF0" w:rsidRDefault="00895EA3" w:rsidP="003F4969">
      <w:pPr>
        <w:jc w:val="both"/>
      </w:pPr>
      <w:r>
        <w:t>„3. stanje kolesa. „Različna stanja kolesa določa skupna odredba ministra, pristojnega za promet, in ministra za notranje zadeve.</w:t>
      </w:r>
    </w:p>
    <w:p w:rsidR="003F4969" w:rsidRPr="00090FF0" w:rsidRDefault="00895EA3" w:rsidP="00090FF0">
      <w:pPr>
        <w:keepNext/>
        <w:jc w:val="both"/>
      </w:pPr>
      <w:r>
        <w:t>„II. – V tej podatkovni zbirki so lahko tudi:</w:t>
      </w:r>
    </w:p>
    <w:p w:rsidR="003F4969" w:rsidRPr="00090FF0" w:rsidRDefault="00895EA3" w:rsidP="003F4969">
      <w:pPr>
        <w:jc w:val="both"/>
      </w:pPr>
      <w:r>
        <w:t>„1. neobvezni osebni podatki: poštni naslov in datum rojstva lastnika ali po potrebi solastnikov;</w:t>
      </w:r>
    </w:p>
    <w:p w:rsidR="003F4969" w:rsidRPr="00090FF0" w:rsidRDefault="00895EA3" w:rsidP="003F4969">
      <w:pPr>
        <w:jc w:val="both"/>
      </w:pPr>
      <w:r>
        <w:t>„2. neobvezni podatki o opisu kolesa: serijska številka kolesa, serijska številka motorja, serijska številka akumulatorja.</w:t>
      </w:r>
    </w:p>
    <w:p w:rsidR="003F4969" w:rsidRPr="00090FF0" w:rsidRDefault="00895EA3" w:rsidP="003F4969">
      <w:pPr>
        <w:jc w:val="both"/>
      </w:pPr>
      <w:r>
        <w:t>„Člen R. 1271-14. – Pri obdelavi podatkov iz podatkovnih zbirk identificiranih koles pooblaščenih subjektov se pravica do ugovora ne uveljavlja.</w:t>
      </w:r>
    </w:p>
    <w:p w:rsidR="003F4969" w:rsidRPr="00090FF0" w:rsidRDefault="00895EA3" w:rsidP="003F4969">
      <w:pPr>
        <w:jc w:val="both"/>
      </w:pPr>
      <w:r>
        <w:t>„Pravice lastnikov identificiranih koles do dostopa do podatkov in njihovega popravka se uveljavljajo prek zadevnega pooblaščenega subjekta.</w:t>
      </w:r>
    </w:p>
    <w:p w:rsidR="003F4969" w:rsidRPr="00090FF0" w:rsidRDefault="00895EA3" w:rsidP="003F4969">
      <w:pPr>
        <w:jc w:val="both"/>
      </w:pPr>
      <w:r>
        <w:t>„Člen R. 1271-15. – Kadar fizična ali pravna oseba ni več lastnica kolesa, to prijavi pooblaščenemu subjektu, ki je priskrbel identifikacijsko oznako, ki v štiriindvajsetih urah varno izbriše njene osebne podatke, navedene v členu R. 1271-13.</w:t>
      </w:r>
    </w:p>
    <w:p w:rsidR="003F4969" w:rsidRPr="00090FF0" w:rsidRDefault="00895EA3" w:rsidP="003F4969">
      <w:pPr>
        <w:jc w:val="both"/>
      </w:pPr>
      <w:r>
        <w:t>„Člen R. 1271-16. – Upravljavce identifikacije koles pooblasti minister, pristojen za promet, po posvetovanju z ministrom za notranje zadeve in upravljavcem nacionalne podatkovne zbirke, če izpolnjujejo pogoje solventnosti, usposobljenosti in zanesljivosti, določene v skupni odredbi ministra, pristojnega za promet, in ministra za notranje zadeve.</w:t>
      </w:r>
    </w:p>
    <w:p w:rsidR="00EC3AAD" w:rsidRPr="00090FF0" w:rsidRDefault="00895EA3" w:rsidP="003F4969">
      <w:pPr>
        <w:jc w:val="both"/>
      </w:pPr>
      <w:r>
        <w:t>„Pooblastilo se podeli za obdobje enega leta in se lahko s tihim soglasjem podaljšuje šest let.</w:t>
      </w:r>
    </w:p>
    <w:p w:rsidR="00EC3AAD" w:rsidRPr="00090FF0" w:rsidRDefault="00895EA3" w:rsidP="003F4969">
      <w:pPr>
        <w:jc w:val="both"/>
      </w:pPr>
      <w:r>
        <w:t>„Člen R. 1271-17. – Kadar pooblaščeni subjekt ne upošteva obveznosti, ki mu jih nalagajo določbe tega oddelka, ali obveznosti, ki so mu naložene v skladu z Uredbo (EU) 2016/679 Evropskega parlamenta in Sveta z dne 27. aprila 2016 v zvezi z varstvom posameznikov pri obdelavi osebnih podatkov in s prostim pretokom takih podatkov ter o razveljavitvi Direktive 95/46/ES, lahko v skladu z Zakonom št. 78-17 z dne 6. januarja 1978 o informatiki, podatkovnih zbirkah in svoboščinah, minister, pristojen za promet, od upravljavca enotne nacionalne podatkovne zbirke zahteva, da začasno ustavi vsako dodeljevanje identifikacijskih oznak za obdobje, ki ga določi in ne sme biti daljše od enega leta, ali dovoljenje odvzame. Enako velja, če pooblaščeni subjekt preneha izpolnjevati enega ali več dodeljenih pogojev za dovoljenje, določenih v odredbi iz člena R. 1271-16.</w:t>
      </w:r>
    </w:p>
    <w:p w:rsidR="00EC3AAD" w:rsidRPr="00090FF0" w:rsidRDefault="00895EA3" w:rsidP="003F4969">
      <w:pPr>
        <w:jc w:val="both"/>
      </w:pPr>
      <w:r>
        <w:lastRenderedPageBreak/>
        <w:t>„Zadevni subjekt je predhodno obveščen o razlogih in naravi predvidenih ukrepov ter mu je omogočeno, da predloži pisna stališča in, če je potrebno, na njegovo zahtevo tudi ustna stališča. „Subjekt v obdobju začasne prekinitve hrani podatke v zvezi z identificiranimi kolesi in evidentira registracije ali spremembe, ki so mu posredovane.</w:t>
      </w:r>
    </w:p>
    <w:p w:rsidR="00EC3AAD" w:rsidRPr="00090FF0" w:rsidRDefault="00895EA3" w:rsidP="003F4969">
      <w:pPr>
        <w:jc w:val="both"/>
      </w:pPr>
      <w:r>
        <w:t>„Člen R. 1271-18. – Kadar pooblaščeni subjekt preneha s svojo dejavnostjo ali se mu odvzame dovoljenje, ga upravljavec nacionalne podatkovne zbirke zamenja in prevzame vse obveznosti, naložene pooblaščenim upravljavcem v tem oddelku. V ta namen upravljavec vsakemu lastniku identificiranih koles sporoči podatke, ki mu omogočajo uveljavljanje njegovih pravic do dostopa in popravka.</w:t>
      </w:r>
    </w:p>
    <w:p w:rsidR="00EC3AAD" w:rsidRPr="00090FF0" w:rsidRDefault="00895EA3" w:rsidP="003F4969">
      <w:pPr>
        <w:jc w:val="both"/>
      </w:pPr>
      <w:r>
        <w:t>„Pododdelek 5</w:t>
      </w:r>
    </w:p>
    <w:p w:rsidR="00EC3AAD" w:rsidRPr="00090FF0" w:rsidRDefault="00895EA3" w:rsidP="003F4969">
      <w:pPr>
        <w:jc w:val="both"/>
      </w:pPr>
      <w:r>
        <w:t>„Enotna nacionalna podatkovna zbirka identificiranih koles</w:t>
      </w:r>
    </w:p>
    <w:p w:rsidR="00EC3AAD" w:rsidRPr="00090FF0" w:rsidRDefault="00895EA3" w:rsidP="003F4969">
      <w:pPr>
        <w:jc w:val="both"/>
      </w:pPr>
      <w:r>
        <w:t>„Člen R. 1271-19. – Enotna nacionalna podatkovna zbirka identificiranih koles, določena v členu L. 1271-3, omogoča preprečevati krajo, prikrivanje in nedovoljeno preprodajo koles ter s tem vrnitev kolesa lastniku.</w:t>
      </w:r>
    </w:p>
    <w:p w:rsidR="00EC3AAD" w:rsidRPr="00090FF0" w:rsidRDefault="00895EA3" w:rsidP="003F4969">
      <w:pPr>
        <w:jc w:val="both"/>
      </w:pPr>
      <w:r>
        <w:t>„Sestavljajo jo podatki, ki so navedeni v podatkovnih zbirkah pooblaščenih subjektov, določenih v členu R. 1271-13.</w:t>
      </w:r>
    </w:p>
    <w:p w:rsidR="00EC3AAD" w:rsidRPr="00090FF0" w:rsidRDefault="00895EA3" w:rsidP="003F4969">
      <w:pPr>
        <w:jc w:val="both"/>
      </w:pPr>
      <w:r>
        <w:t>„Pravica do ugovora ne velja za obdelavo enotne nacionalne podatkovne zbirke.</w:t>
      </w:r>
    </w:p>
    <w:p w:rsidR="00EC3AAD" w:rsidRPr="00090FF0" w:rsidRDefault="00895EA3" w:rsidP="003F4969">
      <w:pPr>
        <w:jc w:val="both"/>
      </w:pPr>
      <w:r>
        <w:t>„Podatkov iz enotne nacionalne podatkovne zbirke ni dovoljeno uporabiti za komercialne namene, lahko pa se uporabljajo za statistične namene.</w:t>
      </w:r>
    </w:p>
    <w:p w:rsidR="00EC3AAD" w:rsidRPr="00090FF0" w:rsidRDefault="00895EA3" w:rsidP="003F4969">
      <w:pPr>
        <w:jc w:val="both"/>
      </w:pPr>
      <w:r>
        <w:t>„Člen R. 1271-20. – Spremembe, ki jih lastnik identificiranega kolesa izvede v podatkovni zbirki pooblaščenega subjekta, hkrati prenese in evidentira upravljavec nacionalne podatkovne zbirke. Enako velja za varen izbris osebnih podatkov, ko fizična ali pravna oseba pooblaščenemu subjektu prijavi, da ni več lastnik kolesa.</w:t>
      </w:r>
    </w:p>
    <w:p w:rsidR="00EC3AAD" w:rsidRPr="00090FF0" w:rsidRDefault="00895EA3" w:rsidP="003F4969">
      <w:pPr>
        <w:jc w:val="both"/>
      </w:pPr>
      <w:r>
        <w:t>„Člen R. 1271-21. – Stanje kolesa iz enotne nacionalne podatkovne zbirke je prosto dostopno s pomočjo identifikacijske oznake kolesa.</w:t>
      </w:r>
    </w:p>
    <w:p w:rsidR="00EC3AAD" w:rsidRPr="00090FF0" w:rsidRDefault="00895EA3" w:rsidP="00090FF0">
      <w:pPr>
        <w:keepNext/>
        <w:jc w:val="both"/>
      </w:pPr>
      <w:r>
        <w:t>„Člen R. 1271-22. – Podatki iz enotne nacionalne podatkovne zbirke so dostopni v okviru svojih pooblastil in izključno za namene iz člena L. 1271-3:</w:t>
      </w:r>
    </w:p>
    <w:p w:rsidR="00EC3AAD" w:rsidRPr="00090FF0" w:rsidRDefault="00895EA3" w:rsidP="003F4969">
      <w:pPr>
        <w:jc w:val="both"/>
      </w:pPr>
      <w:r>
        <w:t>„1. policiji, žandarmeriji in carinskim službam;</w:t>
      </w:r>
    </w:p>
    <w:p w:rsidR="00EC3AAD" w:rsidRPr="00090FF0" w:rsidRDefault="00895EA3" w:rsidP="003F4969">
      <w:pPr>
        <w:jc w:val="both"/>
      </w:pPr>
      <w:r>
        <w:t>„2. uslužbencem občinske policije, podeželskim redarjem in občinskim uslužbencem v službah za izgubljeno lastnino, ki jih pooblasti župan občine;</w:t>
      </w:r>
    </w:p>
    <w:p w:rsidR="00EC3AAD" w:rsidRPr="00090FF0" w:rsidRDefault="00895EA3" w:rsidP="003F4969">
      <w:pPr>
        <w:jc w:val="both"/>
      </w:pPr>
      <w:r>
        <w:t>„3. paznikom prostorov za odpeljana zasežena vozila na podlagi člena L. 325-24 cestnoprometnih predpisov;</w:t>
      </w:r>
    </w:p>
    <w:p w:rsidR="00EC3AAD" w:rsidRPr="00090FF0" w:rsidRDefault="00895EA3" w:rsidP="003F4969">
      <w:pPr>
        <w:jc w:val="both"/>
      </w:pPr>
      <w:r>
        <w:t>„4. osebam, službam ali organizacijam, ki sodelujejo pri identifikaciji koles;</w:t>
      </w:r>
    </w:p>
    <w:p w:rsidR="00EC3AAD" w:rsidRPr="00090FF0" w:rsidRDefault="00895EA3" w:rsidP="003F4969">
      <w:pPr>
        <w:jc w:val="both"/>
      </w:pPr>
      <w:r>
        <w:t>„5. direktorju državne uprave, ki je pristojen za promet in mobilnost, ali uslužbencem, ki so v njegovi pristojnosti.</w:t>
      </w:r>
    </w:p>
    <w:p w:rsidR="00EC3AAD" w:rsidRPr="00090FF0" w:rsidRDefault="00895EA3" w:rsidP="003F4969">
      <w:pPr>
        <w:jc w:val="both"/>
      </w:pPr>
      <w:r>
        <w:t>„Pogoje za dostop do enotne nacionalne podatkovne zbirke lahko določa skupna odredba ministra, pristojnega za promet, in ministra za notranje zadeve.</w:t>
      </w:r>
    </w:p>
    <w:p w:rsidR="00EC3AAD" w:rsidRPr="00090FF0" w:rsidRDefault="00895EA3" w:rsidP="003F4969">
      <w:pPr>
        <w:jc w:val="both"/>
      </w:pPr>
      <w:r>
        <w:t xml:space="preserve">„Člen R. 1271-23. – Upravljanje enotne nacionalne podatkovne zbirke je zaupano organu, ki ima široko znanje na področju koles in izpolnjuje zahteve glede ustreznosti, izkušenosti in tehničnih znanj, </w:t>
      </w:r>
      <w:r>
        <w:lastRenderedPageBreak/>
        <w:t>potrebnih za zanesljivo in varno vzdrževanje nacionalne identifikacijske zbirke, ki vsebuje osebne podatke. Organ je odgovoren za obdelavo enotne nacionalne podatkovne zbirke.</w:t>
      </w:r>
    </w:p>
    <w:p w:rsidR="00EC3AAD" w:rsidRPr="00090FF0" w:rsidRDefault="00895EA3" w:rsidP="003F4969">
      <w:pPr>
        <w:jc w:val="both"/>
      </w:pPr>
      <w:r>
        <w:t>Minister, pristojen za promet, ta organ imenuje za obdobje šestih let. To imenovanje je mogoče obnoviti.</w:t>
      </w:r>
    </w:p>
    <w:p w:rsidR="00EC3AAD" w:rsidRPr="00090FF0" w:rsidRDefault="00895EA3" w:rsidP="00090FF0">
      <w:pPr>
        <w:keepNext/>
        <w:jc w:val="both"/>
      </w:pPr>
      <w:r>
        <w:t>„Člen R. 1271-24. – Minister, pristojen za promet, lahko imenovanemu organu kadar koli odvzame upravljanje enotne nacionalne podatkovne zbirke:</w:t>
      </w:r>
    </w:p>
    <w:p w:rsidR="00EC3AAD" w:rsidRPr="00090FF0" w:rsidRDefault="00895EA3" w:rsidP="003F4969">
      <w:pPr>
        <w:jc w:val="both"/>
      </w:pPr>
      <w:r>
        <w:t>„1. če imenovani organ preneha izpolnjevati pogoje iz člena R. 1271-23;</w:t>
      </w:r>
    </w:p>
    <w:p w:rsidR="00EC3AAD" w:rsidRPr="00090FF0" w:rsidRDefault="00895EA3" w:rsidP="003F4969">
      <w:pPr>
        <w:jc w:val="both"/>
      </w:pPr>
      <w:r>
        <w:t>„2. v primeru resne ali ponavljajoče se kršitve obveznosti tega organa, ki mu jih nalagajo določbe tega oddelka, ali obveznosti, ki so mu naložene v skladu z Uredbo (EU) 2016/679 Evropskega parlamenta in Sveta z dne 27. aprila 2016 o varstvu posameznikov pri obdelavi osebnih podatkov in o prostem pretoku takih podatkov ter o razveljavitvi Direktive 95/46/ES in Zakona št. 78-17 z dne 6. januarja 1978 v zvezi z informatiko, datotekami in svoboščinami;</w:t>
      </w:r>
    </w:p>
    <w:p w:rsidR="00EC3AAD" w:rsidRPr="00090FF0" w:rsidRDefault="00895EA3" w:rsidP="003F4969">
      <w:pPr>
        <w:jc w:val="both"/>
      </w:pPr>
      <w:r>
        <w:t>„3. zaradi razloga splošnega interesa.</w:t>
      </w:r>
    </w:p>
    <w:p w:rsidR="00EC3AAD" w:rsidRPr="00090FF0" w:rsidRDefault="00895EA3" w:rsidP="003F4969">
      <w:pPr>
        <w:jc w:val="both"/>
      </w:pPr>
      <w:r>
        <w:t>„V primerih iz točk 1 in 2 minister predhodno obvesti organ, naj v opredeljenem roku izpolni svoje obveznosti.</w:t>
      </w:r>
    </w:p>
    <w:p w:rsidR="00EC3AAD" w:rsidRPr="00090FF0" w:rsidRDefault="00895EA3" w:rsidP="003F4969">
      <w:pPr>
        <w:jc w:val="both"/>
      </w:pPr>
      <w:r>
        <w:t>„Pododdelek 6 „Sankcije</w:t>
      </w:r>
    </w:p>
    <w:p w:rsidR="00EC3AAD" w:rsidRPr="00090FF0" w:rsidRDefault="00895EA3" w:rsidP="00090FF0">
      <w:pPr>
        <w:keepNext/>
        <w:jc w:val="both"/>
      </w:pPr>
      <w:r>
        <w:t>„Člen R. 1271-25. – Z globo, predvideno za kršitve prvega razreda, se kaznujejo naslednja dejanja za trgovca:</w:t>
      </w:r>
    </w:p>
    <w:p w:rsidR="00EC3AAD" w:rsidRPr="00090FF0" w:rsidRDefault="00895EA3" w:rsidP="003F4969">
      <w:pPr>
        <w:jc w:val="both"/>
      </w:pPr>
      <w:r>
        <w:t>„1. prodaja kolesa, za katerega velja obveznost identifikacije, če ni bilo identificirano;</w:t>
      </w:r>
    </w:p>
    <w:p w:rsidR="00EC3AAD" w:rsidRPr="00090FF0" w:rsidRDefault="00895EA3" w:rsidP="003F4969">
      <w:pPr>
        <w:jc w:val="both"/>
      </w:pPr>
      <w:r>
        <w:t>„2. identifikacijska oznaka in stanje kolesa, ki ga je prodal, se ne posredujeta pooblaščenemu subjektu, ki je priskrbel identifikacijsko oznako.</w:t>
      </w:r>
    </w:p>
    <w:p w:rsidR="00EC3AAD" w:rsidRPr="00090FF0" w:rsidRDefault="00895EA3" w:rsidP="00090FF0">
      <w:pPr>
        <w:keepNext/>
        <w:jc w:val="both"/>
      </w:pPr>
      <w:r>
        <w:t>„Člen R. 1271-26. – Z globo, predvideno za kršitve prvega razreda, se kaznujejo naslednja dejanja za poklicnega izvajalca, ki izvaja dejavnosti uničenja ali priprave za ponovno uporabo ali ponovne uporabe koles:</w:t>
      </w:r>
    </w:p>
    <w:p w:rsidR="00EC3AAD" w:rsidRPr="00090FF0" w:rsidRDefault="00895EA3" w:rsidP="003F4969">
      <w:pPr>
        <w:jc w:val="both"/>
      </w:pPr>
      <w:r>
        <w:t>„1. upravljavca nacionalne podatkovne zbirke se ne obvesti, da mu je bilo predano identificirano kolo;</w:t>
      </w:r>
    </w:p>
    <w:p w:rsidR="00EC3AAD" w:rsidRPr="00090FF0" w:rsidRDefault="00895EA3" w:rsidP="003F4969">
      <w:pPr>
        <w:jc w:val="both"/>
      </w:pPr>
      <w:r>
        <w:t>„2. upravljavca nacionalne podatkovne zbirke se ne obvesti, da identificiranega kolesa ni prevzel njegov lastnik;</w:t>
      </w:r>
    </w:p>
    <w:p w:rsidR="00895EA3" w:rsidRPr="00090FF0" w:rsidRDefault="00895EA3" w:rsidP="003F4969">
      <w:pPr>
        <w:jc w:val="both"/>
      </w:pPr>
      <w:r>
        <w:t>„3. ko se preda identificirano kolo, se identifikacijska oznaka in stanje kolesa ne posredujeta pooblaščenemu subjektu, ki je priskrbel identifikacijsko oznako. “</w:t>
      </w:r>
    </w:p>
    <w:p w:rsidR="00895EA3" w:rsidRPr="00090FF0" w:rsidRDefault="00895EA3" w:rsidP="00090FF0">
      <w:pPr>
        <w:keepNext/>
        <w:jc w:val="both"/>
        <w:rPr>
          <w:b/>
          <w:bCs/>
        </w:rPr>
      </w:pPr>
      <w:r>
        <w:rPr>
          <w:b/>
          <w:bCs/>
        </w:rPr>
        <w:t>Člen 2</w:t>
      </w:r>
    </w:p>
    <w:p w:rsidR="00895EA3" w:rsidRPr="00090FF0" w:rsidRDefault="00895EA3" w:rsidP="003F4969">
      <w:pPr>
        <w:jc w:val="both"/>
      </w:pPr>
      <w:r>
        <w:t>Ministrica za ekološko preoblikovanje, minister za notranje zadeve, varuh pečatov, minister za pravosodje in namestnik ministra pri ministrici za ekološko preoblikovanje, pristojen za promet, so vsak v skladu s svojimi pristojnostmi odgovorni za izvajanje te uredbe, ki bo objavljena v Uradnem listu Francoske republike.</w:t>
      </w:r>
    </w:p>
    <w:p w:rsidR="00EC3AAD" w:rsidRPr="00090FF0" w:rsidRDefault="00895EA3" w:rsidP="003F4969">
      <w:pPr>
        <w:jc w:val="both"/>
      </w:pPr>
      <w:r>
        <w:t>23. november 2020</w:t>
      </w:r>
    </w:p>
    <w:p w:rsidR="00EC3AAD" w:rsidRPr="00090FF0" w:rsidRDefault="00895EA3" w:rsidP="003F4969">
      <w:pPr>
        <w:jc w:val="both"/>
      </w:pPr>
      <w:r>
        <w:t xml:space="preserve">Za predsednika vlade: Jean </w:t>
      </w:r>
      <w:proofErr w:type="spellStart"/>
      <w:r>
        <w:t>Castex</w:t>
      </w:r>
      <w:proofErr w:type="spellEnd"/>
    </w:p>
    <w:p w:rsidR="00EC3AAD" w:rsidRPr="00090FF0" w:rsidRDefault="00895EA3" w:rsidP="003F4969">
      <w:pPr>
        <w:jc w:val="both"/>
      </w:pPr>
      <w:r>
        <w:lastRenderedPageBreak/>
        <w:t xml:space="preserve">Namestnik ministra pri ministrici za ekološko preoblikovanje, pristojen za promet, Jean-Baptiste </w:t>
      </w:r>
      <w:proofErr w:type="spellStart"/>
      <w:r>
        <w:t>Djebbari</w:t>
      </w:r>
      <w:proofErr w:type="spellEnd"/>
    </w:p>
    <w:p w:rsidR="00EC3AAD" w:rsidRPr="00090FF0" w:rsidRDefault="00895EA3" w:rsidP="003F4969">
      <w:pPr>
        <w:jc w:val="both"/>
      </w:pPr>
      <w:r>
        <w:t xml:space="preserve">Ministrica za ekološko preoblikovanje, Barbara </w:t>
      </w:r>
      <w:proofErr w:type="spellStart"/>
      <w:r>
        <w:t>Pompili</w:t>
      </w:r>
      <w:proofErr w:type="spellEnd"/>
    </w:p>
    <w:p w:rsidR="00EC3AAD" w:rsidRPr="00090FF0" w:rsidRDefault="00895EA3" w:rsidP="003F4969">
      <w:pPr>
        <w:jc w:val="both"/>
      </w:pPr>
      <w:r>
        <w:t xml:space="preserve">Minister za notranje zadeve, Gérald </w:t>
      </w:r>
      <w:proofErr w:type="spellStart"/>
      <w:r>
        <w:t>Darmanin</w:t>
      </w:r>
      <w:proofErr w:type="spellEnd"/>
    </w:p>
    <w:p w:rsidR="00895EA3" w:rsidRPr="00090FF0" w:rsidRDefault="00895EA3" w:rsidP="003F4969">
      <w:pPr>
        <w:jc w:val="both"/>
      </w:pPr>
      <w:r>
        <w:t xml:space="preserve">Varuh pečatov, minister za pravosodje, Éric </w:t>
      </w:r>
      <w:proofErr w:type="spellStart"/>
      <w:r>
        <w:t>Dupond</w:t>
      </w:r>
      <w:proofErr w:type="spellEnd"/>
      <w:r>
        <w:t>-Moretti</w:t>
      </w:r>
    </w:p>
    <w:sectPr w:rsidR="00895EA3" w:rsidRPr="00090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FE8" w:rsidRDefault="00163FE8" w:rsidP="00004586">
      <w:pPr>
        <w:spacing w:after="0" w:line="240" w:lineRule="auto"/>
      </w:pPr>
      <w:r>
        <w:separator/>
      </w:r>
    </w:p>
  </w:endnote>
  <w:endnote w:type="continuationSeparator" w:id="0">
    <w:p w:rsidR="00163FE8" w:rsidRDefault="00163FE8" w:rsidP="0000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FE8" w:rsidRDefault="00163FE8" w:rsidP="00004586">
      <w:pPr>
        <w:spacing w:after="0" w:line="240" w:lineRule="auto"/>
      </w:pPr>
      <w:r>
        <w:separator/>
      </w:r>
    </w:p>
  </w:footnote>
  <w:footnote w:type="continuationSeparator" w:id="0">
    <w:p w:rsidR="00163FE8" w:rsidRDefault="00163FE8" w:rsidP="00004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A3"/>
    <w:rsid w:val="00004586"/>
    <w:rsid w:val="00090FF0"/>
    <w:rsid w:val="00163FE8"/>
    <w:rsid w:val="003F4969"/>
    <w:rsid w:val="00777D32"/>
    <w:rsid w:val="007F47DB"/>
    <w:rsid w:val="00853D78"/>
    <w:rsid w:val="00887817"/>
    <w:rsid w:val="00895EA3"/>
    <w:rsid w:val="00A00C98"/>
    <w:rsid w:val="00E30B8A"/>
    <w:rsid w:val="00EC3AA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F99B"/>
  <w15:chartTrackingRefBased/>
  <w15:docId w15:val="{6EF8C073-4646-4396-BA44-C8F14C4E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586"/>
  </w:style>
  <w:style w:type="paragraph" w:styleId="Footer">
    <w:name w:val="footer"/>
    <w:basedOn w:val="Normal"/>
    <w:link w:val="FooterChar"/>
    <w:uiPriority w:val="99"/>
    <w:unhideWhenUsed/>
    <w:rsid w:val="000045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28826">
      <w:bodyDiv w:val="1"/>
      <w:marLeft w:val="0"/>
      <w:marRight w:val="0"/>
      <w:marTop w:val="0"/>
      <w:marBottom w:val="0"/>
      <w:divBdr>
        <w:top w:val="none" w:sz="0" w:space="0" w:color="auto"/>
        <w:left w:val="none" w:sz="0" w:space="0" w:color="auto"/>
        <w:bottom w:val="none" w:sz="0" w:space="0" w:color="auto"/>
        <w:right w:val="none" w:sz="0" w:space="0" w:color="auto"/>
      </w:divBdr>
      <w:divsChild>
        <w:div w:id="150281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2491</Words>
  <Characters>14204</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7</cp:revision>
  <dcterms:created xsi:type="dcterms:W3CDTF">2020-11-25T08:54:00Z</dcterms:created>
  <dcterms:modified xsi:type="dcterms:W3CDTF">2021-01-22T02:02:00Z</dcterms:modified>
</cp:coreProperties>
</file>