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1248" w14:textId="77777777" w:rsidR="00E504C2" w:rsidRPr="00E504C2" w:rsidRDefault="00E504C2" w:rsidP="00CC7617">
      <w:pPr>
        <w:pStyle w:val="BodyText"/>
        <w:rPr>
          <w:rFonts w:eastAsia="Times New Roman" w:cs="Times New Roman"/>
          <w:bCs/>
          <w:szCs w:val="36"/>
        </w:rPr>
      </w:pPr>
      <w:r>
        <w:t>Orden, de 30 de diciembre de 2021, por la que se aplica el artículo R. 5132-86 del Código de Salud Pública</w:t>
      </w:r>
    </w:p>
    <w:p w14:paraId="6D983689" w14:textId="77777777" w:rsidR="00E504C2" w:rsidRPr="00E504C2" w:rsidRDefault="00E504C2" w:rsidP="00E504C2">
      <w:pPr>
        <w:spacing w:after="0" w:line="240" w:lineRule="auto"/>
        <w:rPr>
          <w:rFonts w:ascii="Times New Roman" w:eastAsia="Times New Roman" w:hAnsi="Times New Roman" w:cs="Times New Roman"/>
          <w:sz w:val="24"/>
          <w:szCs w:val="24"/>
        </w:rPr>
      </w:pPr>
      <w:r>
        <w:rPr>
          <w:rFonts w:ascii="Times New Roman" w:hAnsi="Times New Roman"/>
          <w:sz w:val="24"/>
        </w:rPr>
        <w:t>NOR: SSAP2139161A</w:t>
      </w:r>
      <w:r>
        <w:rPr>
          <w:rFonts w:ascii="Times New Roman" w:hAnsi="Times New Roman"/>
          <w:sz w:val="24"/>
        </w:rPr>
        <w:br/>
        <w:t>ELI: https://www.legifrance.gouv.fr/eli/arrete/2021/12/30/SSAP2139161A/jo/texte</w:t>
      </w:r>
      <w:r>
        <w:rPr>
          <w:rFonts w:ascii="Times New Roman" w:hAnsi="Times New Roman"/>
          <w:sz w:val="24"/>
        </w:rPr>
        <w:br/>
        <w:t>Boletín Oficial de la República Francesa n.º 0304 de 31 de diciembre de 2021</w:t>
      </w:r>
      <w:r>
        <w:rPr>
          <w:rFonts w:ascii="Times New Roman" w:hAnsi="Times New Roman"/>
          <w:sz w:val="24"/>
        </w:rPr>
        <w:br/>
        <w:t>Texto n.º 110</w:t>
      </w:r>
    </w:p>
    <w:p w14:paraId="03711292" w14:textId="77777777" w:rsidR="00E504C2" w:rsidRPr="00E504C2" w:rsidRDefault="00E504C2" w:rsidP="00E504C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Anexo</w:t>
      </w:r>
    </w:p>
    <w:p w14:paraId="23E214A0"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El Ministro de Solidaridad y Salud, el Ministro de Agricultura y Alimentación, el Ministro delegado del Ministro de Economía, Finanzas y Recuperación, responsable de las cuentas públicas, y el Ministro delegado del Ministro de Economía, Finanzas y Recuperación, responsable de la industria,</w:t>
      </w:r>
      <w:r>
        <w:rPr>
          <w:rFonts w:ascii="Times New Roman" w:hAnsi="Times New Roman"/>
          <w:sz w:val="24"/>
        </w:rPr>
        <w:br/>
        <w:t>Visto el 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 en particular los artículos 14 y 15;</w:t>
      </w:r>
      <w:r>
        <w:rPr>
          <w:rFonts w:ascii="Times New Roman" w:hAnsi="Times New Roman"/>
          <w:sz w:val="24"/>
        </w:rPr>
        <w:br/>
        <w:t>Visto el Reglamento (CE) n.º 767/2009 del Parlamento Europeo y del Consejo, de 13 de julio de 2009, sobre la comercialización y la utilización de los piensos, por el que se modifica el Reglamento (CE) n.º 1831/2003 y se derogan las Directivas 79/373/CEE del Consejo, 80/511/CEE de la Comisión, 82/471/CEE del Consejo, 83/228/CEE del Consejo, 93/74/CEE del Consejo, 93/113/CE del Consejo y 96/25/CE del Consejo y la Decisión 2004/217/CE de la Comisión, y en particular el artículo 4;</w:t>
      </w:r>
      <w:r>
        <w:rPr>
          <w:rFonts w:ascii="Times New Roman" w:hAnsi="Times New Roman"/>
          <w:sz w:val="24"/>
        </w:rPr>
        <w:br/>
        <w:t>Visto el Reglamento (UE) n.º 2015/2283 del Parlamento Europeo y del Consejo, de 25 de noviembre de 2015, relativo a los nuevos alimentos, por el que se modifica el Reglamento (UE) n.º 1169/2011 del Parlamento Europeo y del Consejo y se derogan el Reglamento (CE) n.º 258/97 del Parlamento Europeo y del Consejo y el Reglamento (CE) n.º 1852/2001 de la Comisión;</w:t>
      </w:r>
      <w:r>
        <w:rPr>
          <w:rFonts w:ascii="Times New Roman" w:hAnsi="Times New Roman"/>
          <w:sz w:val="24"/>
        </w:rPr>
        <w:br/>
        <w:t>Vista la Directiva 2002/53/CE del Consejo, de 13 de junio de 2002, referente al catálogo común de las variedades de las especies de plantas agrícolas;</w:t>
      </w:r>
      <w:r>
        <w:rPr>
          <w:rFonts w:ascii="Times New Roman" w:hAnsi="Times New Roman"/>
          <w:sz w:val="24"/>
        </w:rPr>
        <w:br/>
        <w:t>Vista la Directiva (UE) 2015/1535 del Parlamento Europeo y del Consejo, de 9 de septiembre de 2015, por la que se establece un procedimiento de información en materia de reglamentaciones técnicas y de reglas relativas a los servicios de la sociedad de la información, y en particular la notificación n.º 2021/481/F;</w:t>
      </w:r>
      <w:r>
        <w:rPr>
          <w:rFonts w:ascii="Times New Roman" w:hAnsi="Times New Roman"/>
          <w:sz w:val="24"/>
        </w:rPr>
        <w:br/>
        <w:t>Visto el Código de Salud Pública, con particular referencia a los artículos L. 5132-8 y R. 5132-86;</w:t>
      </w:r>
      <w:r>
        <w:rPr>
          <w:rFonts w:ascii="Times New Roman" w:hAnsi="Times New Roman"/>
          <w:sz w:val="24"/>
        </w:rPr>
        <w:br/>
        <w:t>Visto el Decreto n.º 81-605, de 18 de mayo de 1981, modificado, aprobado en aplicación de la Ley, de 1 de agosto de 1905, relativa a la prevención de los delitos relacionados con el comercio de semillas y plantas;</w:t>
      </w:r>
      <w:r>
        <w:rPr>
          <w:rFonts w:ascii="Times New Roman" w:hAnsi="Times New Roman"/>
          <w:sz w:val="24"/>
        </w:rPr>
        <w:br/>
        <w:t xml:space="preserve">A propuesta del </w:t>
      </w:r>
      <w:proofErr w:type="gramStart"/>
      <w:r>
        <w:rPr>
          <w:rFonts w:ascii="Times New Roman" w:hAnsi="Times New Roman"/>
          <w:sz w:val="24"/>
        </w:rPr>
        <w:t>Director General</w:t>
      </w:r>
      <w:proofErr w:type="gramEnd"/>
      <w:r>
        <w:rPr>
          <w:rFonts w:ascii="Times New Roman" w:hAnsi="Times New Roman"/>
          <w:sz w:val="24"/>
        </w:rPr>
        <w:t xml:space="preserve"> de la Agencia Nacional para la Seguridad de los Medicamentos y de los Productos Sanitarios de 22 de diciembre de 2021,</w:t>
      </w:r>
      <w:r>
        <w:rPr>
          <w:rFonts w:ascii="Times New Roman" w:hAnsi="Times New Roman"/>
          <w:sz w:val="24"/>
        </w:rPr>
        <w:br/>
        <w:t>Ordenan:</w:t>
      </w:r>
    </w:p>
    <w:p w14:paraId="333E10B2"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1</w:t>
      </w:r>
    </w:p>
    <w:p w14:paraId="6F135CF2"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I. De conformidad con el artículo R. 5132-86 del Código de Salud Pública, solo se </w:t>
      </w:r>
      <w:r>
        <w:rPr>
          <w:rFonts w:ascii="Times New Roman" w:hAnsi="Times New Roman"/>
          <w:sz w:val="24"/>
        </w:rPr>
        <w:lastRenderedPageBreak/>
        <w:t>autorizará el cultivo, la importación, la exportación y el uso industrial y comercial de variedades de Cannabis sativa L., cuyo contenido en delta-9-tetrahidrocannabinol no sea superior al 0,30 % y que estén incluidas en el catálogo común de variedades de especies de plantas agrícolas o en el catálogo oficial de especies y variedades de plantas cultivadas en Francia. La determinación del contenido en delta-9-tetrahidrocannabinol de las variedades mencionadas y la toma de muestras para esta determinación se realizarán con arreglo al método establecido en el anexo.</w:t>
      </w:r>
      <w:r>
        <w:rPr>
          <w:rFonts w:ascii="Times New Roman" w:hAnsi="Times New Roman"/>
          <w:sz w:val="24"/>
        </w:rPr>
        <w:br/>
        <w:t>Las flores y hojas se producirán a partir de plantas de semillas certificadas. Se prohibirá la venta de plantas y la práctica del corte.</w:t>
      </w:r>
      <w:r>
        <w:rPr>
          <w:rFonts w:ascii="Times New Roman" w:hAnsi="Times New Roman"/>
          <w:sz w:val="24"/>
        </w:rPr>
        <w:br/>
        <w:t>Solo los agricultores activos en el sentido de la normativa europea y nacional actual podrán cultivar flores y hojas de cáñamo.</w:t>
      </w:r>
      <w:r>
        <w:rPr>
          <w:rFonts w:ascii="Times New Roman" w:hAnsi="Times New Roman"/>
          <w:sz w:val="24"/>
        </w:rPr>
        <w:br/>
        <w:t>II. Las flores y hojas de las variedades mencionadas en el apartado I podrán ser cosechadas, importadas o utilizadas solo para la producción industrial de extractos de cáñamo. En particular, queda prohibida la venta a los consumidores de flores u hojas en bruto en todas sus formas, solas o en combinación con otros ingredientes, su posesión por los consumidores y su consumo.</w:t>
      </w:r>
      <w:r>
        <w:rPr>
          <w:rFonts w:ascii="Times New Roman" w:hAnsi="Times New Roman"/>
          <w:sz w:val="24"/>
        </w:rPr>
        <w:br/>
        <w:t>La compra de flores y hojas de cáñamo producidas en territorio francés será objeto de un contrato escrito entre el productor y el comprador. El contrato incluirá información sobre el volumen y el precio de los productos. El contrato podrá contener información sobre la calidad esperada de los productos. El contrato se celebrará antes del comienzo del año de producción.</w:t>
      </w:r>
      <w:r>
        <w:rPr>
          <w:rFonts w:ascii="Times New Roman" w:hAnsi="Times New Roman"/>
          <w:sz w:val="24"/>
        </w:rPr>
        <w:br/>
        <w:t>III. El contenido en delta-9-tetrahidrocannabinol de los extractos de cáñamo y de los productos que los incorporen no excederá del 0,3 %, sin perjuicio de lo dispuesto en los artículos 14 y 15 del Reglamento (CE) n.º 178/2002 y en el artículo 4 del Reglamento (CE) n.º 767/2009.</w:t>
      </w:r>
    </w:p>
    <w:p w14:paraId="54E1996A"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2</w:t>
      </w:r>
    </w:p>
    <w:p w14:paraId="6DC747C1"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Los productos derivados del cáñamo contemplados en el artículo 1 solo podrán importarse de países fuera de la Unión Europea o exportarse fuera de la Unión Europea si van acompañados de los documentos que acrediten su conformidad con el presente Decreto.</w:t>
      </w:r>
    </w:p>
    <w:p w14:paraId="1118A590"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3</w:t>
      </w:r>
    </w:p>
    <w:p w14:paraId="79942EE5"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Queda derogado el Decreto, de 22 de agosto de 1990, por el que se aplica el artículo R. 5132-86 del Código de Salud Pública en relación con el cannabis.</w:t>
      </w:r>
    </w:p>
    <w:p w14:paraId="44D80020"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4</w:t>
      </w:r>
    </w:p>
    <w:p w14:paraId="2D89AC0F"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El </w:t>
      </w:r>
      <w:proofErr w:type="gramStart"/>
      <w:r>
        <w:rPr>
          <w:rFonts w:ascii="Times New Roman" w:hAnsi="Times New Roman"/>
          <w:sz w:val="24"/>
        </w:rPr>
        <w:t>Director General</w:t>
      </w:r>
      <w:proofErr w:type="gramEnd"/>
      <w:r>
        <w:rPr>
          <w:rFonts w:ascii="Times New Roman" w:hAnsi="Times New Roman"/>
          <w:sz w:val="24"/>
        </w:rPr>
        <w:t xml:space="preserve"> de Sanidad, el Director General de Alimentación y el Director General de Empresas y el Director General de Aduanas y Deberes Indirectos serán responsables de la aplicación de la presente Orden, que se publicará en el Boletín Oficial de la República Francesa.</w:t>
      </w:r>
    </w:p>
    <w:p w14:paraId="159A8C86" w14:textId="77777777" w:rsidR="00E504C2" w:rsidRPr="00E504C2" w:rsidRDefault="00E504C2" w:rsidP="00E504C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Anexo</w:t>
      </w:r>
    </w:p>
    <w:p w14:paraId="650DB8AF" w14:textId="77777777" w:rsidR="00E504C2" w:rsidRPr="00E504C2" w:rsidRDefault="00E504C2" w:rsidP="00E504C2">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lastRenderedPageBreak/>
        <w:t>Artículo</w:t>
      </w:r>
    </w:p>
    <w:p w14:paraId="5A7300C4"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ANEXO</w:t>
      </w:r>
      <w:r>
        <w:rPr>
          <w:rFonts w:ascii="Times New Roman" w:hAnsi="Times New Roman"/>
          <w:sz w:val="24"/>
        </w:rPr>
        <w:br/>
        <w:t>MÉTODO DE DETERMINACIÓN CUANTITATIVA DEL DELTA-9-TETRAHIDROCANNABINOL (9-THC) EN VARIEDADES DE CÁÑAMO</w:t>
      </w:r>
    </w:p>
    <w:p w14:paraId="08F14E53" w14:textId="77777777" w:rsidR="00E504C2" w:rsidRPr="00E504C2" w:rsidRDefault="00E504C2" w:rsidP="00CC7617">
      <w:pPr>
        <w:spacing w:before="100" w:beforeAutospacing="1" w:after="100" w:afterAutospacing="1" w:line="240" w:lineRule="auto"/>
        <w:ind w:left="750" w:right="-57"/>
        <w:rPr>
          <w:rFonts w:ascii="Times New Roman" w:eastAsia="Times New Roman" w:hAnsi="Times New Roman" w:cs="Times New Roman"/>
          <w:sz w:val="24"/>
          <w:szCs w:val="24"/>
        </w:rPr>
      </w:pPr>
      <w:r>
        <w:rPr>
          <w:rFonts w:ascii="Times New Roman" w:hAnsi="Times New Roman"/>
          <w:sz w:val="24"/>
        </w:rPr>
        <w:br/>
        <w:t>1. Objeto y ámbito de aplicación</w:t>
      </w:r>
      <w:r>
        <w:rPr>
          <w:rFonts w:ascii="Times New Roman" w:hAnsi="Times New Roman"/>
          <w:sz w:val="24"/>
        </w:rPr>
        <w:br/>
        <w:t>El método se utiliza para determinar el contenido de delta-9-tetrahidrocannabinol (9-THC) de Cannabis sativa L.</w:t>
      </w:r>
      <w:r>
        <w:rPr>
          <w:rFonts w:ascii="Times New Roman" w:hAnsi="Times New Roman"/>
          <w:sz w:val="24"/>
        </w:rPr>
        <w:br/>
        <w:t>Según el caso, se aplicará de conformidad con el procedimiento A o el procedimiento B que se describen a continuación. Este método se basa en la determinación cuantitativa por cromatografía de gases (GCP) de 9-THC después de la extracción del disolvente.</w:t>
      </w:r>
      <w:r>
        <w:rPr>
          <w:rFonts w:ascii="Times New Roman" w:hAnsi="Times New Roman"/>
          <w:sz w:val="24"/>
        </w:rPr>
        <w:br/>
        <w:t>1.1. Procedimiento A</w:t>
      </w:r>
      <w:r>
        <w:rPr>
          <w:rFonts w:ascii="Times New Roman" w:hAnsi="Times New Roman"/>
          <w:sz w:val="24"/>
        </w:rPr>
        <w:br/>
        <w:t xml:space="preserve">El procedimiento A se utiliza con fines de control para las variedades a que se refiere el artículo 1 del Decreto </w:t>
      </w:r>
      <w:proofErr w:type="spellStart"/>
      <w:r>
        <w:rPr>
          <w:rFonts w:ascii="Times New Roman" w:hAnsi="Times New Roman"/>
          <w:sz w:val="24"/>
        </w:rPr>
        <w:t>xxx</w:t>
      </w:r>
      <w:proofErr w:type="spellEnd"/>
      <w:r>
        <w:rPr>
          <w:rFonts w:ascii="Times New Roman" w:hAnsi="Times New Roman"/>
          <w:sz w:val="24"/>
        </w:rPr>
        <w:t xml:space="preserve"> por el que se aplica el artículo R. 5181 del Código de Salud Pública en relación con el cannabis.</w:t>
      </w:r>
      <w:r>
        <w:rPr>
          <w:rFonts w:ascii="Times New Roman" w:hAnsi="Times New Roman"/>
          <w:sz w:val="24"/>
        </w:rPr>
        <w:br/>
        <w:t>Si los resultados muestran, para un número significativo de muestras de una variedad determinada, un contenido de 9-THC superior al autorizado en el artículo 1 del citado Decreto, podrá utilizarse el procedimiento B.</w:t>
      </w:r>
      <w:r>
        <w:rPr>
          <w:rFonts w:ascii="Times New Roman" w:hAnsi="Times New Roman"/>
          <w:sz w:val="24"/>
        </w:rPr>
        <w:br/>
        <w:t>1.2. Procedimiento B</w:t>
      </w:r>
      <w:r>
        <w:rPr>
          <w:rFonts w:ascii="Times New Roman" w:hAnsi="Times New Roman"/>
          <w:sz w:val="24"/>
        </w:rPr>
        <w:br/>
        <w:t>El procedimiento B se utilizará en los casos contemplados en el punto 1.1, párrafo segundo.</w:t>
      </w:r>
      <w:r>
        <w:rPr>
          <w:rFonts w:ascii="Times New Roman" w:hAnsi="Times New Roman"/>
          <w:sz w:val="24"/>
        </w:rPr>
        <w:br/>
        <w:t>2. Muestreo</w:t>
      </w:r>
      <w:r>
        <w:rPr>
          <w:rFonts w:ascii="Times New Roman" w:hAnsi="Times New Roman"/>
          <w:sz w:val="24"/>
        </w:rPr>
        <w:br/>
        <w:t>2.1. Muestras</w:t>
      </w:r>
      <w:r>
        <w:rPr>
          <w:rFonts w:ascii="Times New Roman" w:hAnsi="Times New Roman"/>
          <w:sz w:val="24"/>
        </w:rPr>
        <w:br/>
        <w:t>Procedimiento A: En una población determinada de cáñamo, se recogerá una sección de 30 cm de al menos una inflorescencia femenina para cada planta seleccionada. El muestreo se realiza durante el período comprendido entre veinte días después del inicio y diez días después del final de la floración, durante el día, de acuerdo con una ruta sistemática que permita una recogida representativa de la parcela, excluyendo los bordes.</w:t>
      </w:r>
      <w:r>
        <w:rPr>
          <w:rFonts w:ascii="Times New Roman" w:hAnsi="Times New Roman"/>
          <w:sz w:val="24"/>
        </w:rPr>
        <w:br/>
        <w:t>Procedimiento B: En una población de una variedad determinada de Cannabis sativa L., se tomará el tercio superior de cada planta seleccionada. El muestreo se realiza dentro de los diez días siguientes al final de la floración, durante el día, siguiendo una ruta sistemática que permita una recogida representativa de la parcela y excluyendo los bordes. En el caso de una variedad dioica, solo se recogerán las plantas femeninas.</w:t>
      </w:r>
      <w:r>
        <w:rPr>
          <w:rFonts w:ascii="Times New Roman" w:hAnsi="Times New Roman"/>
          <w:sz w:val="24"/>
        </w:rPr>
        <w:br/>
        <w:t>2.2. Tamaño de la muestra</w:t>
      </w:r>
      <w:r>
        <w:rPr>
          <w:rFonts w:ascii="Times New Roman" w:hAnsi="Times New Roman"/>
          <w:sz w:val="24"/>
        </w:rPr>
        <w:br/>
        <w:t>Procedimiento A: Para cada parcela, la muestra se toma de 50 plantas.</w:t>
      </w:r>
      <w:r>
        <w:rPr>
          <w:rFonts w:ascii="Times New Roman" w:hAnsi="Times New Roman"/>
          <w:sz w:val="24"/>
        </w:rPr>
        <w:br/>
        <w:t>Procedimiento B: Para cada parcela, la muestra se toma de 200 plantas.</w:t>
      </w:r>
      <w:r>
        <w:rPr>
          <w:rFonts w:ascii="Times New Roman" w:hAnsi="Times New Roman"/>
          <w:sz w:val="24"/>
        </w:rPr>
        <w:br/>
        <w:t>Cada muestra se coloca sin manipular en un paño o bolsa de papel y luego se envía al laboratorio responsable de determinar el contenido de 9-THC.</w:t>
      </w:r>
      <w:r>
        <w:rPr>
          <w:rFonts w:ascii="Times New Roman" w:hAnsi="Times New Roman"/>
          <w:sz w:val="24"/>
        </w:rPr>
        <w:br/>
        <w:t>Una segunda muestra podrá recogerse para un posible nuevo análisis y almacenarse ya sea por parte del productor o del laboratorio.</w:t>
      </w:r>
      <w:r>
        <w:rPr>
          <w:rFonts w:ascii="Times New Roman" w:hAnsi="Times New Roman"/>
          <w:sz w:val="24"/>
        </w:rPr>
        <w:br/>
        <w:t>2.3. Secado y almacenamiento de la muestra</w:t>
      </w:r>
      <w:r>
        <w:rPr>
          <w:rFonts w:ascii="Times New Roman" w:hAnsi="Times New Roman"/>
          <w:sz w:val="24"/>
        </w:rPr>
        <w:br/>
        <w:t>El secado de las muestras se iniciará lo antes posible y, en cualquier caso, en un plazo de 48 horas por cualquier método a una temperatura inferior a 70 °C. Las muestras se secarán hasta un peso constante, con una humedad comprendida entre el 8 y el 13 %.</w:t>
      </w:r>
      <w:r>
        <w:rPr>
          <w:rFonts w:ascii="Times New Roman" w:hAnsi="Times New Roman"/>
          <w:sz w:val="24"/>
        </w:rPr>
        <w:br/>
        <w:t xml:space="preserve">Las muestras secas no se amontonarán en la oscuridad y a temperaturas inferiores a 25 </w:t>
      </w:r>
      <w:r>
        <w:rPr>
          <w:rFonts w:ascii="Times New Roman" w:hAnsi="Times New Roman"/>
          <w:sz w:val="24"/>
        </w:rPr>
        <w:lastRenderedPageBreak/>
        <w:t>°C.</w:t>
      </w:r>
      <w:r>
        <w:rPr>
          <w:rFonts w:ascii="Times New Roman" w:hAnsi="Times New Roman"/>
          <w:sz w:val="24"/>
        </w:rPr>
        <w:br/>
        <w:t>3. Análisis del contenido de 9-THC</w:t>
      </w:r>
      <w:r>
        <w:rPr>
          <w:rFonts w:ascii="Times New Roman" w:hAnsi="Times New Roman"/>
          <w:sz w:val="24"/>
        </w:rPr>
        <w:br/>
        <w:t>3.1. Preparación de la muestra analítica</w:t>
      </w:r>
      <w:r>
        <w:rPr>
          <w:rFonts w:ascii="Times New Roman" w:hAnsi="Times New Roman"/>
          <w:sz w:val="24"/>
        </w:rPr>
        <w:br/>
        <w:t xml:space="preserve">Se extraen muestras secas de tallos y semillas de más de 2 </w:t>
      </w:r>
      <w:proofErr w:type="spellStart"/>
      <w:r>
        <w:rPr>
          <w:rFonts w:ascii="Times New Roman" w:hAnsi="Times New Roman"/>
          <w:sz w:val="24"/>
        </w:rPr>
        <w:t>mm.</w:t>
      </w:r>
      <w:proofErr w:type="spellEnd"/>
      <w:r>
        <w:rPr>
          <w:rFonts w:ascii="Times New Roman" w:hAnsi="Times New Roman"/>
          <w:sz w:val="24"/>
        </w:rPr>
        <w:br/>
        <w:t xml:space="preserve">Las muestras secas son molidas a un polvo </w:t>
      </w:r>
      <w:proofErr w:type="spellStart"/>
      <w:r>
        <w:rPr>
          <w:rFonts w:ascii="Times New Roman" w:hAnsi="Times New Roman"/>
          <w:sz w:val="24"/>
        </w:rPr>
        <w:t>semifino</w:t>
      </w:r>
      <w:proofErr w:type="spellEnd"/>
      <w:r>
        <w:rPr>
          <w:rFonts w:ascii="Times New Roman" w:hAnsi="Times New Roman"/>
          <w:sz w:val="24"/>
        </w:rPr>
        <w:t xml:space="preserve"> (tamiz de malla de 1 mm).</w:t>
      </w:r>
      <w:r>
        <w:rPr>
          <w:rFonts w:ascii="Times New Roman" w:hAnsi="Times New Roman"/>
          <w:sz w:val="24"/>
        </w:rPr>
        <w:br/>
        <w:t>Almacenamiento máximo del polvo durante 10 semanas en un lugar seco y oscuro a temperaturas inferiores a 25 °C.</w:t>
      </w:r>
      <w:r>
        <w:rPr>
          <w:rFonts w:ascii="Times New Roman" w:hAnsi="Times New Roman"/>
          <w:sz w:val="24"/>
        </w:rPr>
        <w:br/>
        <w:t>3.2. Reactivos, solución de extracción</w:t>
      </w:r>
      <w:r>
        <w:rPr>
          <w:rFonts w:ascii="Times New Roman" w:hAnsi="Times New Roman"/>
          <w:sz w:val="24"/>
        </w:rPr>
        <w:br/>
        <w:t>Reactivos:</w:t>
      </w:r>
      <w:r>
        <w:rPr>
          <w:rFonts w:ascii="Times New Roman" w:hAnsi="Times New Roman"/>
          <w:sz w:val="24"/>
        </w:rPr>
        <w:br/>
        <w:t>9-tetrahidrocannabinol cromatográficamente puro;</w:t>
      </w:r>
      <w:r>
        <w:rPr>
          <w:rFonts w:ascii="Times New Roman" w:hAnsi="Times New Roman"/>
          <w:sz w:val="24"/>
        </w:rPr>
        <w:br/>
        <w:t>Escualeno cromatográficamente puro como estándar interno.</w:t>
      </w:r>
      <w:r>
        <w:rPr>
          <w:rFonts w:ascii="Times New Roman" w:hAnsi="Times New Roman"/>
          <w:sz w:val="24"/>
        </w:rPr>
        <w:br/>
        <w:t>Solución de extracción.</w:t>
      </w:r>
      <w:r>
        <w:rPr>
          <w:rFonts w:ascii="Times New Roman" w:hAnsi="Times New Roman"/>
          <w:sz w:val="24"/>
        </w:rPr>
        <w:br/>
        <w:t>35 mg de escualeno por 100 ml de hexano.</w:t>
      </w:r>
      <w:r>
        <w:rPr>
          <w:rFonts w:ascii="Times New Roman" w:hAnsi="Times New Roman"/>
          <w:sz w:val="24"/>
        </w:rPr>
        <w:br/>
        <w:t>3.3. Extracción de 9-THC</w:t>
      </w:r>
      <w:r>
        <w:rPr>
          <w:rFonts w:ascii="Times New Roman" w:hAnsi="Times New Roman"/>
          <w:sz w:val="24"/>
        </w:rPr>
        <w:br/>
        <w:t>Pesar 100 mg del polvo de la muestra de ensayo y colocarlos en un tubo de centrifugación; añadir 5 ml de solución de extracción que contenga el control interno.</w:t>
      </w:r>
      <w:r>
        <w:rPr>
          <w:rFonts w:ascii="Times New Roman" w:hAnsi="Times New Roman"/>
          <w:sz w:val="24"/>
        </w:rPr>
        <w:br/>
        <w:t xml:space="preserve">Sumergir todo durante 20 minutos en un baño ultrasónico. </w:t>
      </w:r>
      <w:proofErr w:type="spellStart"/>
      <w:r>
        <w:rPr>
          <w:rFonts w:ascii="Times New Roman" w:hAnsi="Times New Roman"/>
          <w:sz w:val="24"/>
        </w:rPr>
        <w:t>Centrífugar</w:t>
      </w:r>
      <w:proofErr w:type="spellEnd"/>
      <w:r>
        <w:rPr>
          <w:rFonts w:ascii="Times New Roman" w:hAnsi="Times New Roman"/>
          <w:sz w:val="24"/>
        </w:rPr>
        <w:t xml:space="preserve"> durante 5 minutos a 3 000 rpm y tomar el sobrenadante de 9-THC soluto. Inyectar este último en el aparato de cromatografía y llevar a cabo análisis cuantitativos.</w:t>
      </w:r>
      <w:r>
        <w:rPr>
          <w:rFonts w:ascii="Times New Roman" w:hAnsi="Times New Roman"/>
          <w:sz w:val="24"/>
        </w:rPr>
        <w:br/>
        <w:t>3.4. Cromatografía de gases</w:t>
      </w:r>
      <w:r>
        <w:rPr>
          <w:rFonts w:ascii="Times New Roman" w:hAnsi="Times New Roman"/>
          <w:sz w:val="24"/>
        </w:rPr>
        <w:br/>
        <w:t>a) Equipo:</w:t>
      </w:r>
    </w:p>
    <w:p w14:paraId="2C5687F1" w14:textId="2D86F4C0" w:rsidR="00E504C2" w:rsidRPr="00E504C2" w:rsidRDefault="00E504C2" w:rsidP="00CC7617">
      <w:pPr>
        <w:pStyle w:val="BodyTextIndent"/>
        <w:rPr>
          <w:rFonts w:eastAsia="Times New Roman" w:cs="Times New Roman"/>
          <w:szCs w:val="24"/>
        </w:rPr>
      </w:pPr>
      <w:r>
        <w:br/>
      </w:r>
      <w:r w:rsidR="00CC7617">
        <w:t>-</w:t>
      </w:r>
      <w:r>
        <w:t xml:space="preserve"> cromatógrafo de gases equipado con un detector de ionización de llama y un inyector con o sin fraccionamiento,</w:t>
      </w:r>
      <w:r>
        <w:br/>
      </w:r>
      <w:r w:rsidR="00CC7617">
        <w:t>-</w:t>
      </w:r>
      <w:r>
        <w:t xml:space="preserve"> columna que permite una buena separación de cannabinoides, por ejemplo, una columna capilar de vidrio de 25 m de largo y 0,22 mm impregnada con una fase de </w:t>
      </w:r>
      <w:proofErr w:type="spellStart"/>
      <w:r>
        <w:t>fenilmetilsiloxano</w:t>
      </w:r>
      <w:proofErr w:type="spellEnd"/>
      <w:r>
        <w:t xml:space="preserve"> al 5 %.</w:t>
      </w:r>
    </w:p>
    <w:p w14:paraId="0EA9EE76"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 Rangos de calibración:</w:t>
      </w:r>
      <w:r>
        <w:rPr>
          <w:rFonts w:ascii="Times New Roman" w:hAnsi="Times New Roman"/>
          <w:sz w:val="24"/>
        </w:rPr>
        <w:br/>
        <w:t>Al menos 3 puntos para el procedimiento A y 5 puntos para el procedimiento B, con puntos de 0,04 y 0,50 mg/ml de 9-THC en solución de extracción.</w:t>
      </w:r>
      <w:r>
        <w:rPr>
          <w:rFonts w:ascii="Times New Roman" w:hAnsi="Times New Roman"/>
          <w:sz w:val="24"/>
        </w:rPr>
        <w:br/>
        <w:t>C) Condiciones de los equipos:</w:t>
      </w:r>
      <w:r>
        <w:rPr>
          <w:rFonts w:ascii="Times New Roman" w:hAnsi="Times New Roman"/>
          <w:sz w:val="24"/>
        </w:rPr>
        <w:br/>
        <w:t>Se dan las siguientes condiciones como ejemplo para la columna mencionada en la letra a):</w:t>
      </w:r>
    </w:p>
    <w:p w14:paraId="282DEA67" w14:textId="065A06F3"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CC7617">
        <w:rPr>
          <w:rFonts w:ascii="Times New Roman" w:hAnsi="Times New Roman"/>
          <w:sz w:val="24"/>
        </w:rPr>
        <w:t>-</w:t>
      </w:r>
      <w:r>
        <w:rPr>
          <w:rFonts w:ascii="Times New Roman" w:hAnsi="Times New Roman"/>
          <w:sz w:val="24"/>
        </w:rPr>
        <w:t xml:space="preserve"> temperatura del horno: 260 °C;</w:t>
      </w:r>
      <w:r>
        <w:rPr>
          <w:rFonts w:ascii="Times New Roman" w:hAnsi="Times New Roman"/>
          <w:sz w:val="24"/>
        </w:rPr>
        <w:br/>
      </w:r>
      <w:r w:rsidR="00CC7617">
        <w:rPr>
          <w:rFonts w:ascii="Times New Roman" w:hAnsi="Times New Roman"/>
          <w:sz w:val="24"/>
        </w:rPr>
        <w:t>-</w:t>
      </w:r>
      <w:r>
        <w:rPr>
          <w:rFonts w:ascii="Times New Roman" w:hAnsi="Times New Roman"/>
          <w:sz w:val="24"/>
        </w:rPr>
        <w:t xml:space="preserve"> temperatura del inyector: 300 °C;</w:t>
      </w:r>
      <w:r>
        <w:rPr>
          <w:rFonts w:ascii="Times New Roman" w:hAnsi="Times New Roman"/>
          <w:sz w:val="24"/>
        </w:rPr>
        <w:br/>
      </w:r>
      <w:r w:rsidR="00CC7617">
        <w:rPr>
          <w:rFonts w:ascii="Times New Roman" w:hAnsi="Times New Roman"/>
          <w:sz w:val="24"/>
        </w:rPr>
        <w:t>-</w:t>
      </w:r>
      <w:r>
        <w:rPr>
          <w:rFonts w:ascii="Times New Roman" w:hAnsi="Times New Roman"/>
          <w:sz w:val="24"/>
        </w:rPr>
        <w:t xml:space="preserve"> temperatura del detector: 300 °C.</w:t>
      </w:r>
    </w:p>
    <w:p w14:paraId="04863A7A"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 volumen inyectado: 1 ml.</w:t>
      </w:r>
      <w:r>
        <w:rPr>
          <w:rFonts w:ascii="Times New Roman" w:hAnsi="Times New Roman"/>
          <w:sz w:val="24"/>
        </w:rPr>
        <w:br/>
        <w:t>4. Resultados</w:t>
      </w:r>
      <w:r>
        <w:rPr>
          <w:rFonts w:ascii="Times New Roman" w:hAnsi="Times New Roman"/>
          <w:sz w:val="24"/>
        </w:rPr>
        <w:br/>
        <w:t>El resultado se expresa con dos decimales, en gramos de 9-THC por cada 100 gramos de muestra de ensayo, secado hasta el peso constante. El resultado está sujeto a una tolerancia de 0,03 % en valor absoluto.</w:t>
      </w:r>
      <w:r>
        <w:rPr>
          <w:rFonts w:ascii="Times New Roman" w:hAnsi="Times New Roman"/>
          <w:sz w:val="24"/>
        </w:rPr>
        <w:br/>
        <w:t xml:space="preserve">Procedimiento A: El resultado corresponde a una determinación por muestra de análisis. No obstante, en caso de que el resultado obtenido supere el límite establecido </w:t>
      </w:r>
      <w:r>
        <w:rPr>
          <w:rFonts w:ascii="Times New Roman" w:hAnsi="Times New Roman"/>
          <w:sz w:val="24"/>
        </w:rPr>
        <w:lastRenderedPageBreak/>
        <w:t xml:space="preserve">en el apartado 1 del Decreto </w:t>
      </w:r>
      <w:proofErr w:type="spellStart"/>
      <w:r>
        <w:rPr>
          <w:rFonts w:ascii="Times New Roman" w:hAnsi="Times New Roman"/>
          <w:sz w:val="24"/>
        </w:rPr>
        <w:t>xxx</w:t>
      </w:r>
      <w:proofErr w:type="spellEnd"/>
      <w:r>
        <w:rPr>
          <w:rFonts w:ascii="Times New Roman" w:hAnsi="Times New Roman"/>
          <w:sz w:val="24"/>
        </w:rPr>
        <w:t xml:space="preserve"> por el que se aplica el artículo R. 5181 del Código de Salud Pública en relación con el cannabis, se efectuará una segunda determinación por muestra de ensayo y el resultado será la media de esas dos determinaciones.</w:t>
      </w:r>
      <w:r>
        <w:rPr>
          <w:rFonts w:ascii="Times New Roman" w:hAnsi="Times New Roman"/>
          <w:sz w:val="24"/>
        </w:rPr>
        <w:br/>
        <w:t>Procedimiento B: El resultado corresponde a la media de dos determinaciones por muestra de ensayo.</w:t>
      </w:r>
    </w:p>
    <w:p w14:paraId="2C7E119E"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 30 de diciembre de 2021</w:t>
      </w:r>
    </w:p>
    <w:p w14:paraId="7B76B62F"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El </w:t>
      </w:r>
      <w:proofErr w:type="gramStart"/>
      <w:r>
        <w:rPr>
          <w:rFonts w:ascii="Times New Roman" w:hAnsi="Times New Roman"/>
          <w:sz w:val="24"/>
        </w:rPr>
        <w:t>Ministro</w:t>
      </w:r>
      <w:proofErr w:type="gramEnd"/>
      <w:r>
        <w:rPr>
          <w:rFonts w:ascii="Times New Roman" w:hAnsi="Times New Roman"/>
          <w:sz w:val="24"/>
        </w:rPr>
        <w:t xml:space="preserve"> de Solidaridad y Sanidad,</w:t>
      </w:r>
      <w:r>
        <w:rPr>
          <w:rFonts w:ascii="Times New Roman" w:hAnsi="Times New Roman"/>
          <w:sz w:val="24"/>
        </w:rPr>
        <w:br/>
        <w:t xml:space="preserve">Olivier </w:t>
      </w:r>
      <w:proofErr w:type="spellStart"/>
      <w:r>
        <w:rPr>
          <w:rFonts w:ascii="Times New Roman" w:hAnsi="Times New Roman"/>
          <w:sz w:val="24"/>
        </w:rPr>
        <w:t>Véran</w:t>
      </w:r>
      <w:proofErr w:type="spellEnd"/>
    </w:p>
    <w:p w14:paraId="14381679"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El </w:t>
      </w:r>
      <w:proofErr w:type="gramStart"/>
      <w:r>
        <w:rPr>
          <w:rFonts w:ascii="Times New Roman" w:hAnsi="Times New Roman"/>
          <w:sz w:val="24"/>
        </w:rPr>
        <w:t>Ministro</w:t>
      </w:r>
      <w:proofErr w:type="gramEnd"/>
      <w:r>
        <w:rPr>
          <w:rFonts w:ascii="Times New Roman" w:hAnsi="Times New Roman"/>
          <w:sz w:val="24"/>
        </w:rPr>
        <w:t xml:space="preserve"> de Agricultura y Alimentación,</w:t>
      </w:r>
      <w:r>
        <w:rPr>
          <w:rFonts w:ascii="Times New Roman" w:hAnsi="Times New Roman"/>
          <w:sz w:val="24"/>
        </w:rPr>
        <w:br/>
        <w:t xml:space="preserve">Julien </w:t>
      </w:r>
      <w:proofErr w:type="spellStart"/>
      <w:r>
        <w:rPr>
          <w:rFonts w:ascii="Times New Roman" w:hAnsi="Times New Roman"/>
          <w:sz w:val="24"/>
        </w:rPr>
        <w:t>Denormandie</w:t>
      </w:r>
      <w:proofErr w:type="spellEnd"/>
    </w:p>
    <w:p w14:paraId="46C2DAED"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El </w:t>
      </w:r>
      <w:proofErr w:type="gramStart"/>
      <w:r>
        <w:rPr>
          <w:rFonts w:ascii="Times New Roman" w:hAnsi="Times New Roman"/>
          <w:sz w:val="24"/>
        </w:rPr>
        <w:t>Ministro</w:t>
      </w:r>
      <w:proofErr w:type="gramEnd"/>
      <w:r>
        <w:rPr>
          <w:rFonts w:ascii="Times New Roman" w:hAnsi="Times New Roman"/>
          <w:sz w:val="24"/>
        </w:rPr>
        <w:t xml:space="preserve"> delegado del Ministro de Economía, Finanzas y Recuperación, responsable de las cuentas públicas,</w:t>
      </w:r>
      <w:r>
        <w:rPr>
          <w:rFonts w:ascii="Times New Roman" w:hAnsi="Times New Roman"/>
          <w:sz w:val="24"/>
        </w:rPr>
        <w:br/>
        <w:t xml:space="preserve">Olivier </w:t>
      </w:r>
      <w:proofErr w:type="spellStart"/>
      <w:r>
        <w:rPr>
          <w:rFonts w:ascii="Times New Roman" w:hAnsi="Times New Roman"/>
          <w:sz w:val="24"/>
        </w:rPr>
        <w:t>Dussopt</w:t>
      </w:r>
      <w:proofErr w:type="spellEnd"/>
    </w:p>
    <w:p w14:paraId="3C558E10"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La </w:t>
      </w:r>
      <w:proofErr w:type="gramStart"/>
      <w:r>
        <w:rPr>
          <w:rFonts w:ascii="Times New Roman" w:hAnsi="Times New Roman"/>
          <w:sz w:val="24"/>
        </w:rPr>
        <w:t>Ministra</w:t>
      </w:r>
      <w:proofErr w:type="gramEnd"/>
      <w:r>
        <w:rPr>
          <w:rFonts w:ascii="Times New Roman" w:hAnsi="Times New Roman"/>
          <w:sz w:val="24"/>
        </w:rPr>
        <w:t xml:space="preserve"> delegada del Ministro de Economía, Finanzas y Recuperación, responsable de la industria,</w:t>
      </w:r>
      <w:r>
        <w:rPr>
          <w:rFonts w:ascii="Times New Roman" w:hAnsi="Times New Roman"/>
          <w:sz w:val="24"/>
        </w:rPr>
        <w:br/>
      </w:r>
      <w:proofErr w:type="spellStart"/>
      <w:r>
        <w:rPr>
          <w:rFonts w:ascii="Times New Roman" w:hAnsi="Times New Roman"/>
          <w:sz w:val="24"/>
        </w:rPr>
        <w:t>Agnès</w:t>
      </w:r>
      <w:proofErr w:type="spellEnd"/>
      <w:r>
        <w:rPr>
          <w:rFonts w:ascii="Times New Roman" w:hAnsi="Times New Roman"/>
          <w:sz w:val="24"/>
        </w:rPr>
        <w:t xml:space="preserve"> </w:t>
      </w:r>
      <w:proofErr w:type="spellStart"/>
      <w:r>
        <w:rPr>
          <w:rFonts w:ascii="Times New Roman" w:hAnsi="Times New Roman"/>
          <w:sz w:val="24"/>
        </w:rPr>
        <w:t>Pannier-Runacher</w:t>
      </w:r>
      <w:proofErr w:type="spellEnd"/>
    </w:p>
    <w:p w14:paraId="3937DF18" w14:textId="77777777" w:rsidR="002352A1" w:rsidRDefault="002352A1"/>
    <w:sectPr w:rsidR="00235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3274"/>
    <w:multiLevelType w:val="multilevel"/>
    <w:tmpl w:val="AFE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C2"/>
    <w:rsid w:val="002352A1"/>
    <w:rsid w:val="005C1719"/>
    <w:rsid w:val="00B05982"/>
    <w:rsid w:val="00CC7617"/>
    <w:rsid w:val="00E50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B637"/>
  <w15:chartTrackingRefBased/>
  <w15:docId w15:val="{18256E79-2D95-456D-9B5C-7836B6D6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C7617"/>
    <w:pPr>
      <w:spacing w:before="100" w:beforeAutospacing="1" w:after="100" w:afterAutospacing="1" w:line="240" w:lineRule="auto"/>
      <w:outlineLvl w:val="1"/>
    </w:pPr>
    <w:rPr>
      <w:rFonts w:ascii="Times New Roman" w:hAnsi="Times New Roman"/>
      <w:b/>
      <w:sz w:val="36"/>
    </w:rPr>
  </w:style>
  <w:style w:type="character" w:customStyle="1" w:styleId="BodyTextChar">
    <w:name w:val="Body Text Char"/>
    <w:basedOn w:val="DefaultParagraphFont"/>
    <w:link w:val="BodyText"/>
    <w:uiPriority w:val="99"/>
    <w:rsid w:val="00CC7617"/>
    <w:rPr>
      <w:rFonts w:ascii="Times New Roman" w:hAnsi="Times New Roman"/>
      <w:b/>
      <w:sz w:val="36"/>
    </w:rPr>
  </w:style>
  <w:style w:type="paragraph" w:styleId="BodyTextIndent">
    <w:name w:val="Body Text Indent"/>
    <w:basedOn w:val="Normal"/>
    <w:link w:val="BodyTextIndentChar"/>
    <w:uiPriority w:val="99"/>
    <w:unhideWhenUsed/>
    <w:rsid w:val="00CC7617"/>
    <w:pPr>
      <w:spacing w:before="100" w:beforeAutospacing="1" w:after="100" w:afterAutospacing="1" w:line="240" w:lineRule="auto"/>
      <w:ind w:left="750"/>
    </w:pPr>
    <w:rPr>
      <w:rFonts w:ascii="Times New Roman" w:hAnsi="Times New Roman"/>
      <w:sz w:val="24"/>
    </w:rPr>
  </w:style>
  <w:style w:type="character" w:customStyle="1" w:styleId="BodyTextIndentChar">
    <w:name w:val="Body Text Indent Char"/>
    <w:basedOn w:val="DefaultParagraphFont"/>
    <w:link w:val="BodyTextIndent"/>
    <w:uiPriority w:val="99"/>
    <w:rsid w:val="00CC761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27019">
      <w:bodyDiv w:val="1"/>
      <w:marLeft w:val="0"/>
      <w:marRight w:val="0"/>
      <w:marTop w:val="0"/>
      <w:marBottom w:val="0"/>
      <w:divBdr>
        <w:top w:val="none" w:sz="0" w:space="0" w:color="auto"/>
        <w:left w:val="none" w:sz="0" w:space="0" w:color="auto"/>
        <w:bottom w:val="none" w:sz="0" w:space="0" w:color="auto"/>
        <w:right w:val="none" w:sz="0" w:space="0" w:color="auto"/>
      </w:divBdr>
      <w:divsChild>
        <w:div w:id="1507163643">
          <w:marLeft w:val="0"/>
          <w:marRight w:val="0"/>
          <w:marTop w:val="0"/>
          <w:marBottom w:val="0"/>
          <w:divBdr>
            <w:top w:val="none" w:sz="0" w:space="0" w:color="auto"/>
            <w:left w:val="none" w:sz="0" w:space="0" w:color="auto"/>
            <w:bottom w:val="none" w:sz="0" w:space="0" w:color="auto"/>
            <w:right w:val="none" w:sz="0" w:space="0" w:color="auto"/>
          </w:divBdr>
          <w:divsChild>
            <w:div w:id="5222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1808</Words>
  <Characters>9280</Characters>
  <Application>Microsoft Office Word</Application>
  <DocSecurity>0</DocSecurity>
  <Lines>201</Lines>
  <Paragraphs>29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2</cp:revision>
  <dcterms:created xsi:type="dcterms:W3CDTF">2022-04-01T13:36:00Z</dcterms:created>
  <dcterms:modified xsi:type="dcterms:W3CDTF">2022-04-01T13:36:00Z</dcterms:modified>
</cp:coreProperties>
</file>