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D2" w:rsidRPr="00DE2474" w:rsidRDefault="004438D2" w:rsidP="004438D2">
      <w:pPr>
        <w:ind w:right="-755"/>
        <w:jc w:val="center"/>
        <w:rPr>
          <w:rFonts w:ascii="Courier New" w:hAnsi="Courier New"/>
          <w:sz w:val="20"/>
        </w:rPr>
      </w:pPr>
      <w:r>
        <w:rPr>
          <w:rFonts w:ascii="Courier New" w:hAnsi="Courier New"/>
          <w:sz w:val="20"/>
        </w:rPr>
        <w:t>1. ------IND- 2021 0044 D-- RO- ------ 20210204 --- --- PRO</w:t>
      </w:r>
      <w:r w:rsidR="00EF33DE">
        <w:rPr>
          <w:rFonts w:ascii="Courier New" w:hAnsi="Courier New"/>
          <w:sz w:val="20"/>
        </w:rPr>
        <w:t>JE</w:t>
      </w:r>
      <w:bookmarkStart w:id="0" w:name="_GoBack"/>
      <w:bookmarkEnd w:id="0"/>
      <w:r>
        <w:rPr>
          <w:rFonts w:ascii="Courier New" w:hAnsi="Courier New"/>
          <w:sz w:val="20"/>
        </w:rPr>
        <w:t>T</w:t>
      </w:r>
    </w:p>
    <w:p w:rsidR="00651E64" w:rsidRPr="006C1BD8" w:rsidRDefault="00651E64" w:rsidP="00484650">
      <w:pPr>
        <w:pStyle w:val="Dokumentstatus"/>
        <w:rPr>
          <w:color w:val="000000" w:themeColor="text1"/>
        </w:rPr>
      </w:pPr>
      <w:r>
        <w:rPr>
          <w:color w:val="000000" w:themeColor="text1"/>
        </w:rPr>
        <w:t>Proiect spre avizare al Ministerului Federal al Alimentației și Agriculturii</w:t>
      </w:r>
    </w:p>
    <w:p w:rsidR="00651E64" w:rsidRPr="006C1BD8" w:rsidRDefault="00651E64" w:rsidP="00484650">
      <w:pPr>
        <w:pStyle w:val="Bezeichnungnderungsdokument"/>
        <w:rPr>
          <w:color w:val="000000" w:themeColor="text1"/>
        </w:rPr>
      </w:pPr>
      <w:r>
        <w:rPr>
          <w:color w:val="000000" w:themeColor="text1"/>
        </w:rPr>
        <w:t>Regulament de adaptare a legislației naționale la legislația Uniunii privind aromele şi produsele alimentare care conțin arome</w:t>
      </w:r>
      <w:r w:rsidR="00E21259" w:rsidRPr="006C1BD8">
        <w:rPr>
          <w:rStyle w:val="FootnoteReference"/>
          <w:color w:val="000000" w:themeColor="text1"/>
        </w:rPr>
        <w:footnoteReference w:id="2"/>
      </w:r>
    </w:p>
    <w:p w:rsidR="00651E64" w:rsidRPr="006C1BD8" w:rsidRDefault="00651E64" w:rsidP="00484650">
      <w:pPr>
        <w:pStyle w:val="Ausfertigungsdatumnderungsdokument"/>
        <w:rPr>
          <w:color w:val="000000" w:themeColor="text1"/>
        </w:rPr>
      </w:pPr>
      <w:r>
        <w:rPr>
          <w:color w:val="000000" w:themeColor="text1"/>
        </w:rPr>
        <w:t>Din ...</w:t>
      </w:r>
    </w:p>
    <w:p w:rsidR="009650F3" w:rsidRPr="006C1BD8" w:rsidRDefault="009650F3" w:rsidP="009650F3">
      <w:pPr>
        <w:pStyle w:val="EingangsformelStandardnderungsdokument"/>
        <w:rPr>
          <w:color w:val="000000" w:themeColor="text1"/>
        </w:rPr>
      </w:pPr>
      <w:r>
        <w:rPr>
          <w:rStyle w:val="Marker"/>
          <w:color w:val="000000" w:themeColor="text1"/>
        </w:rPr>
        <w:t>Ministerul Federal pentru Alimentație și Agricultură</w:t>
      </w:r>
      <w:r>
        <w:rPr>
          <w:color w:val="000000" w:themeColor="text1"/>
        </w:rPr>
        <w:t xml:space="preserve">, </w:t>
      </w:r>
      <w:r>
        <w:rPr>
          <w:rStyle w:val="Marker"/>
          <w:color w:val="000000" w:themeColor="text1"/>
        </w:rPr>
        <w:t>a stabilit în temeiul</w:t>
      </w:r>
    </w:p>
    <w:p w:rsidR="00321AE7" w:rsidRPr="006C1BD8" w:rsidRDefault="009650F3" w:rsidP="009650F3">
      <w:pPr>
        <w:pStyle w:val="EingangsformelAufzhlungnderungsdokument"/>
        <w:rPr>
          <w:rStyle w:val="Marker"/>
          <w:color w:val="000000" w:themeColor="text1"/>
        </w:rPr>
      </w:pPr>
      <w:r>
        <w:rPr>
          <w:rStyle w:val="Marker"/>
          <w:color w:val="000000" w:themeColor="text1"/>
        </w:rPr>
        <w:t>articolului 7 alineatul (1) punctul 1 și alineatul (2) punctul 1, precum și în temeiul articolului 13 alineatul (1) punctul 1 litera (a), punctul 2 și alineatul (4) punctul 1 literele (a) și (b), de asemenea, în conformitate cu articolul 4 alineatul (2) punctul 2, și cu articolul 35 punctul 1 litera (b) litera dublă (aa) din Codul produselor alimentare și al furajelor în versiunea anunțului din 3 iunie 2013 (Monitorul Oficial federal I p. 1426), dintre care articolul 7 alineatele (1) și (2), articolul 13 alineatele (1) și (4) și articolul 35 alineatul (1) au fost modificate ultima dată de articolul 67 din Regulamentul din 31 august 2015 (Monitorul Oficial federal I, p. 1474), de comun acord cu Ministerul Federal al Economiei și Energiei</w:t>
      </w:r>
    </w:p>
    <w:p w:rsidR="009650F3" w:rsidRPr="006C1BD8" w:rsidRDefault="009650F3" w:rsidP="00E84B01">
      <w:pPr>
        <w:pStyle w:val="EingangsformelAufzhlungnderungsdokument"/>
        <w:rPr>
          <w:color w:val="000000" w:themeColor="text1"/>
        </w:rPr>
      </w:pPr>
      <w:r>
        <w:rPr>
          <w:rStyle w:val="Marker"/>
          <w:color w:val="000000" w:themeColor="text1"/>
        </w:rPr>
        <w:t>al articolului 13 alineatul (1) punctul 6, coroborat cu articolul 4 alineatul (2) punctul 2, precum și al articolului 62 alineatul (1) punctele 1 și 2 litera (a) din Codul produselor alimentare și al furajelor în versiunea publicată la 3 iunie 2013 (Monitorul Oficial federal I, p. 1426), dintre care articolul 13 alineatul (1) au fost modificate ultima dată prin articolul 67 din Regulamentul din 31 august 2015 (Monitorul Oficial federal I, p. 1474) și articolul 62 alineatul (1) astfel cum a fost modificat ultima dată prin articolul 10 din Legea din 27 iunie 2017 (Monitorul Oficial federal I p. 1966), precum și</w:t>
      </w:r>
    </w:p>
    <w:p w:rsidR="009650F3" w:rsidRPr="006C1BD8" w:rsidRDefault="009650F3" w:rsidP="009650F3">
      <w:pPr>
        <w:pStyle w:val="EingangsformelAufzhlungnderungsdokument"/>
        <w:rPr>
          <w:color w:val="000000" w:themeColor="text1"/>
        </w:rPr>
      </w:pPr>
      <w:r>
        <w:rPr>
          <w:rStyle w:val="Marker"/>
          <w:color w:val="000000" w:themeColor="text1"/>
        </w:rPr>
        <w:t>al articolului 3 alineatul (1) prima teză punctul 1 din Legea privind produsele lactate și margarina din 25 iulie 1990 (Monitorul Oficial federal I p. 1471), astfel cum a fost modificat ultima dată prin articolul 2 punctul 2 din Legea din 18 ianuarie 2019 (Monitorul Oficial federal I, p. 33), de comun acord cu Ministerul Federal al Economiei și Energiei:</w:t>
      </w:r>
    </w:p>
    <w:p w:rsidR="00651E64" w:rsidRPr="006C1BD8" w:rsidRDefault="006C1BD8" w:rsidP="000D064D">
      <w:pPr>
        <w:pStyle w:val="ArtikelBezeichner"/>
        <w:numPr>
          <w:ilvl w:val="0"/>
          <w:numId w:val="0"/>
        </w:numPr>
        <w:rPr>
          <w:color w:val="000000" w:themeColor="text1"/>
        </w:rPr>
      </w:pPr>
      <w:r>
        <w:rPr>
          <w:color w:val="000000" w:themeColor="text1"/>
        </w:rPr>
        <w:lastRenderedPageBreak/>
        <w:t>Articolul 1</w:t>
      </w:r>
    </w:p>
    <w:p w:rsidR="00244293" w:rsidRPr="006C1BD8" w:rsidRDefault="005C3F8A" w:rsidP="000D064D">
      <w:pPr>
        <w:pStyle w:val="BezeichnungStammdokument"/>
        <w:keepNext/>
        <w:rPr>
          <w:rStyle w:val="Marker"/>
          <w:color w:val="000000" w:themeColor="text1"/>
        </w:rPr>
      </w:pPr>
      <w:r>
        <w:rPr>
          <w:rStyle w:val="Marker"/>
          <w:color w:val="000000" w:themeColor="text1"/>
        </w:rPr>
        <w:t>Punerea în aplicare a Regulamentului privind aromele şi produsele alimentare care conțin arome</w:t>
      </w:r>
    </w:p>
    <w:p w:rsidR="005C3F8A" w:rsidRPr="006C1BD8" w:rsidRDefault="00E21259" w:rsidP="000D064D">
      <w:pPr>
        <w:pStyle w:val="Kurzbezeichnung-AbkrzungStammdokument"/>
        <w:keepNext/>
        <w:rPr>
          <w:color w:val="000000" w:themeColor="text1"/>
        </w:rPr>
      </w:pPr>
      <w:r>
        <w:rPr>
          <w:color w:val="000000" w:themeColor="text1"/>
        </w:rPr>
        <w:t>(Regulamentul privind utilizarea aromelor – AromenDV)</w:t>
      </w:r>
    </w:p>
    <w:p w:rsidR="00651E64" w:rsidRPr="006C1BD8" w:rsidRDefault="00651E64" w:rsidP="000D064D">
      <w:pPr>
        <w:pStyle w:val="ParagraphBezeichner"/>
        <w:tabs>
          <w:tab w:val="num" w:pos="4253"/>
        </w:tabs>
        <w:rPr>
          <w:color w:val="000000" w:themeColor="text1"/>
        </w:rPr>
      </w:pPr>
    </w:p>
    <w:p w:rsidR="00651E64" w:rsidRPr="006C1BD8" w:rsidRDefault="00817B35" w:rsidP="000D064D">
      <w:pPr>
        <w:pStyle w:val="Paragraphberschrift"/>
        <w:rPr>
          <w:color w:val="000000" w:themeColor="text1"/>
        </w:rPr>
      </w:pPr>
      <w:r>
        <w:rPr>
          <w:rStyle w:val="Marker"/>
          <w:color w:val="000000" w:themeColor="text1"/>
        </w:rPr>
        <w:t>Domeniul de aplicare</w:t>
      </w:r>
    </w:p>
    <w:p w:rsidR="00C9581A" w:rsidRPr="006C1BD8" w:rsidRDefault="00C9581A" w:rsidP="000D064D">
      <w:pPr>
        <w:pStyle w:val="JuristischerAbsatznummeriert"/>
        <w:keepNext/>
        <w:rPr>
          <w:color w:val="000000" w:themeColor="text1"/>
        </w:rPr>
      </w:pPr>
      <w:r>
        <w:rPr>
          <w:rStyle w:val="Marker"/>
          <w:color w:val="000000" w:themeColor="text1"/>
        </w:rPr>
        <w:t>Prezentul regulament se aplică în completarea</w:t>
      </w:r>
    </w:p>
    <w:p w:rsidR="009D3ED5" w:rsidRPr="006C1BD8" w:rsidRDefault="00817B35" w:rsidP="00E11DA0">
      <w:pPr>
        <w:pStyle w:val="NummerierungStufe1"/>
        <w:rPr>
          <w:rStyle w:val="Marker"/>
          <w:color w:val="000000" w:themeColor="text1"/>
        </w:rPr>
      </w:pPr>
      <w:r>
        <w:rPr>
          <w:rStyle w:val="Marker"/>
          <w:color w:val="000000" w:themeColor="text1"/>
        </w:rPr>
        <w:t>dispozițiilor Regulamentului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 (JO L 354, 31.12.2008, p. 34; JO L 105, 27.4.2010, p. 115), astfel cum a fost modificat ultima dată prin Regulamentul (UE) 2020/1681 (JO L 379, 13.11.2020, p. 27), în versiunea aplicabilă în prezent, în ceea ce privește introducerea pe piață și etichetarea aromelor în sensul articolului 3 alineatul (2) litera (a) din Regulamentul (CE) nr. 1334/2008,</w:t>
      </w:r>
    </w:p>
    <w:p w:rsidR="009D3ED5" w:rsidRPr="006C1BD8" w:rsidRDefault="00817B35" w:rsidP="000D064D">
      <w:pPr>
        <w:pStyle w:val="NummerierungStufe1"/>
        <w:keepNext/>
        <w:rPr>
          <w:rStyle w:val="Marker"/>
          <w:color w:val="000000" w:themeColor="text1"/>
        </w:rPr>
      </w:pPr>
      <w:r>
        <w:rPr>
          <w:rStyle w:val="Marker"/>
          <w:color w:val="000000" w:themeColor="text1"/>
        </w:rPr>
        <w:t xml:space="preserve">dispozițiilor Regulamentului (CE) nr. 2065/2003 al Parlamentului European și al Consiliului din 10 noiembrie 2003 privind aromele de fum utilizate sau destinate utilizării în sau pe produsele alimentare (JO L 309, 26.11.2003, p. 1), astfel cum a fost modificat ultima dată prin Regulamentul (UE) 2019/1381 (JO L 231, 6.9.2019, p. 1), în versiunea valabilă în prezent, în ceea ce privește introducerea pe piață </w:t>
      </w:r>
    </w:p>
    <w:p w:rsidR="00817B35" w:rsidRPr="006C1BD8" w:rsidRDefault="009D3ED5" w:rsidP="00E11DA0">
      <w:pPr>
        <w:pStyle w:val="NummerierungStufe2"/>
        <w:rPr>
          <w:rStyle w:val="Marker"/>
          <w:color w:val="000000" w:themeColor="text1"/>
        </w:rPr>
      </w:pPr>
      <w:r>
        <w:rPr>
          <w:rStyle w:val="Marker"/>
          <w:color w:val="000000" w:themeColor="text1"/>
        </w:rPr>
        <w:t>a aromelor de fum în temeiul articolului 3 alineatul (2) litera (d) din Regulamentul (UE) nr. 1334/2008 și a</w:t>
      </w:r>
    </w:p>
    <w:p w:rsidR="009D3ED5" w:rsidRPr="006C1BD8" w:rsidRDefault="009D3ED5" w:rsidP="00E11DA0">
      <w:pPr>
        <w:pStyle w:val="NummerierungStufe2"/>
        <w:rPr>
          <w:rStyle w:val="Marker"/>
          <w:color w:val="000000" w:themeColor="text1"/>
        </w:rPr>
      </w:pPr>
      <w:r>
        <w:rPr>
          <w:rStyle w:val="Marker"/>
          <w:color w:val="000000" w:themeColor="text1"/>
        </w:rPr>
        <w:t>a produselor alimentare în sau pe care s-a adăugat o aromă de fum.</w:t>
      </w:r>
    </w:p>
    <w:p w:rsidR="00E11DA0" w:rsidRPr="006C1BD8" w:rsidRDefault="00E11DA0" w:rsidP="000D064D">
      <w:pPr>
        <w:pStyle w:val="JuristischerAbsatznummeriert"/>
        <w:keepNext/>
        <w:rPr>
          <w:rStyle w:val="Marker"/>
          <w:color w:val="000000" w:themeColor="text1"/>
        </w:rPr>
      </w:pPr>
      <w:r>
        <w:rPr>
          <w:rStyle w:val="Marker"/>
          <w:color w:val="000000" w:themeColor="text1"/>
        </w:rPr>
        <w:t xml:space="preserve">Prezentul regulament reglementează </w:t>
      </w:r>
    </w:p>
    <w:p w:rsidR="00E11DA0" w:rsidRPr="006C1BD8" w:rsidRDefault="00E11DA0" w:rsidP="00E11DA0">
      <w:pPr>
        <w:pStyle w:val="NummerierungStufe1"/>
        <w:rPr>
          <w:rStyle w:val="Marker"/>
          <w:color w:val="000000" w:themeColor="text1"/>
        </w:rPr>
      </w:pPr>
      <w:r>
        <w:rPr>
          <w:rStyle w:val="Marker"/>
          <w:color w:val="000000" w:themeColor="text1"/>
        </w:rPr>
        <w:t>utilizarea substanțelor aromatizante prevăzute la articolul 3 alineatul (2) litera (b) din Regulamentul (CE) nr. 1334/2008 la fabricarea produselor alimentare destinate sugarilor;</w:t>
      </w:r>
    </w:p>
    <w:p w:rsidR="00E11DA0" w:rsidRPr="006C1BD8" w:rsidRDefault="00E11DA0" w:rsidP="00E11DA0">
      <w:pPr>
        <w:pStyle w:val="NummerierungStufe1"/>
        <w:rPr>
          <w:rStyle w:val="Marker"/>
          <w:color w:val="000000" w:themeColor="text1"/>
        </w:rPr>
      </w:pPr>
      <w:r>
        <w:rPr>
          <w:rStyle w:val="Marker"/>
          <w:color w:val="000000" w:themeColor="text1"/>
        </w:rPr>
        <w:t xml:space="preserve">producerea și utilizarea fumului proaspăt dezvoltat, </w:t>
      </w:r>
    </w:p>
    <w:p w:rsidR="00E11DA0" w:rsidRPr="006C1BD8" w:rsidRDefault="00E11DA0" w:rsidP="000D064D">
      <w:pPr>
        <w:pStyle w:val="NummerierungStufe1"/>
        <w:keepNext/>
        <w:rPr>
          <w:rStyle w:val="Marker"/>
          <w:color w:val="000000" w:themeColor="text1"/>
        </w:rPr>
      </w:pPr>
      <w:r>
        <w:rPr>
          <w:rStyle w:val="Marker"/>
          <w:color w:val="000000" w:themeColor="text1"/>
        </w:rPr>
        <w:t>etichetarea anumitor produse alimentare preambalate în temeiul articolului 2 alineatul (2) litera (e)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22.11.2011, p.18; JO L 331, 18.11.2014, p. 41; JO L 50, 21.2.2015, p. 48; JO L 266, 30.9.2016, p. 7), astfel cum a fost ultima oară modificat prin Regulamentul (UE) 2015/2283 (JO L 327, 11.12.2015, p.1), în versiunea în vigoare, precum și etichetarea anumitor produse alimentare nepreambalate care sunt destinate livrării la</w:t>
      </w:r>
    </w:p>
    <w:p w:rsidR="002124E7" w:rsidRPr="006C1BD8" w:rsidRDefault="00E11DA0" w:rsidP="004D072A">
      <w:pPr>
        <w:pStyle w:val="NummerierungStufe2"/>
        <w:rPr>
          <w:rStyle w:val="Marker"/>
          <w:color w:val="000000" w:themeColor="text1"/>
        </w:rPr>
      </w:pPr>
      <w:r>
        <w:rPr>
          <w:rStyle w:val="Marker"/>
          <w:color w:val="000000" w:themeColor="text1"/>
        </w:rPr>
        <w:t>consumatorul final în temeiul articolului 3 numărul 18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(JO L 31, 1.2.2002, p.1) astfel cum a fost modificat prin Regulamentul (UE) 2019/1381 (JO L 231, 6.9.2019, p.1) în versiunea aflată în vigoare sau</w:t>
      </w:r>
    </w:p>
    <w:p w:rsidR="00E11DA0" w:rsidRPr="006C1BD8" w:rsidRDefault="00E11DA0" w:rsidP="004D072A">
      <w:pPr>
        <w:pStyle w:val="NummerierungStufe2"/>
        <w:rPr>
          <w:rStyle w:val="Marker"/>
          <w:color w:val="000000" w:themeColor="text1"/>
        </w:rPr>
      </w:pPr>
      <w:r>
        <w:rPr>
          <w:rStyle w:val="Marker"/>
          <w:color w:val="000000" w:themeColor="text1"/>
        </w:rPr>
        <w:t>Furnizorul de servicii de catering în sensul articolului 2 alineatul (2) litera d din regulamentul (UE) nr. 1169/2011.</w:t>
      </w:r>
    </w:p>
    <w:p w:rsidR="002039AA" w:rsidRPr="006C1BD8" w:rsidRDefault="002039AA" w:rsidP="000D064D">
      <w:pPr>
        <w:pStyle w:val="ParagraphBezeichner"/>
        <w:rPr>
          <w:color w:val="000000" w:themeColor="text1"/>
        </w:rPr>
      </w:pPr>
    </w:p>
    <w:p w:rsidR="002039AA" w:rsidRPr="006C1BD8" w:rsidRDefault="00F01166" w:rsidP="000D064D">
      <w:pPr>
        <w:pStyle w:val="Paragraphberschrift"/>
        <w:rPr>
          <w:rStyle w:val="Marker"/>
          <w:color w:val="000000" w:themeColor="text1"/>
        </w:rPr>
      </w:pPr>
      <w:r>
        <w:rPr>
          <w:rStyle w:val="Marker"/>
          <w:color w:val="000000" w:themeColor="text1"/>
        </w:rPr>
        <w:t>Definirea termenilor</w:t>
      </w:r>
    </w:p>
    <w:p w:rsidR="00E11DA0" w:rsidRPr="006C1BD8" w:rsidRDefault="00BC5CE3" w:rsidP="000D064D">
      <w:pPr>
        <w:pStyle w:val="JuristischerAbsatznummeriert"/>
        <w:keepNext/>
        <w:numPr>
          <w:ilvl w:val="0"/>
          <w:numId w:val="0"/>
        </w:numPr>
        <w:ind w:left="425"/>
        <w:rPr>
          <w:rStyle w:val="Marker"/>
          <w:color w:val="000000" w:themeColor="text1"/>
        </w:rPr>
      </w:pPr>
      <w:r>
        <w:rPr>
          <w:rStyle w:val="Marker"/>
          <w:color w:val="000000" w:themeColor="text1"/>
        </w:rPr>
        <w:t>Alimentele care nu sunt preambalate în sensul acestui regulament sunt alimentele, care sunt</w:t>
      </w:r>
    </w:p>
    <w:p w:rsidR="00E11DA0" w:rsidRPr="006C1BD8" w:rsidRDefault="00E11DA0" w:rsidP="00E11DA0">
      <w:pPr>
        <w:pStyle w:val="NummerierungStufe2"/>
        <w:rPr>
          <w:rStyle w:val="Marker"/>
          <w:color w:val="000000" w:themeColor="text1"/>
        </w:rPr>
      </w:pPr>
      <w:r>
        <w:rPr>
          <w:rStyle w:val="Marker"/>
          <w:color w:val="000000" w:themeColor="text1"/>
        </w:rPr>
        <w:t>oferite fără ambalaj pentru vânzare,</w:t>
      </w:r>
    </w:p>
    <w:p w:rsidR="00E11DA0" w:rsidRPr="006C1BD8" w:rsidRDefault="00E11DA0" w:rsidP="00E11DA0">
      <w:pPr>
        <w:pStyle w:val="NummerierungStufe2"/>
        <w:rPr>
          <w:rStyle w:val="Marker"/>
          <w:color w:val="000000" w:themeColor="text1"/>
        </w:rPr>
      </w:pPr>
      <w:r>
        <w:rPr>
          <w:rStyle w:val="Marker"/>
          <w:color w:val="000000" w:themeColor="text1"/>
        </w:rPr>
        <w:t>la dorința consumatorului final sau al furnizorului de servicii de catering sunt ambalate la locul de vânzare sau</w:t>
      </w:r>
    </w:p>
    <w:p w:rsidR="00651E64" w:rsidRPr="006C1BD8" w:rsidRDefault="00E11DA0">
      <w:pPr>
        <w:pStyle w:val="NummerierungStufe2"/>
        <w:rPr>
          <w:rStyle w:val="Marker"/>
          <w:color w:val="000000" w:themeColor="text1"/>
        </w:rPr>
      </w:pPr>
      <w:r>
        <w:rPr>
          <w:rStyle w:val="Marker"/>
          <w:color w:val="000000" w:themeColor="text1"/>
        </w:rPr>
        <w:t>sunt preambalate cu privire la vânzarea lor ulterioară.</w:t>
      </w:r>
    </w:p>
    <w:p w:rsidR="00651E64" w:rsidRPr="006C1BD8" w:rsidRDefault="00651E64" w:rsidP="00651E64">
      <w:pPr>
        <w:pStyle w:val="ParagraphBezeichner"/>
        <w:rPr>
          <w:color w:val="000000" w:themeColor="text1"/>
        </w:rPr>
      </w:pPr>
    </w:p>
    <w:p w:rsidR="00651E64" w:rsidRPr="006C1BD8" w:rsidRDefault="008B28E1" w:rsidP="00651E64">
      <w:pPr>
        <w:pStyle w:val="Paragraphberschrift"/>
        <w:rPr>
          <w:color w:val="000000" w:themeColor="text1"/>
        </w:rPr>
      </w:pPr>
      <w:r>
        <w:rPr>
          <w:rStyle w:val="Marker"/>
          <w:color w:val="000000" w:themeColor="text1"/>
        </w:rPr>
        <w:t>Produsele alimentare destinate sugarilor</w:t>
      </w:r>
    </w:p>
    <w:p w:rsidR="00043572" w:rsidRPr="006C1BD8" w:rsidRDefault="0050376B" w:rsidP="000D064D">
      <w:pPr>
        <w:pStyle w:val="JuristischerAbsatznichtnummeriert"/>
        <w:keepNext/>
        <w:rPr>
          <w:rStyle w:val="Marker"/>
          <w:color w:val="000000" w:themeColor="text1"/>
        </w:rPr>
      </w:pPr>
      <w:r>
        <w:rPr>
          <w:rStyle w:val="Marker"/>
          <w:color w:val="000000" w:themeColor="text1"/>
        </w:rPr>
        <w:t xml:space="preserve">Se interzice utilizarea substanțelor aromatizante </w:t>
      </w:r>
    </w:p>
    <w:p w:rsidR="00043572" w:rsidRPr="006C1BD8" w:rsidRDefault="00651E64" w:rsidP="009E788E">
      <w:pPr>
        <w:pStyle w:val="NummerierungStufe1"/>
        <w:rPr>
          <w:rStyle w:val="Marker"/>
          <w:color w:val="000000" w:themeColor="text1"/>
        </w:rPr>
      </w:pPr>
      <w:r>
        <w:rPr>
          <w:rStyle w:val="Marker"/>
          <w:color w:val="000000" w:themeColor="text1"/>
        </w:rPr>
        <w:t>la fabricarea formulelor destinate sugarilor</w:t>
      </w:r>
    </w:p>
    <w:p w:rsidR="00043572" w:rsidRPr="006C1BD8" w:rsidRDefault="00043572" w:rsidP="009E788E">
      <w:pPr>
        <w:pStyle w:val="NummerierungStufe1"/>
        <w:rPr>
          <w:rStyle w:val="Marker"/>
          <w:color w:val="000000" w:themeColor="text1"/>
        </w:rPr>
      </w:pPr>
      <w:r>
        <w:rPr>
          <w:rStyle w:val="Marker"/>
          <w:color w:val="000000" w:themeColor="text1"/>
        </w:rPr>
        <w:t xml:space="preserve">și a produselor alimentare destinate sugarilor cu vârsta sub șaisprezece săptămâni. </w:t>
      </w:r>
    </w:p>
    <w:p w:rsidR="00651E64" w:rsidRPr="006C1BD8" w:rsidRDefault="00651E64" w:rsidP="00651E64">
      <w:pPr>
        <w:pStyle w:val="ParagraphBezeichner"/>
        <w:rPr>
          <w:color w:val="000000" w:themeColor="text1"/>
        </w:rPr>
      </w:pPr>
    </w:p>
    <w:p w:rsidR="00651E64" w:rsidRPr="006C1BD8" w:rsidRDefault="00B7429A" w:rsidP="00651E64">
      <w:pPr>
        <w:pStyle w:val="Paragraphberschrift"/>
        <w:rPr>
          <w:color w:val="000000" w:themeColor="text1"/>
        </w:rPr>
      </w:pPr>
      <w:r>
        <w:rPr>
          <w:rStyle w:val="Marker"/>
          <w:color w:val="000000" w:themeColor="text1"/>
        </w:rPr>
        <w:t>Producerea și utilizarea fumului proaspăt dezvoltat</w:t>
      </w:r>
    </w:p>
    <w:p w:rsidR="00E11DA0" w:rsidRPr="006C1BD8" w:rsidRDefault="00C86B1E" w:rsidP="008A0CC7">
      <w:pPr>
        <w:pStyle w:val="JuristischerAbsatznummeriert"/>
        <w:rPr>
          <w:rStyle w:val="Marker"/>
          <w:color w:val="000000" w:themeColor="text1"/>
        </w:rPr>
      </w:pPr>
      <w:r>
        <w:rPr>
          <w:rStyle w:val="Marker"/>
          <w:color w:val="000000" w:themeColor="text1"/>
        </w:rPr>
        <w:t xml:space="preserve">Este interzisă fabricarea de produse alimentare folosind fum proaspăt dezvoltat dacă nu sunt respectate cerințele prevăzute la alineatul (2), (4) sau (5). </w:t>
      </w:r>
    </w:p>
    <w:p w:rsidR="00B9172A" w:rsidRPr="006C1BD8" w:rsidRDefault="00B9172A" w:rsidP="00B9172A">
      <w:pPr>
        <w:pStyle w:val="JuristischerAbsatznummeriert"/>
        <w:rPr>
          <w:rStyle w:val="Marker"/>
          <w:color w:val="000000" w:themeColor="text1"/>
        </w:rPr>
      </w:pPr>
      <w:r>
        <w:rPr>
          <w:rStyle w:val="Marker"/>
          <w:color w:val="000000" w:themeColor="text1"/>
        </w:rPr>
        <w:t xml:space="preserve">Pentru producerea fumului proaspăt dezvoltat, pot fi utilizate numai lemne și crenguțe din lemn natural, buruieni și lemn de conifere, în fiecare caz, se pot utiliza, de asemenea, condimente. </w:t>
      </w:r>
    </w:p>
    <w:p w:rsidR="00B9172A" w:rsidRPr="006C1BD8" w:rsidRDefault="00DD78B3" w:rsidP="000D064D">
      <w:pPr>
        <w:pStyle w:val="JuristischerAbsatznummeriert"/>
        <w:keepNext/>
        <w:rPr>
          <w:rStyle w:val="Marker"/>
          <w:color w:val="000000" w:themeColor="text1"/>
        </w:rPr>
      </w:pPr>
      <w:r>
        <w:rPr>
          <w:color w:val="000000" w:themeColor="text1"/>
        </w:rPr>
        <w:t xml:space="preserve"> </w:t>
      </w:r>
      <w:r>
        <w:rPr>
          <w:rStyle w:val="Marker"/>
          <w:color w:val="000000" w:themeColor="text1"/>
        </w:rPr>
        <w:t xml:space="preserve">Prin derogare de la alineatul (2), turba poate fi utilizată, de asemenea, pentru producerea fumului proaspăt dezvoltat pentru tratarea malțului în vederea producerii de: </w:t>
      </w:r>
    </w:p>
    <w:p w:rsidR="00B9172A" w:rsidRPr="006C1BD8" w:rsidRDefault="00B9172A" w:rsidP="00B9172A">
      <w:pPr>
        <w:pStyle w:val="NummerierungStufe1"/>
        <w:rPr>
          <w:rStyle w:val="Marker"/>
          <w:color w:val="000000" w:themeColor="text1"/>
        </w:rPr>
      </w:pPr>
      <w:r>
        <w:rPr>
          <w:rStyle w:val="Marker"/>
          <w:color w:val="000000" w:themeColor="text1"/>
        </w:rPr>
        <w:t>whisky sau whiskey, astfel cum este definit în anexa I punctul 2 din Regulamentul (UE) 2019/787 al Parlamentului European și al Consiliului din 17 aprilie 2019 privind definirea, descrierea, prezentarea și etichetarea băuturilor spirtoase, utilizarea denumirilor băuturilor spirtoase în prezentarea și etichetarea altor produse alimentare, protecția indicațiilor geografice ale băuturilor spirtoase, utilizarea alcoolului etilic și a distilatelor de origine agricolă în băuturile alcoolice, și de abrogare a Regulamentului (CE) nr. 110/2008 (JO L 130, 17.5.2019, p. 1, JO L 316I, 6.12.2019, p. 3) și</w:t>
      </w:r>
    </w:p>
    <w:p w:rsidR="00B9172A" w:rsidRPr="006C1BD8" w:rsidRDefault="00B9172A" w:rsidP="00B9172A">
      <w:pPr>
        <w:pStyle w:val="NummerierungStufe1"/>
        <w:rPr>
          <w:rStyle w:val="Marker"/>
          <w:color w:val="000000" w:themeColor="text1"/>
        </w:rPr>
      </w:pPr>
      <w:r>
        <w:rPr>
          <w:rStyle w:val="Marker"/>
          <w:color w:val="000000" w:themeColor="text1"/>
        </w:rPr>
        <w:t xml:space="preserve">bere. </w:t>
      </w:r>
    </w:p>
    <w:p w:rsidR="00B9172A" w:rsidRPr="006C1BD8" w:rsidRDefault="00B9172A" w:rsidP="00B9172A">
      <w:pPr>
        <w:pStyle w:val="JuristischerAbsatznummeriert"/>
        <w:rPr>
          <w:rStyle w:val="Marker"/>
          <w:color w:val="000000" w:themeColor="text1"/>
        </w:rPr>
      </w:pPr>
      <w:r>
        <w:rPr>
          <w:rStyle w:val="Marker"/>
          <w:color w:val="000000" w:themeColor="text1"/>
        </w:rPr>
        <w:t xml:space="preserve">Fumul proaspăt dezvoltat nu trebuie utilizat pentru tratarea apei, a soluțiilor apoase, a uleiurilor de gătit și a altor lichide sau a sării de tratare a nitriților. </w:t>
      </w:r>
    </w:p>
    <w:p w:rsidR="00651E64" w:rsidRPr="006C1BD8" w:rsidRDefault="00B9172A" w:rsidP="00E105DA">
      <w:pPr>
        <w:pStyle w:val="JuristischerAbsatznummeriert"/>
        <w:rPr>
          <w:rStyle w:val="Marker"/>
          <w:color w:val="000000" w:themeColor="text1"/>
        </w:rPr>
      </w:pPr>
      <w:r>
        <w:rPr>
          <w:rStyle w:val="Marker"/>
          <w:color w:val="000000" w:themeColor="text1"/>
        </w:rPr>
        <w:t xml:space="preserve">Conținutul mediu de benzo(a)piren în brânza afumată sau produsele din brânză afumată nu trebuie să depășească un microgram pe kilogram (1,0 µg/kg). </w:t>
      </w:r>
    </w:p>
    <w:p w:rsidR="00122C40" w:rsidRPr="006C1BD8" w:rsidRDefault="00122C40" w:rsidP="00E105DA">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Marcarea</w:t>
      </w:r>
    </w:p>
    <w:p w:rsidR="00651E64" w:rsidRPr="006C1BD8" w:rsidRDefault="00F707E6" w:rsidP="00651E64">
      <w:pPr>
        <w:pStyle w:val="JuristischerAbsatznummeriert"/>
        <w:rPr>
          <w:rStyle w:val="Marker"/>
          <w:color w:val="000000" w:themeColor="text1"/>
        </w:rPr>
      </w:pPr>
      <w:r>
        <w:rPr>
          <w:rStyle w:val="Marker"/>
          <w:color w:val="000000" w:themeColor="text1"/>
        </w:rPr>
        <w:t xml:space="preserve">Băuturile nepreambalate cu un conținut de alcool de până la 1,2 procente în volum și arome nepreambalate, fiecare conținând chinină sau săruri ale acesteia, pot fi livrate consumatorilor finali și unităților de alimentație colectivă numai dacă „conțin chinină” și sunt marcate în modul specificat la alineatele (3)-(5). Informațiile prevăzute la prima teză pot fi omise pentru produsele menționate anterior, cu o listă a ingredientelor care îndeplinește dispozițiile privind mențiunile obligatorii în conformitate cu articolul 9 alineatul (1) litera (b) coroborat cu articolul 18 din Regulamentul (UE) nr. 1169/2011. </w:t>
      </w:r>
    </w:p>
    <w:p w:rsidR="00651E64" w:rsidRPr="006C1BD8" w:rsidRDefault="00C621E8" w:rsidP="000D064D">
      <w:pPr>
        <w:pStyle w:val="JuristischerAbsatznummeriert"/>
        <w:keepNext/>
        <w:rPr>
          <w:rStyle w:val="Marker"/>
          <w:color w:val="000000" w:themeColor="text1"/>
        </w:rPr>
      </w:pPr>
      <w:r>
        <w:rPr>
          <w:rStyle w:val="Marker"/>
          <w:color w:val="000000" w:themeColor="text1"/>
        </w:rPr>
        <w:t>Produsele din lemn dulce preambalate și nepreambalate pot fi livrate consumatorilor finali și unităților de alimentație colectivă numai cu următoarele informații, care trebuie furnizate în modul specificat la alineatele (3)-(5):</w:t>
      </w:r>
    </w:p>
    <w:p w:rsidR="00651E64" w:rsidRPr="006C1BD8" w:rsidRDefault="00651E64" w:rsidP="00651E64">
      <w:pPr>
        <w:pStyle w:val="NummerierungStufe1"/>
        <w:rPr>
          <w:rStyle w:val="Marker"/>
          <w:color w:val="000000" w:themeColor="text1"/>
        </w:rPr>
      </w:pPr>
      <w:r>
        <w:rPr>
          <w:rStyle w:val="Marker"/>
          <w:color w:val="000000" w:themeColor="text1"/>
        </w:rPr>
        <w:t xml:space="preserve">cu un conținut de clorură de amoniu mai mare de 20,0 grame pe kilogram, dar mai mic sau egal cu 44.9 grame pe kilogram, cu mențiunea „lemn dulce destinat adulților - a nu se consuma de către copii”; </w:t>
      </w:r>
    </w:p>
    <w:p w:rsidR="00B23B47" w:rsidRPr="006C1BD8" w:rsidRDefault="00651E64" w:rsidP="00B23B47">
      <w:pPr>
        <w:pStyle w:val="NummerierungStufe1"/>
        <w:rPr>
          <w:rStyle w:val="Marker"/>
          <w:color w:val="000000" w:themeColor="text1"/>
        </w:rPr>
      </w:pPr>
      <w:r>
        <w:rPr>
          <w:rStyle w:val="Marker"/>
          <w:color w:val="000000" w:themeColor="text1"/>
        </w:rPr>
        <w:t xml:space="preserve">cu un conținut de clorură de amoniu mai mare de 44,9 grame pe kilogram, dar mai mic sau egal cu 79.9 grame pe kilogram, cu mențiunea „lemn dulce extra puternic destinat adulților - a nu se consuma de către copii” și </w:t>
      </w:r>
    </w:p>
    <w:p w:rsidR="00651E64" w:rsidRPr="006C1BD8" w:rsidRDefault="00651E64" w:rsidP="00B23B47">
      <w:pPr>
        <w:pStyle w:val="NummerierungStufe1"/>
        <w:rPr>
          <w:rStyle w:val="Marker"/>
          <w:color w:val="000000" w:themeColor="text1"/>
        </w:rPr>
      </w:pPr>
      <w:r>
        <w:rPr>
          <w:rStyle w:val="Marker"/>
          <w:color w:val="000000" w:themeColor="text1"/>
        </w:rPr>
        <w:t>cu un conținut de clorură de amoniu mai mare de 79,9 grame pe kilogram în plus față de mențiunea prevăzută la punctul 2 cu mențiunea „Consumul excesiv poate afecta sănătatea persoanelor, în special a celor cu afecțiuni renale”.</w:t>
      </w:r>
    </w:p>
    <w:p w:rsidR="00DE2A80" w:rsidRPr="006C1BD8" w:rsidRDefault="00C756B3" w:rsidP="000D064D">
      <w:pPr>
        <w:pStyle w:val="JuristischerAbsatznummeriert"/>
        <w:keepNext/>
        <w:rPr>
          <w:rStyle w:val="Marker"/>
          <w:color w:val="000000" w:themeColor="text1"/>
        </w:rPr>
      </w:pPr>
      <w:r>
        <w:rPr>
          <w:rStyle w:val="Marker"/>
          <w:color w:val="000000" w:themeColor="text1"/>
        </w:rPr>
        <w:t>Mențiunile prevăzute la alineatul (1) prima teză și alineatul (2) trebuie furnizate după cum urmează pentru produsele alimentare prevăzute la articolul 2 litera (c), în măsura în care acestea nu sunt oferite pentru autoservire și pentru produsele alimentare prevăzute la articolul 2 literele (a) și (b):</w:t>
      </w:r>
    </w:p>
    <w:p w:rsidR="00C756B3" w:rsidRPr="006C1BD8" w:rsidRDefault="00C756B3" w:rsidP="00E548ED">
      <w:pPr>
        <w:pStyle w:val="NummerierungStufe1"/>
        <w:rPr>
          <w:rStyle w:val="Marker"/>
          <w:color w:val="000000" w:themeColor="text1"/>
        </w:rPr>
      </w:pPr>
      <w:r>
        <w:rPr>
          <w:rStyle w:val="Marker"/>
          <w:color w:val="000000" w:themeColor="text1"/>
        </w:rPr>
        <w:t>conform articolului 12 alineatul (2) din Regulamentul (UE) nr. 1169/2011 sau al articolului 4 alineatele (3) și (4) din Regulamentul de punere în aplicare privind informațiile referitoare la produsele alimentare din 5 iulie 2017 (Monitorul Oficial federal I p. 2272) și</w:t>
      </w:r>
    </w:p>
    <w:p w:rsidR="00380DED" w:rsidRPr="006C1BD8" w:rsidRDefault="00C756B3" w:rsidP="00E548ED">
      <w:pPr>
        <w:pStyle w:val="NummerierungStufe1"/>
        <w:rPr>
          <w:rStyle w:val="Marker"/>
          <w:color w:val="000000" w:themeColor="text1"/>
        </w:rPr>
      </w:pPr>
      <w:r>
        <w:rPr>
          <w:rStyle w:val="Marker"/>
          <w:color w:val="000000" w:themeColor="text1"/>
        </w:rPr>
        <w:t>În cazul în care informațiile menționate la articolul 4 alineatul (2) din Regulamentul de punere în aplicare privind informațiile referitoare la produsele alimentare sunt obligatorii în același mod și prin intermediul aceluiași suport ca și informațiile menționate la articolul (4) alineatul (2) din Regulamentul de punere în aplicare privind informațiile referitoare la produsele alimentare.</w:t>
      </w:r>
    </w:p>
    <w:p w:rsidR="0038729E" w:rsidRPr="006C1BD8" w:rsidRDefault="005A6DDD" w:rsidP="00D43DAA">
      <w:pPr>
        <w:pStyle w:val="JuristischerAbsatznummeriert"/>
        <w:rPr>
          <w:rStyle w:val="Marker"/>
          <w:color w:val="000000" w:themeColor="text1"/>
        </w:rPr>
      </w:pPr>
      <w:r>
        <w:rPr>
          <w:rStyle w:val="Marker"/>
          <w:color w:val="000000" w:themeColor="text1"/>
        </w:rPr>
        <w:t>Mențiunile prevăzute la alineatul (1) prima teză și alineatul (2) trebuie furnizate după cum urmează pentru produsele alimentare prevăzute la articolul 2 litera (c), cu condiția ca acestea să fie oferite pentru autoservire și pentru produsele din lemn dulce preambalate în conformitate cu articolul 12 alineatul (2) din Regulamentul (UE) nr. 1169/2011.</w:t>
      </w:r>
    </w:p>
    <w:p w:rsidR="00C50450" w:rsidRPr="006C1BD8" w:rsidRDefault="001E604E">
      <w:pPr>
        <w:pStyle w:val="JuristischerAbsatznummeriert"/>
        <w:rPr>
          <w:rStyle w:val="Marker"/>
          <w:color w:val="000000" w:themeColor="text1"/>
        </w:rPr>
      </w:pPr>
      <w:r>
        <w:rPr>
          <w:rStyle w:val="Marker"/>
          <w:color w:val="000000" w:themeColor="text1"/>
        </w:rPr>
        <w:t>În cazul produselor alimentare oferite spre vânzare prin metode de comunicare la distanță, informațiile menționate în alineatul (1) prima teză și la alineatul (2) nu aduc atingere alineatelor (3) și (4), în conformitate cu condițiile prevăzute la articolul 14 alineatul (1) din Regulamentul (UE) nr. 1169/2011.</w:t>
      </w:r>
    </w:p>
    <w:p w:rsidR="001E04AA" w:rsidRPr="006C1BD8" w:rsidRDefault="001E04AA" w:rsidP="004C2AB1">
      <w:pPr>
        <w:pStyle w:val="JuristischerAbsatznummeriert"/>
        <w:rPr>
          <w:rStyle w:val="Marker"/>
          <w:color w:val="000000" w:themeColor="text1"/>
        </w:rPr>
      </w:pPr>
      <w:r>
        <w:rPr>
          <w:rStyle w:val="Marker"/>
          <w:color w:val="000000" w:themeColor="text1"/>
        </w:rPr>
        <w:t>Aromele destinate vânzării către consumatorul final și în a căror denumire se utilizează mențiunea „natural”, pot fi introduse pe piață numai dacă utilizarea acestei mențiuni este conformă cu cerințele prevăzute la articolul 17 alineatul (2) coroborat cu articolul 16 din Regulamentul (CE) nr. 1334/2008.</w:t>
      </w:r>
    </w:p>
    <w:p w:rsidR="00651E64" w:rsidRPr="006C1BD8" w:rsidRDefault="00651E64" w:rsidP="00897A9A">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Infracțiuni</w:t>
      </w:r>
    </w:p>
    <w:p w:rsidR="007B7086" w:rsidRPr="006C1BD8" w:rsidRDefault="00651E64" w:rsidP="000D064D">
      <w:pPr>
        <w:pStyle w:val="JuristischerAbsatznummeriert"/>
        <w:keepNext/>
        <w:rPr>
          <w:rStyle w:val="Marker"/>
          <w:color w:val="000000" w:themeColor="text1"/>
        </w:rPr>
      </w:pPr>
      <w:r>
        <w:rPr>
          <w:rStyle w:val="Marker"/>
          <w:color w:val="000000" w:themeColor="text1"/>
        </w:rPr>
        <w:t>În conformitate cu articolul 58 alineatul (1) punctul 18, alineatele (4)-(6) din Codul privind produsele alimentare și furajele se sancționează orice persoană care în mod intenționat sau din neglijență</w:t>
      </w:r>
    </w:p>
    <w:p w:rsidR="007B7086" w:rsidRPr="006C1BD8" w:rsidRDefault="00DF49C8" w:rsidP="007B7086">
      <w:pPr>
        <w:pStyle w:val="NummerierungStufe1"/>
        <w:rPr>
          <w:rStyle w:val="Marker"/>
          <w:color w:val="000000" w:themeColor="text1"/>
        </w:rPr>
      </w:pPr>
      <w:r>
        <w:rPr>
          <w:rStyle w:val="Marker"/>
          <w:color w:val="000000" w:themeColor="text1"/>
        </w:rPr>
        <w:t>utilizează o substanță aromatizantă contrar articolului 3 sau care</w:t>
      </w:r>
    </w:p>
    <w:p w:rsidR="00DF49C8" w:rsidRPr="006C1BD8" w:rsidRDefault="00732057" w:rsidP="00C15A69">
      <w:pPr>
        <w:pStyle w:val="NummerierungStufe1"/>
        <w:rPr>
          <w:rStyle w:val="Marker"/>
          <w:color w:val="000000" w:themeColor="text1"/>
        </w:rPr>
      </w:pPr>
      <w:r>
        <w:rPr>
          <w:rStyle w:val="Marker"/>
          <w:color w:val="000000" w:themeColor="text1"/>
        </w:rPr>
        <w:t xml:space="preserve">produce un aliment contrar articolului 4 alineatul (1). </w:t>
      </w:r>
    </w:p>
    <w:p w:rsidR="00251B11" w:rsidRPr="006C1BD8" w:rsidRDefault="00651E64" w:rsidP="00251B11">
      <w:pPr>
        <w:pStyle w:val="JuristischerAbsatznummeriert"/>
        <w:rPr>
          <w:rStyle w:val="Marker"/>
          <w:color w:val="000000" w:themeColor="text1"/>
        </w:rPr>
      </w:pPr>
      <w:r>
        <w:rPr>
          <w:rStyle w:val="Marker"/>
          <w:color w:val="000000" w:themeColor="text1"/>
        </w:rPr>
        <w:t>În conformitate cu articolul 59 alineatul (1) punctul 21 litera (a) din Codul privind produsele alimentare și furajele, se sancționează orice persoană care, prin încălcarea articolului 5 alineatul (1) prima teză sau alineatul (2), vinde un produs sau aromă menționat(ă) la articolul respectiv.</w:t>
      </w:r>
    </w:p>
    <w:p w:rsidR="00021797" w:rsidRPr="006C1BD8" w:rsidRDefault="00651E64" w:rsidP="00020477">
      <w:pPr>
        <w:pStyle w:val="JuristischerAbsatznummeriert"/>
        <w:rPr>
          <w:rStyle w:val="Marker"/>
          <w:color w:val="000000" w:themeColor="text1"/>
        </w:rPr>
      </w:pPr>
      <w:r>
        <w:rPr>
          <w:rStyle w:val="Marker"/>
          <w:color w:val="000000" w:themeColor="text1"/>
        </w:rPr>
        <w:t>În conformitate cu articolul 58 alineatul (3) punctul 2, alineatele (4)-(6) din Codul privind produsele alimentare și furajele, se sancționează orice persoană care în mod intenționat sau din neglijență, contrar articolului 4 alineatul (2) din Regulamentul (CE) nr. 2065/2003 al Parlamentului European și al Consiliului din 10 noiembrie 2003 privind aromele de fum utilizate sau destinate utilizării în sau pe produsele alimentare (JO L 309, 26.11.2003, p. 1), astfel cum a fost modificat ultima dată prin Regulamentul (UE) 2019/1381 (JO L 231, 6.9.2019, p. 1), introduce pe piață o aromă de fum sau produs alimentar</w:t>
      </w:r>
    </w:p>
    <w:p w:rsidR="00D43DAA" w:rsidRPr="006C1BD8" w:rsidRDefault="00D43DAA" w:rsidP="00E105DA">
      <w:pPr>
        <w:pStyle w:val="ParagraphBezeichner"/>
        <w:rPr>
          <w:color w:val="000000" w:themeColor="text1"/>
        </w:rPr>
      </w:pPr>
    </w:p>
    <w:p w:rsidR="00021797" w:rsidRPr="006C1BD8" w:rsidRDefault="00021797" w:rsidP="00E548ED">
      <w:pPr>
        <w:pStyle w:val="Paragraphberschrift"/>
        <w:rPr>
          <w:color w:val="000000" w:themeColor="text1"/>
        </w:rPr>
      </w:pPr>
      <w:r>
        <w:rPr>
          <w:rStyle w:val="Marker"/>
          <w:color w:val="000000" w:themeColor="text1"/>
        </w:rPr>
        <w:t>Contravenții</w:t>
      </w:r>
    </w:p>
    <w:p w:rsidR="00651E64" w:rsidRPr="006C1BD8" w:rsidRDefault="009A5EF4" w:rsidP="00651E64">
      <w:pPr>
        <w:pStyle w:val="JuristischerAbsatznummeriert"/>
        <w:rPr>
          <w:rStyle w:val="Marker"/>
          <w:color w:val="000000" w:themeColor="text1"/>
        </w:rPr>
      </w:pPr>
      <w:r>
        <w:rPr>
          <w:rStyle w:val="Marker"/>
          <w:color w:val="000000" w:themeColor="text1"/>
        </w:rPr>
        <w:t xml:space="preserve">Persoana care comite din neglijență un act specificat la articolul 6 alineatul (2) acționează necorespunzător în conformitate cu articolul 60 alineatul (1) punctul 2 din Legea privind alimentele și furajele. </w:t>
      </w:r>
    </w:p>
    <w:p w:rsidR="001E04AA" w:rsidRPr="006C1BD8" w:rsidRDefault="001E04AA" w:rsidP="001E04AA">
      <w:pPr>
        <w:pStyle w:val="JuristischerAbsatznummeriert"/>
        <w:rPr>
          <w:rStyle w:val="Marker"/>
          <w:color w:val="000000" w:themeColor="text1"/>
        </w:rPr>
      </w:pPr>
      <w:r>
        <w:rPr>
          <w:rStyle w:val="Marker"/>
          <w:color w:val="000000" w:themeColor="text1"/>
        </w:rPr>
        <w:t>O infracțiune administrativă în temeiul articolului 60 alineatul (2) punctul 26 litera (a) din Codul produselor alimentare și furajelor este comisă de orice persoană care introduce pe piață în mod intenționat sau din neglijență o aromă prevăzută la articolul respectiv, contrar articolului 5 alineatul (6).</w:t>
      </w:r>
    </w:p>
    <w:p w:rsidR="008A0CC7" w:rsidRPr="006C1BD8" w:rsidRDefault="00486873" w:rsidP="001E04AA">
      <w:pPr>
        <w:pStyle w:val="JuristischerAbsatznummeriert"/>
        <w:rPr>
          <w:rStyle w:val="Marker"/>
          <w:color w:val="000000" w:themeColor="text1"/>
        </w:rPr>
      </w:pPr>
      <w:r>
        <w:rPr>
          <w:rStyle w:val="Marker"/>
          <w:color w:val="000000" w:themeColor="text1"/>
        </w:rPr>
        <w:t>Conform articolului 60 alineatul (4) punctul 2 litera a, se sancționează orice persoană care nu respectă Regulamentul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 (JO L 354, 31.12.2008, p. 34; JO L 105, 27.4.2010, p. 115), astfel cum a fost modificat ultima dată prin Regulamentul (UE) 2020/1681 (JO L 379,13.11.2020, p. 27) prin încălcarea în mod intenționat sau din neglijență a articolului 14 alineatul (1) prima teză, coroborat cu articolul 15 sau 16 sau prin încălcarea articolului 17 alineatul (1) și care introduce astfel o aromă pe piață.</w:t>
      </w:r>
    </w:p>
    <w:p w:rsidR="00651E64" w:rsidRPr="006C1BD8" w:rsidRDefault="00651E64" w:rsidP="00651E64">
      <w:pPr>
        <w:pStyle w:val="ParagraphBezeichner"/>
        <w:rPr>
          <w:color w:val="000000" w:themeColor="text1"/>
        </w:rPr>
      </w:pPr>
    </w:p>
    <w:p w:rsidR="00651E64" w:rsidRPr="006C1BD8" w:rsidRDefault="00651E64" w:rsidP="00651E64">
      <w:pPr>
        <w:pStyle w:val="Paragraphberschrift"/>
        <w:rPr>
          <w:color w:val="000000" w:themeColor="text1"/>
        </w:rPr>
      </w:pPr>
      <w:r>
        <w:rPr>
          <w:rStyle w:val="Marker"/>
          <w:color w:val="000000" w:themeColor="text1"/>
        </w:rPr>
        <w:t>Dispoziții tranzitorii</w:t>
      </w:r>
    </w:p>
    <w:p w:rsidR="00651E64" w:rsidRPr="006C1BD8" w:rsidRDefault="00651E64" w:rsidP="00651E64">
      <w:pPr>
        <w:pStyle w:val="JuristischerAbsatznichtnummeriert"/>
        <w:rPr>
          <w:color w:val="000000" w:themeColor="text1"/>
        </w:rPr>
      </w:pPr>
      <w:r>
        <w:rPr>
          <w:rStyle w:val="Marker"/>
          <w:color w:val="000000" w:themeColor="text1"/>
        </w:rPr>
        <w:t xml:space="preserve">Produsele din lemn dulce </w:t>
      </w:r>
      <w:r>
        <w:rPr>
          <w:color w:val="000000" w:themeColor="text1"/>
        </w:rPr>
        <w:t>care nu îndeplinesc cerințele prevăzute la articolul 5 alineatul (2) pot continua să fie introduse pe piață până la epuizarea stocurilor, chiar și după (</w:t>
      </w:r>
      <w:r>
        <w:rPr>
          <w:i/>
          <w:color w:val="000000" w:themeColor="text1"/>
        </w:rPr>
        <w:t>data intrării în vigoare a prezentului regulament</w:t>
      </w:r>
      <w:r>
        <w:rPr>
          <w:color w:val="000000" w:themeColor="text1"/>
        </w:rPr>
        <w:t>).</w:t>
      </w:r>
    </w:p>
    <w:p w:rsidR="00321AE7" w:rsidRPr="006C1BD8" w:rsidRDefault="006C1BD8" w:rsidP="006C1BD8">
      <w:pPr>
        <w:pStyle w:val="ArtikelBezeichner"/>
        <w:numPr>
          <w:ilvl w:val="0"/>
          <w:numId w:val="0"/>
        </w:numPr>
        <w:rPr>
          <w:color w:val="000000" w:themeColor="text1"/>
        </w:rPr>
      </w:pPr>
      <w:r>
        <w:rPr>
          <w:color w:val="000000" w:themeColor="text1"/>
        </w:rPr>
        <w:t>Articolul 2</w:t>
      </w:r>
    </w:p>
    <w:p w:rsidR="00321AE7" w:rsidRPr="006C1BD8" w:rsidRDefault="00321AE7" w:rsidP="00321AE7">
      <w:pPr>
        <w:pStyle w:val="Artikelberschrift"/>
        <w:rPr>
          <w:color w:val="000000" w:themeColor="text1"/>
        </w:rPr>
      </w:pPr>
      <w:r>
        <w:rPr>
          <w:rStyle w:val="Marker"/>
          <w:color w:val="000000" w:themeColor="text1"/>
        </w:rPr>
        <w:t>Modificarea regulamentului privind brânza</w:t>
      </w:r>
    </w:p>
    <w:p w:rsidR="00321AE7" w:rsidRPr="006C1BD8" w:rsidRDefault="00321AE7" w:rsidP="000D064D">
      <w:pPr>
        <w:pStyle w:val="JuristischerAbsatznichtnummeriert"/>
        <w:keepNext/>
        <w:rPr>
          <w:color w:val="000000" w:themeColor="text1"/>
        </w:rPr>
      </w:pPr>
      <w:r>
        <w:rPr>
          <w:rStyle w:val="Marker"/>
          <w:color w:val="000000" w:themeColor="text1"/>
        </w:rPr>
        <w:t>Regulamentul</w:t>
      </w:r>
      <w:r>
        <w:rPr>
          <w:color w:val="000000" w:themeColor="text1"/>
        </w:rPr>
        <w:t xml:space="preserve"> privind brânza, în versiunea publicată la 14 aprilie 1986 (Monitorul Oficial federal I p. 412), astfel cum a fost modificat ultima dată prin articolul 18 din Regulamentul din miercuri, 5 iulie 2017 (Monitorul Oficial Federal I p. 2272), se modifică după cum urmează:</w:t>
      </w:r>
    </w:p>
    <w:p w:rsidR="00321AE7" w:rsidRPr="006C1BD8" w:rsidRDefault="00321AE7" w:rsidP="000D064D">
      <w:pPr>
        <w:pStyle w:val="NummerierungStufe1"/>
        <w:keepNext/>
        <w:rPr>
          <w:color w:val="000000" w:themeColor="text1"/>
        </w:rPr>
      </w:pPr>
      <w:r>
        <w:rPr>
          <w:color w:val="000000" w:themeColor="text1"/>
        </w:rPr>
        <w:t>Articolul 3 are formularea următoare:</w:t>
      </w:r>
    </w:p>
    <w:p w:rsidR="0067727A" w:rsidRPr="006C1BD8" w:rsidRDefault="00321AE7" w:rsidP="000D064D">
      <w:pPr>
        <w:pStyle w:val="NummerierungStufe2"/>
        <w:keepNext/>
        <w:rPr>
          <w:color w:val="000000" w:themeColor="text1"/>
        </w:rPr>
      </w:pPr>
      <w:r>
        <w:rPr>
          <w:color w:val="000000" w:themeColor="text1"/>
        </w:rPr>
        <w:t>Alineatul (1) se modifică după cum urmează:</w:t>
      </w:r>
    </w:p>
    <w:p w:rsidR="00321AE7" w:rsidRPr="006C1BD8" w:rsidRDefault="0067727A" w:rsidP="00D65456">
      <w:pPr>
        <w:pStyle w:val="NummerierungStufe3"/>
        <w:rPr>
          <w:color w:val="000000" w:themeColor="text1"/>
        </w:rPr>
      </w:pPr>
      <w:r>
        <w:rPr>
          <w:color w:val="000000" w:themeColor="text1"/>
        </w:rPr>
        <w:t>În teza dinaintea punctului 1, cuvintele „și sub rezerva articolului 23” se elimină.</w:t>
      </w:r>
    </w:p>
    <w:p w:rsidR="00DE766B" w:rsidRPr="006C1BD8" w:rsidRDefault="00DE766B" w:rsidP="00DE766B">
      <w:pPr>
        <w:pStyle w:val="NummerierungStufe3"/>
        <w:rPr>
          <w:color w:val="000000" w:themeColor="text1"/>
        </w:rPr>
      </w:pPr>
      <w:r>
        <w:rPr>
          <w:color w:val="000000" w:themeColor="text1"/>
        </w:rPr>
        <w:t>La punctul 1 litera (e) și la punctul 2 litera (e), punctul și virgula de la sfârșit se înlocuiește cu o virgulă.</w:t>
      </w:r>
    </w:p>
    <w:p w:rsidR="0039746B" w:rsidRPr="006C1BD8" w:rsidRDefault="00321AE7" w:rsidP="000D064D">
      <w:pPr>
        <w:pStyle w:val="NummerierungStufe3"/>
        <w:keepNext/>
        <w:rPr>
          <w:color w:val="000000" w:themeColor="text1"/>
        </w:rPr>
      </w:pPr>
      <w:r>
        <w:rPr>
          <w:color w:val="000000" w:themeColor="text1"/>
        </w:rPr>
        <w:t>La punctul 2, se introduce litera (f) cu formularea următoare:</w:t>
      </w:r>
    </w:p>
    <w:p w:rsidR="00321AE7" w:rsidRPr="006C1BD8" w:rsidRDefault="00321AE7" w:rsidP="00765BFB">
      <w:pPr>
        <w:pStyle w:val="RevisionNummerierungStufe2"/>
        <w:numPr>
          <w:ilvl w:val="4"/>
          <w:numId w:val="3"/>
        </w:numPr>
        <w:tabs>
          <w:tab w:val="clear" w:pos="850"/>
          <w:tab w:val="num" w:pos="1365"/>
        </w:tabs>
        <w:ind w:left="1365"/>
        <w:rPr>
          <w:color w:val="000000" w:themeColor="text1"/>
        </w:rPr>
      </w:pPr>
      <w:r w:rsidRPr="006C1BD8">
        <w:rPr>
          <w:color w:val="000000" w:themeColor="text1"/>
        </w:rPr>
        <w:fldChar w:fldCharType="begin"/>
      </w:r>
      <w:r w:rsidRPr="006C1BD8">
        <w:rPr>
          <w:color w:val="000000" w:themeColor="text1"/>
        </w:rPr>
        <w:instrText xml:space="preserve"> ADVANCE  \l 26  </w:instrText>
      </w:r>
      <w:r w:rsidRPr="006C1BD8">
        <w:rPr>
          <w:color w:val="000000" w:themeColor="text1"/>
        </w:rPr>
        <w:fldChar w:fldCharType="end"/>
      </w:r>
      <w:r>
        <w:rPr>
          <w:color w:val="000000" w:themeColor="text1"/>
        </w:rPr>
        <w:t>„</w:t>
      </w:r>
      <w:r>
        <w:rPr>
          <w:color w:val="000000" w:themeColor="text1"/>
        </w:rPr>
        <w:tab/>
        <w:t>fumul proaspăt dezvoltat în conformitate cu articolul 4 alineatul (2) din Regulamentul de punere în aplicare privind aromele;”.</w:t>
      </w:r>
    </w:p>
    <w:p w:rsidR="00321AE7" w:rsidRPr="006C1BD8" w:rsidRDefault="00321AE7" w:rsidP="00321AE7">
      <w:pPr>
        <w:pStyle w:val="NummerierungStufe2"/>
        <w:rPr>
          <w:color w:val="000000" w:themeColor="text1"/>
        </w:rPr>
      </w:pPr>
      <w:r>
        <w:rPr>
          <w:color w:val="000000" w:themeColor="text1"/>
        </w:rPr>
        <w:t>La alineatul (2) și alineatul 2a prima teză, cuvintele</w:t>
      </w:r>
      <w:r>
        <w:rPr>
          <w:rStyle w:val="RevisionText"/>
          <w:color w:val="000000" w:themeColor="text1"/>
        </w:rPr>
        <w:t>„</w:t>
      </w:r>
      <w:r>
        <w:rPr>
          <w:color w:val="000000" w:themeColor="text1"/>
        </w:rPr>
        <w:t>și sub rezerva articolului 23</w:t>
      </w:r>
      <w:r>
        <w:rPr>
          <w:rStyle w:val="RevisionText"/>
          <w:color w:val="000000" w:themeColor="text1"/>
        </w:rPr>
        <w:t xml:space="preserve">” </w:t>
      </w:r>
      <w:r>
        <w:rPr>
          <w:color w:val="000000" w:themeColor="text1"/>
        </w:rPr>
        <w:t>se elimină.</w:t>
      </w:r>
    </w:p>
    <w:p w:rsidR="00321AE7" w:rsidRPr="006C1BD8" w:rsidRDefault="00321AE7" w:rsidP="004E38D6">
      <w:pPr>
        <w:pStyle w:val="NummerierungStufe1"/>
        <w:rPr>
          <w:color w:val="000000" w:themeColor="text1"/>
        </w:rPr>
      </w:pPr>
      <w:r>
        <w:rPr>
          <w:color w:val="000000" w:themeColor="text1"/>
        </w:rPr>
        <w:t xml:space="preserve">La articolul 4 alineatul (1), cuvintele </w:t>
      </w:r>
      <w:r>
        <w:rPr>
          <w:rStyle w:val="RevisionText"/>
          <w:color w:val="000000" w:themeColor="text1"/>
        </w:rPr>
        <w:t>„</w:t>
      </w:r>
      <w:r>
        <w:rPr>
          <w:color w:val="000000" w:themeColor="text1"/>
        </w:rPr>
        <w:t>și sub rezerva articolului 23</w:t>
      </w:r>
      <w:r>
        <w:rPr>
          <w:rStyle w:val="RevisionText"/>
          <w:color w:val="000000" w:themeColor="text1"/>
        </w:rPr>
        <w:t>”</w:t>
      </w:r>
      <w:r>
        <w:rPr>
          <w:color w:val="000000" w:themeColor="text1"/>
        </w:rPr>
        <w:t xml:space="preserve"> se elimină.</w:t>
      </w:r>
    </w:p>
    <w:p w:rsidR="00321AE7" w:rsidRPr="006C1BD8" w:rsidRDefault="00321AE7" w:rsidP="004E38D6">
      <w:pPr>
        <w:pStyle w:val="NummerierungStufe1"/>
        <w:rPr>
          <w:color w:val="000000" w:themeColor="text1"/>
        </w:rPr>
      </w:pPr>
      <w:r>
        <w:rPr>
          <w:color w:val="000000" w:themeColor="text1"/>
        </w:rPr>
        <w:t>Secțiunea a șasea se elimină.</w:t>
      </w:r>
    </w:p>
    <w:p w:rsidR="00031266" w:rsidRPr="006C1BD8" w:rsidRDefault="00E253F9" w:rsidP="000D064D">
      <w:pPr>
        <w:pStyle w:val="NummerierungStufe1"/>
        <w:keepNext/>
        <w:rPr>
          <w:color w:val="000000" w:themeColor="text1"/>
        </w:rPr>
      </w:pPr>
      <w:r>
        <w:rPr>
          <w:color w:val="000000" w:themeColor="text1"/>
        </w:rPr>
        <w:t>Articolul 30 are formularea următoare:</w:t>
      </w:r>
    </w:p>
    <w:p w:rsidR="00031266" w:rsidRPr="006C1BD8" w:rsidRDefault="00321AE7" w:rsidP="00866FD2">
      <w:pPr>
        <w:pStyle w:val="NummerierungStufe2"/>
        <w:rPr>
          <w:color w:val="000000" w:themeColor="text1"/>
        </w:rPr>
      </w:pPr>
      <w:r>
        <w:rPr>
          <w:color w:val="000000" w:themeColor="text1"/>
        </w:rPr>
        <w:t>Alineatul (3) se elimină.</w:t>
      </w:r>
    </w:p>
    <w:p w:rsidR="0039746B" w:rsidRPr="006C1BD8" w:rsidRDefault="00E253F9" w:rsidP="00031266">
      <w:pPr>
        <w:pStyle w:val="NummerierungStufe2"/>
        <w:rPr>
          <w:color w:val="000000" w:themeColor="text1"/>
        </w:rPr>
      </w:pPr>
      <w:r>
        <w:rPr>
          <w:color w:val="000000" w:themeColor="text1"/>
        </w:rPr>
        <w:t>La alineatul (5), cuvântul „de la” se înlocuiește cu cuvântul „sau”.</w:t>
      </w:r>
    </w:p>
    <w:p w:rsidR="00651E64" w:rsidRPr="006C1BD8" w:rsidRDefault="006C1BD8" w:rsidP="000D064D">
      <w:pPr>
        <w:pStyle w:val="ArtikelBezeichner"/>
        <w:numPr>
          <w:ilvl w:val="0"/>
          <w:numId w:val="0"/>
        </w:numPr>
        <w:rPr>
          <w:color w:val="000000" w:themeColor="text1"/>
        </w:rPr>
      </w:pPr>
      <w:r>
        <w:rPr>
          <w:color w:val="000000" w:themeColor="text1"/>
        </w:rPr>
        <w:t>Articolul 3</w:t>
      </w:r>
    </w:p>
    <w:p w:rsidR="00651E64" w:rsidRPr="006C1BD8" w:rsidRDefault="00651E64" w:rsidP="00484650">
      <w:pPr>
        <w:pStyle w:val="Artikelberschrift"/>
        <w:rPr>
          <w:color w:val="000000" w:themeColor="text1"/>
        </w:rPr>
      </w:pPr>
      <w:r>
        <w:rPr>
          <w:rStyle w:val="Marker"/>
          <w:color w:val="000000" w:themeColor="text1"/>
        </w:rPr>
        <w:t>Intrare în vigoare, abrogare</w:t>
      </w:r>
    </w:p>
    <w:p w:rsidR="00651E64" w:rsidRPr="006C1BD8" w:rsidRDefault="0039746B" w:rsidP="00321AE7">
      <w:pPr>
        <w:pStyle w:val="JuristischerAbsatznummeriert"/>
        <w:numPr>
          <w:ilvl w:val="2"/>
          <w:numId w:val="0"/>
        </w:numPr>
        <w:rPr>
          <w:color w:val="000000" w:themeColor="text1"/>
        </w:rPr>
      </w:pPr>
      <w:r>
        <w:rPr>
          <w:rStyle w:val="Marker"/>
          <w:color w:val="000000" w:themeColor="text1"/>
        </w:rPr>
        <w:t xml:space="preserve">Prezentul </w:t>
      </w:r>
      <w:r>
        <w:rPr>
          <w:color w:val="000000" w:themeColor="text1"/>
        </w:rPr>
        <w:t>regulament intră în vigoare în ziua următoare promulgării sale. În același timp, Regulamentul privind aromele în versiunea publicată la 2 mai 2006 (Monitorul Oficial federal I p. 1127), astfel cum a fost modificat ultima dată prin articolul 3 din Regulamentul din 5 iulie 2017 (Monitorul Oficial federal I S. 2272) se abrogă.</w:t>
      </w:r>
    </w:p>
    <w:p w:rsidR="00651E64" w:rsidRPr="006C1BD8" w:rsidRDefault="00651E64" w:rsidP="00651E64">
      <w:pPr>
        <w:pStyle w:val="Schlussformel"/>
        <w:rPr>
          <w:color w:val="000000" w:themeColor="text1"/>
        </w:rPr>
      </w:pPr>
      <w:r>
        <w:rPr>
          <w:rStyle w:val="Marker"/>
          <w:color w:val="000000" w:themeColor="text1"/>
        </w:rPr>
        <w:t>Bundesratul Germaniei a aprobat.</w:t>
      </w:r>
    </w:p>
    <w:p w:rsidR="00D16906" w:rsidRPr="006C1BD8" w:rsidRDefault="00D16906" w:rsidP="00D16906">
      <w:pPr>
        <w:pStyle w:val="OrtDatum"/>
        <w:jc w:val="left"/>
        <w:rPr>
          <w:color w:val="000000" w:themeColor="text1"/>
        </w:rPr>
      </w:pPr>
      <w:r>
        <w:rPr>
          <w:color w:val="000000" w:themeColor="text1"/>
        </w:rPr>
        <w:t>Bonn, data…………</w:t>
      </w:r>
    </w:p>
    <w:p w:rsidR="00D16906" w:rsidRPr="008C6790" w:rsidRDefault="00D16906" w:rsidP="00D16906">
      <w:pPr>
        <w:pStyle w:val="Organisation"/>
        <w:rPr>
          <w:color w:val="000000" w:themeColor="text1"/>
        </w:rPr>
      </w:pPr>
      <w:r>
        <w:rPr>
          <w:color w:val="000000" w:themeColor="text1"/>
        </w:rPr>
        <w:t>Ministrul Federal al Alimentației și Agriculturii</w:t>
      </w:r>
    </w:p>
    <w:p w:rsidR="00BA7704" w:rsidRPr="008C6790" w:rsidRDefault="00D16906" w:rsidP="00203CB1">
      <w:pPr>
        <w:pStyle w:val="Person"/>
        <w:rPr>
          <w:color w:val="000000" w:themeColor="text1"/>
        </w:rPr>
      </w:pPr>
      <w:r>
        <w:rPr>
          <w:color w:val="000000" w:themeColor="text1"/>
        </w:rPr>
        <w:t>Julia Klöckner</w:t>
      </w:r>
    </w:p>
    <w:p w:rsidR="00D16906" w:rsidRPr="006C1BD8" w:rsidRDefault="00D16906" w:rsidP="00BA7704">
      <w:pPr>
        <w:sectPr w:rsidR="00D16906" w:rsidRPr="006C1BD8" w:rsidSect="009A3A17">
          <w:headerReference w:type="default" r:id="rId8"/>
          <w:headerReference w:type="first" r:id="rId9"/>
          <w:pgSz w:w="11907" w:h="16839"/>
          <w:pgMar w:top="1134" w:right="1417" w:bottom="1134" w:left="1701" w:header="709" w:footer="709" w:gutter="0"/>
          <w:cols w:space="708"/>
          <w:titlePg/>
          <w:docGrid w:linePitch="360"/>
        </w:sectPr>
      </w:pPr>
    </w:p>
    <w:p w:rsidR="00D16906" w:rsidRPr="006C1BD8" w:rsidRDefault="00D16906" w:rsidP="00D16906">
      <w:pPr>
        <w:pStyle w:val="Text"/>
        <w:rPr>
          <w:color w:val="000000" w:themeColor="text1"/>
        </w:rPr>
      </w:pPr>
    </w:p>
    <w:sectPr w:rsidR="00D16906" w:rsidRPr="006C1BD8" w:rsidSect="009A3A1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A5" w:rsidRDefault="00FE75A5" w:rsidP="005D1540">
      <w:pPr>
        <w:spacing w:before="0" w:after="0"/>
      </w:pPr>
      <w:r>
        <w:separator/>
      </w:r>
    </w:p>
  </w:endnote>
  <w:endnote w:type="continuationSeparator" w:id="0">
    <w:p w:rsidR="00FE75A5" w:rsidRDefault="00FE75A5" w:rsidP="005D1540">
      <w:pPr>
        <w:spacing w:before="0" w:after="0"/>
      </w:pPr>
      <w:r>
        <w:continuationSeparator/>
      </w:r>
    </w:p>
  </w:endnote>
  <w:endnote w:type="continuationNotice" w:id="1">
    <w:p w:rsidR="00FE75A5" w:rsidRDefault="00FE75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A5" w:rsidRDefault="00FE75A5" w:rsidP="005D1540">
      <w:pPr>
        <w:spacing w:before="0" w:after="0"/>
      </w:pPr>
      <w:r>
        <w:separator/>
      </w:r>
    </w:p>
  </w:footnote>
  <w:footnote w:type="continuationSeparator" w:id="0">
    <w:p w:rsidR="00FE75A5" w:rsidRDefault="00FE75A5" w:rsidP="005D1540">
      <w:pPr>
        <w:spacing w:before="0" w:after="0"/>
      </w:pPr>
      <w:r>
        <w:continuationSeparator/>
      </w:r>
    </w:p>
  </w:footnote>
  <w:footnote w:type="continuationNotice" w:id="1">
    <w:p w:rsidR="00FE75A5" w:rsidRDefault="00FE75A5">
      <w:pPr>
        <w:spacing w:before="0" w:after="0"/>
      </w:pPr>
    </w:p>
  </w:footnote>
  <w:footnote w:id="2">
    <w:p w:rsidR="00FF2308" w:rsidRDefault="00FF2308">
      <w:pPr>
        <w:pStyle w:val="FootnoteText"/>
      </w:pPr>
      <w:r>
        <w:rPr>
          <w:rStyle w:val="FootnoteReference"/>
        </w:rPr>
        <w:footnoteRef/>
      </w:r>
      <w:r>
        <w:t xml:space="preserve"> </w:t>
      </w:r>
      <w:r>
        <w:tab/>
        <w:t>Obligațiile prevăzute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 au fost respectate.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308" w:rsidRPr="009A3A17" w:rsidRDefault="009A3A17" w:rsidP="005E077C">
    <w:pPr>
      <w:pStyle w:val="Header"/>
    </w:pPr>
    <w:r>
      <w:tab/>
      <w:t xml:space="preserve">- </w:t>
    </w:r>
    <w:r>
      <w:fldChar w:fldCharType="begin"/>
    </w:r>
    <w:r>
      <w:instrText xml:space="preserve"> PAGE  \* MERGEFORMAT </w:instrText>
    </w:r>
    <w:r>
      <w:fldChar w:fldCharType="separate"/>
    </w:r>
    <w:r w:rsidR="00EF33DE">
      <w:rPr>
        <w:noProof/>
      </w:rPr>
      <w:t>2</w:t>
    </w:r>
    <w:r>
      <w:fldChar w:fldCharType="end"/>
    </w:r>
    <w:r>
      <w:t xml:space="preserve"> -</w:t>
    </w:r>
    <w:r>
      <w:tab/>
    </w:r>
    <w:r>
      <w:rPr>
        <w:sz w:val="18"/>
      </w:rPr>
      <w:t>Stadiul de elaborare: 22 ianuarie 2021 ora 8.24</w:t>
    </w:r>
    <w:sdt>
      <w:sdtPr>
        <w:id w:val="-573198100"/>
        <w:docPartObj>
          <w:docPartGallery w:val="Watermarks"/>
          <w:docPartUnique/>
        </w:docPartObj>
      </w:sdtPr>
      <w:sdtEndPr/>
      <w:sdtContent>
        <w:r w:rsidR="00FE75A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798" o:spid="_x0000_s2055" type="#_x0000_t136" style="position:absolute;left:0;text-align:left;margin-left:0;margin-top:0;width:450.6pt;height:168.9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030" w:rsidRPr="009A3A17" w:rsidRDefault="009A3A17" w:rsidP="006C1BD8">
    <w:pPr>
      <w:pStyle w:val="Header"/>
      <w:jc w:val="right"/>
    </w:pPr>
    <w:r>
      <w:rPr>
        <w:sz w:val="18"/>
      </w:rPr>
      <w:t>Stadiul de elaborare: 22 ianuarie 2021 ora 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D80657"/>
    <w:multiLevelType w:val="hybridMultilevel"/>
    <w:tmpl w:val="E9640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208857B2"/>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3970"/>
        </w:tabs>
        <w:ind w:left="39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5"/>
  </w:num>
  <w:num w:numId="8">
    <w:abstractNumId w:val="17"/>
  </w:num>
  <w:num w:numId="9">
    <w:abstractNumId w:val="4"/>
  </w:num>
  <w:num w:numId="10">
    <w:abstractNumId w:val="11"/>
  </w:num>
  <w:num w:numId="11">
    <w:abstractNumId w:val="1"/>
  </w:num>
  <w:num w:numId="12">
    <w:abstractNumId w:val="24"/>
  </w:num>
  <w:num w:numId="13">
    <w:abstractNumId w:val="12"/>
  </w:num>
  <w:num w:numId="14">
    <w:abstractNumId w:val="20"/>
  </w:num>
  <w:num w:numId="15">
    <w:abstractNumId w:val="3"/>
  </w:num>
  <w:num w:numId="16">
    <w:abstractNumId w:val="16"/>
  </w:num>
  <w:num w:numId="17">
    <w:abstractNumId w:val="8"/>
  </w:num>
  <w:num w:numId="18">
    <w:abstractNumId w:val="7"/>
  </w:num>
  <w:num w:numId="19">
    <w:abstractNumId w:val="15"/>
  </w:num>
  <w:num w:numId="20">
    <w:abstractNumId w:val="21"/>
  </w:num>
  <w:num w:numId="21">
    <w:abstractNumId w:val="9"/>
  </w:num>
  <w:num w:numId="22">
    <w:abstractNumId w:val="13"/>
  </w:num>
  <w:num w:numId="23">
    <w:abstractNumId w:val="2"/>
  </w:num>
  <w:num w:numId="24">
    <w:abstractNumId w:val="14"/>
  </w:num>
  <w:num w:numId="25">
    <w:abstractNumId w:val="5"/>
  </w:num>
  <w:num w:numId="26">
    <w:abstractNumId w:val="23"/>
  </w:num>
  <w:num w:numId="27">
    <w:abstractNumId w:val="22"/>
  </w:num>
  <w:num w:numId="28">
    <w:abstractNumId w:val="10"/>
  </w:num>
  <w:num w:numId="29">
    <w:abstractNumId w:val="19"/>
  </w:num>
  <w:num w:numId="30">
    <w:abstractNumId w:val="23"/>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Zum ersten Platzhalter im Dokument navigieren [1377ms] [Main] [eNormCommandSeilegx::SEILEGX.Marker.GotoFirstMarkerInDocument]"/>
    <w:docVar w:name="BefehlsHistorie_Befehl02" w:val="Aktualisierung der Strukturanzeige [3714ms] [Main] [eNormCommandLocal::DynamicStructureCheck.UpdateStructure]"/>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701ms"/>
    <w:docVar w:name="BefehlsKontext_SpeichernOOXML_Schnitt" w:val="701ms"/>
    <w:docVar w:name="BMJ" w:val="True"/>
    <w:docVar w:name="CUSTOMER" w:val="8"/>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_DocFileDateTimeAtOpen" w:val="28.01.2021 07:03:42"/>
    <w:docVar w:name="eNormPrintPreview" w:val="1"/>
    <w:docVar w:name="LW_DocType" w:val="AENDER"/>
    <w:docVar w:name="LWCons_Langue" w:val="DE"/>
  </w:docVars>
  <w:rsids>
    <w:rsidRoot w:val="00651E64"/>
    <w:rsid w:val="00000FC3"/>
    <w:rsid w:val="00001A58"/>
    <w:rsid w:val="00003CAC"/>
    <w:rsid w:val="00006385"/>
    <w:rsid w:val="00010DB1"/>
    <w:rsid w:val="00011A12"/>
    <w:rsid w:val="000120A9"/>
    <w:rsid w:val="00015ACF"/>
    <w:rsid w:val="00020477"/>
    <w:rsid w:val="00021797"/>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57D49"/>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064D"/>
    <w:rsid w:val="000D1137"/>
    <w:rsid w:val="000D49D1"/>
    <w:rsid w:val="000D5069"/>
    <w:rsid w:val="000E0920"/>
    <w:rsid w:val="000E15FD"/>
    <w:rsid w:val="000E3114"/>
    <w:rsid w:val="000E4C93"/>
    <w:rsid w:val="000E6052"/>
    <w:rsid w:val="000E67F6"/>
    <w:rsid w:val="000E7D5E"/>
    <w:rsid w:val="000F42E8"/>
    <w:rsid w:val="000F6F60"/>
    <w:rsid w:val="000F799F"/>
    <w:rsid w:val="001011BA"/>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4238"/>
    <w:rsid w:val="001572DC"/>
    <w:rsid w:val="00161C2E"/>
    <w:rsid w:val="00162CCE"/>
    <w:rsid w:val="00162EEC"/>
    <w:rsid w:val="00165ED1"/>
    <w:rsid w:val="001716E6"/>
    <w:rsid w:val="0017378C"/>
    <w:rsid w:val="00177BB6"/>
    <w:rsid w:val="00182DCC"/>
    <w:rsid w:val="00183378"/>
    <w:rsid w:val="00184039"/>
    <w:rsid w:val="00185BAB"/>
    <w:rsid w:val="001A071B"/>
    <w:rsid w:val="001A0DC7"/>
    <w:rsid w:val="001A192A"/>
    <w:rsid w:val="001A2772"/>
    <w:rsid w:val="001A420F"/>
    <w:rsid w:val="001A452A"/>
    <w:rsid w:val="001B0BAB"/>
    <w:rsid w:val="001B2D92"/>
    <w:rsid w:val="001B4C4A"/>
    <w:rsid w:val="001B791A"/>
    <w:rsid w:val="001B7E3B"/>
    <w:rsid w:val="001C134D"/>
    <w:rsid w:val="001C2850"/>
    <w:rsid w:val="001C2C2D"/>
    <w:rsid w:val="001C4F0B"/>
    <w:rsid w:val="001C7481"/>
    <w:rsid w:val="001D3819"/>
    <w:rsid w:val="001D503A"/>
    <w:rsid w:val="001D56F9"/>
    <w:rsid w:val="001D5C75"/>
    <w:rsid w:val="001D7BAA"/>
    <w:rsid w:val="001E04AA"/>
    <w:rsid w:val="001E31B0"/>
    <w:rsid w:val="001E5DD3"/>
    <w:rsid w:val="001E604E"/>
    <w:rsid w:val="001E683D"/>
    <w:rsid w:val="001E7221"/>
    <w:rsid w:val="001F3FB7"/>
    <w:rsid w:val="001F5545"/>
    <w:rsid w:val="001F5CA7"/>
    <w:rsid w:val="002015F3"/>
    <w:rsid w:val="002039AA"/>
    <w:rsid w:val="00203CB1"/>
    <w:rsid w:val="002124E7"/>
    <w:rsid w:val="0021414D"/>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38D2"/>
    <w:rsid w:val="0044758B"/>
    <w:rsid w:val="00447E2D"/>
    <w:rsid w:val="004501CE"/>
    <w:rsid w:val="004556F1"/>
    <w:rsid w:val="004626FD"/>
    <w:rsid w:val="004651B8"/>
    <w:rsid w:val="004657B9"/>
    <w:rsid w:val="00467556"/>
    <w:rsid w:val="00470EDF"/>
    <w:rsid w:val="00484650"/>
    <w:rsid w:val="00486653"/>
    <w:rsid w:val="00486873"/>
    <w:rsid w:val="00491412"/>
    <w:rsid w:val="00492A3D"/>
    <w:rsid w:val="00493903"/>
    <w:rsid w:val="0049435D"/>
    <w:rsid w:val="004943C4"/>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460E"/>
    <w:rsid w:val="004D50C1"/>
    <w:rsid w:val="004D5BC9"/>
    <w:rsid w:val="004E0F1B"/>
    <w:rsid w:val="004E38D6"/>
    <w:rsid w:val="004E46AA"/>
    <w:rsid w:val="004E6B26"/>
    <w:rsid w:val="004F03AF"/>
    <w:rsid w:val="004F05F1"/>
    <w:rsid w:val="004F1969"/>
    <w:rsid w:val="004F48DD"/>
    <w:rsid w:val="004F5437"/>
    <w:rsid w:val="004F7909"/>
    <w:rsid w:val="0050376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521D"/>
    <w:rsid w:val="0056761A"/>
    <w:rsid w:val="005722AF"/>
    <w:rsid w:val="00572404"/>
    <w:rsid w:val="0057348E"/>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077C"/>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404C"/>
    <w:rsid w:val="006A63AE"/>
    <w:rsid w:val="006B254E"/>
    <w:rsid w:val="006B406A"/>
    <w:rsid w:val="006B4601"/>
    <w:rsid w:val="006B4AB6"/>
    <w:rsid w:val="006B6A81"/>
    <w:rsid w:val="006C1BD8"/>
    <w:rsid w:val="006C2A92"/>
    <w:rsid w:val="006C2B2F"/>
    <w:rsid w:val="006C2C7F"/>
    <w:rsid w:val="006C3D6B"/>
    <w:rsid w:val="006D003B"/>
    <w:rsid w:val="006D0338"/>
    <w:rsid w:val="006E1675"/>
    <w:rsid w:val="006E5EAC"/>
    <w:rsid w:val="006E627B"/>
    <w:rsid w:val="006F1439"/>
    <w:rsid w:val="006F26DD"/>
    <w:rsid w:val="006F26E0"/>
    <w:rsid w:val="006F4734"/>
    <w:rsid w:val="006F5A3E"/>
    <w:rsid w:val="006F68D1"/>
    <w:rsid w:val="006F717C"/>
    <w:rsid w:val="007020C6"/>
    <w:rsid w:val="00703769"/>
    <w:rsid w:val="00707B98"/>
    <w:rsid w:val="007127B5"/>
    <w:rsid w:val="00714FDA"/>
    <w:rsid w:val="00716BC9"/>
    <w:rsid w:val="007173F8"/>
    <w:rsid w:val="00726AF7"/>
    <w:rsid w:val="00730244"/>
    <w:rsid w:val="00731341"/>
    <w:rsid w:val="00732057"/>
    <w:rsid w:val="007334FC"/>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F9D"/>
    <w:rsid w:val="007603EE"/>
    <w:rsid w:val="00760ABA"/>
    <w:rsid w:val="00761FBF"/>
    <w:rsid w:val="00765960"/>
    <w:rsid w:val="00765BFB"/>
    <w:rsid w:val="007663C7"/>
    <w:rsid w:val="0076640D"/>
    <w:rsid w:val="00776370"/>
    <w:rsid w:val="00781973"/>
    <w:rsid w:val="0078308B"/>
    <w:rsid w:val="007917F9"/>
    <w:rsid w:val="00796596"/>
    <w:rsid w:val="007B0105"/>
    <w:rsid w:val="007B0699"/>
    <w:rsid w:val="007B15E3"/>
    <w:rsid w:val="007B1C01"/>
    <w:rsid w:val="007B1CEB"/>
    <w:rsid w:val="007B2D34"/>
    <w:rsid w:val="007B3238"/>
    <w:rsid w:val="007B7086"/>
    <w:rsid w:val="007B7972"/>
    <w:rsid w:val="007B7B98"/>
    <w:rsid w:val="007C21BE"/>
    <w:rsid w:val="007C5938"/>
    <w:rsid w:val="007D52E7"/>
    <w:rsid w:val="007F23EF"/>
    <w:rsid w:val="007F4D42"/>
    <w:rsid w:val="007F5E1A"/>
    <w:rsid w:val="00800739"/>
    <w:rsid w:val="00801A82"/>
    <w:rsid w:val="0080255C"/>
    <w:rsid w:val="00802E38"/>
    <w:rsid w:val="00803FE0"/>
    <w:rsid w:val="00810210"/>
    <w:rsid w:val="00814B88"/>
    <w:rsid w:val="00817B35"/>
    <w:rsid w:val="00831289"/>
    <w:rsid w:val="008345CC"/>
    <w:rsid w:val="008349FF"/>
    <w:rsid w:val="00837E0C"/>
    <w:rsid w:val="00841937"/>
    <w:rsid w:val="00850F69"/>
    <w:rsid w:val="00855B8D"/>
    <w:rsid w:val="00857380"/>
    <w:rsid w:val="008651BA"/>
    <w:rsid w:val="00866FD2"/>
    <w:rsid w:val="00867029"/>
    <w:rsid w:val="00867AEB"/>
    <w:rsid w:val="0087079E"/>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6790"/>
    <w:rsid w:val="008D0D65"/>
    <w:rsid w:val="008D5552"/>
    <w:rsid w:val="008D57D0"/>
    <w:rsid w:val="008E090E"/>
    <w:rsid w:val="008E1209"/>
    <w:rsid w:val="008E61F5"/>
    <w:rsid w:val="008E746C"/>
    <w:rsid w:val="008F0920"/>
    <w:rsid w:val="008F4006"/>
    <w:rsid w:val="00905EC0"/>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63A6"/>
    <w:rsid w:val="00982A98"/>
    <w:rsid w:val="0098689C"/>
    <w:rsid w:val="00991408"/>
    <w:rsid w:val="009959A3"/>
    <w:rsid w:val="009A0256"/>
    <w:rsid w:val="009A18B7"/>
    <w:rsid w:val="009A275C"/>
    <w:rsid w:val="009A3A1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745F"/>
    <w:rsid w:val="009E788E"/>
    <w:rsid w:val="009F122D"/>
    <w:rsid w:val="009F5678"/>
    <w:rsid w:val="009F7E5E"/>
    <w:rsid w:val="00A0312F"/>
    <w:rsid w:val="00A058B0"/>
    <w:rsid w:val="00A11BBC"/>
    <w:rsid w:val="00A147E3"/>
    <w:rsid w:val="00A22079"/>
    <w:rsid w:val="00A23367"/>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3964"/>
    <w:rsid w:val="00B95BAA"/>
    <w:rsid w:val="00B95CB9"/>
    <w:rsid w:val="00B96E8D"/>
    <w:rsid w:val="00BA0387"/>
    <w:rsid w:val="00BA73F8"/>
    <w:rsid w:val="00BA7704"/>
    <w:rsid w:val="00BB1758"/>
    <w:rsid w:val="00BB31DD"/>
    <w:rsid w:val="00BB65E0"/>
    <w:rsid w:val="00BB69B2"/>
    <w:rsid w:val="00BB70B1"/>
    <w:rsid w:val="00BC00C0"/>
    <w:rsid w:val="00BC027C"/>
    <w:rsid w:val="00BC4428"/>
    <w:rsid w:val="00BC544C"/>
    <w:rsid w:val="00BC5CE3"/>
    <w:rsid w:val="00BE05C9"/>
    <w:rsid w:val="00BE566A"/>
    <w:rsid w:val="00BF356C"/>
    <w:rsid w:val="00BF38CB"/>
    <w:rsid w:val="00BF4D5D"/>
    <w:rsid w:val="00C05C64"/>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BFB"/>
    <w:rsid w:val="00CB3103"/>
    <w:rsid w:val="00CB6A02"/>
    <w:rsid w:val="00CC0294"/>
    <w:rsid w:val="00CC1024"/>
    <w:rsid w:val="00CC16B5"/>
    <w:rsid w:val="00CC3790"/>
    <w:rsid w:val="00CC5755"/>
    <w:rsid w:val="00CC7036"/>
    <w:rsid w:val="00CD11B7"/>
    <w:rsid w:val="00CD15E0"/>
    <w:rsid w:val="00CD16A5"/>
    <w:rsid w:val="00CD3AD4"/>
    <w:rsid w:val="00CD7975"/>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217F"/>
    <w:rsid w:val="00D23923"/>
    <w:rsid w:val="00D239E5"/>
    <w:rsid w:val="00D262BE"/>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1E63"/>
    <w:rsid w:val="00DA28C4"/>
    <w:rsid w:val="00DB0AC0"/>
    <w:rsid w:val="00DC15D6"/>
    <w:rsid w:val="00DC1FF1"/>
    <w:rsid w:val="00DC3C49"/>
    <w:rsid w:val="00DC3EBF"/>
    <w:rsid w:val="00DC52AB"/>
    <w:rsid w:val="00DD031D"/>
    <w:rsid w:val="00DD2B48"/>
    <w:rsid w:val="00DD3BF5"/>
    <w:rsid w:val="00DD6948"/>
    <w:rsid w:val="00DD78B3"/>
    <w:rsid w:val="00DE053F"/>
    <w:rsid w:val="00DE2474"/>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DDD"/>
    <w:rsid w:val="00E31EFD"/>
    <w:rsid w:val="00E33673"/>
    <w:rsid w:val="00E33C2E"/>
    <w:rsid w:val="00E51AD8"/>
    <w:rsid w:val="00E520E8"/>
    <w:rsid w:val="00E548ED"/>
    <w:rsid w:val="00E55CFA"/>
    <w:rsid w:val="00E56B89"/>
    <w:rsid w:val="00E6238D"/>
    <w:rsid w:val="00E62844"/>
    <w:rsid w:val="00E648FA"/>
    <w:rsid w:val="00E64F4F"/>
    <w:rsid w:val="00E66FE6"/>
    <w:rsid w:val="00E70030"/>
    <w:rsid w:val="00E71083"/>
    <w:rsid w:val="00E7361B"/>
    <w:rsid w:val="00E84B01"/>
    <w:rsid w:val="00E852BA"/>
    <w:rsid w:val="00E86F44"/>
    <w:rsid w:val="00E93274"/>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EF33DE"/>
    <w:rsid w:val="00F01166"/>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232B"/>
    <w:rsid w:val="00FB387D"/>
    <w:rsid w:val="00FB38AA"/>
    <w:rsid w:val="00FB7C28"/>
    <w:rsid w:val="00FC3CB5"/>
    <w:rsid w:val="00FC3DEC"/>
    <w:rsid w:val="00FD7C13"/>
    <w:rsid w:val="00FE03AB"/>
    <w:rsid w:val="00FE0CEF"/>
    <w:rsid w:val="00FE1E27"/>
    <w:rsid w:val="00FE5FFB"/>
    <w:rsid w:val="00FE75A5"/>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paragraph" w:styleId="CommentText">
    <w:name w:val="annotation text"/>
    <w:basedOn w:val="Normal"/>
    <w:link w:val="CommentTextChar"/>
    <w:uiPriority w:val="99"/>
    <w:unhideWhenUsed/>
    <w:rsid w:val="0039746B"/>
    <w:rPr>
      <w:sz w:val="20"/>
      <w:szCs w:val="20"/>
    </w:rPr>
  </w:style>
  <w:style w:type="character" w:customStyle="1" w:styleId="CommentTextChar">
    <w:name w:val="Comment Text Char"/>
    <w:basedOn w:val="DefaultParagraphFont"/>
    <w:link w:val="CommentText"/>
    <w:uiPriority w:val="99"/>
    <w:rsid w:val="0039746B"/>
    <w:rPr>
      <w:rFonts w:ascii="Arial" w:hAnsi="Arial" w:cs="Arial"/>
      <w:sz w:val="20"/>
      <w:szCs w:val="20"/>
    </w:rPr>
  </w:style>
  <w:style w:type="character" w:styleId="CommentReference">
    <w:name w:val="annotation reference"/>
    <w:basedOn w:val="DefaultParagraphFont"/>
    <w:uiPriority w:val="99"/>
    <w:semiHidden/>
    <w:unhideWhenUsed/>
    <w:rsid w:val="0039746B"/>
    <w:rPr>
      <w:sz w:val="16"/>
      <w:szCs w:val="16"/>
    </w:rPr>
  </w:style>
  <w:style w:type="paragraph" w:styleId="BalloonText">
    <w:name w:val="Balloon Text"/>
    <w:basedOn w:val="Normal"/>
    <w:link w:val="BalloonTextChar"/>
    <w:uiPriority w:val="99"/>
    <w:semiHidden/>
    <w:unhideWhenUsed/>
    <w:rsid w:val="003974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6B"/>
    <w:rPr>
      <w:rFonts w:ascii="Segoe UI" w:hAnsi="Segoe UI" w:cs="Segoe UI"/>
      <w:sz w:val="18"/>
      <w:szCs w:val="18"/>
    </w:rPr>
  </w:style>
  <w:style w:type="paragraph" w:styleId="ListParagraph">
    <w:name w:val="List Paragraph"/>
    <w:basedOn w:val="Normal"/>
    <w:uiPriority w:val="34"/>
    <w:qFormat/>
    <w:rsid w:val="0039746B"/>
    <w:pPr>
      <w:spacing w:before="0" w:after="200" w:line="276" w:lineRule="auto"/>
      <w:ind w:left="720"/>
      <w:contextualSpacing/>
      <w:jc w:val="left"/>
    </w:pPr>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A2786E"/>
    <w:rPr>
      <w:b/>
      <w:bCs/>
    </w:rPr>
  </w:style>
  <w:style w:type="character" w:customStyle="1" w:styleId="CommentSubjectChar">
    <w:name w:val="Comment Subject Char"/>
    <w:basedOn w:val="CommentTextChar"/>
    <w:link w:val="CommentSubject"/>
    <w:uiPriority w:val="99"/>
    <w:semiHidden/>
    <w:rsid w:val="00A2786E"/>
    <w:rPr>
      <w:rFonts w:ascii="Arial" w:hAnsi="Arial" w:cs="Arial"/>
      <w:b/>
      <w:bCs/>
      <w:sz w:val="20"/>
      <w:szCs w:val="20"/>
    </w:rPr>
  </w:style>
  <w:style w:type="paragraph" w:styleId="PlainText">
    <w:name w:val="Plain Text"/>
    <w:basedOn w:val="Normal"/>
    <w:link w:val="PlainTextChar"/>
    <w:uiPriority w:val="99"/>
    <w:semiHidden/>
    <w:unhideWhenUsed/>
    <w:rsid w:val="00043572"/>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043572"/>
    <w:rPr>
      <w:rFonts w:ascii="Calibri" w:hAnsi="Calibri"/>
      <w:szCs w:val="21"/>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1"/>
      </w:numPr>
      <w:spacing w:before="60" w:after="60"/>
    </w:pPr>
    <w:rPr>
      <w:sz w:val="18"/>
    </w:rPr>
  </w:style>
  <w:style w:type="paragraph" w:customStyle="1" w:styleId="TabelleListe">
    <w:name w:val="Tabelle Liste"/>
    <w:basedOn w:val="Normal"/>
    <w:rsid w:val="00A147E3"/>
    <w:pPr>
      <w:numPr>
        <w:numId w:val="1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0"/>
      </w:numPr>
      <w:tabs>
        <w:tab w:val="left" w:pos="0"/>
      </w:tabs>
    </w:pPr>
  </w:style>
  <w:style w:type="paragraph" w:customStyle="1" w:styleId="ListeFolgeabsatzStufe1">
    <w:name w:val="Liste Folgeabsatz (Stufe 1)"/>
    <w:basedOn w:val="Normal"/>
    <w:rsid w:val="00A147E3"/>
    <w:pPr>
      <w:numPr>
        <w:ilvl w:val="1"/>
        <w:numId w:val="10"/>
      </w:numPr>
    </w:pPr>
  </w:style>
  <w:style w:type="paragraph" w:customStyle="1" w:styleId="ListeStufe2">
    <w:name w:val="Liste (Stufe 2)"/>
    <w:basedOn w:val="Normal"/>
    <w:rsid w:val="00A147E3"/>
    <w:pPr>
      <w:numPr>
        <w:ilvl w:val="2"/>
        <w:numId w:val="10"/>
      </w:numPr>
    </w:pPr>
  </w:style>
  <w:style w:type="paragraph" w:customStyle="1" w:styleId="ListeFolgeabsatzStufe2">
    <w:name w:val="Liste Folgeabsatz (Stufe 2)"/>
    <w:basedOn w:val="Normal"/>
    <w:rsid w:val="00A147E3"/>
    <w:pPr>
      <w:numPr>
        <w:ilvl w:val="3"/>
        <w:numId w:val="10"/>
      </w:numPr>
    </w:pPr>
  </w:style>
  <w:style w:type="paragraph" w:customStyle="1" w:styleId="ListeStufe3">
    <w:name w:val="Liste (Stufe 3)"/>
    <w:basedOn w:val="Normal"/>
    <w:rsid w:val="00A147E3"/>
    <w:pPr>
      <w:numPr>
        <w:ilvl w:val="4"/>
        <w:numId w:val="10"/>
      </w:numPr>
    </w:pPr>
  </w:style>
  <w:style w:type="paragraph" w:customStyle="1" w:styleId="ListeFolgeabsatzStufe3">
    <w:name w:val="Liste Folgeabsatz (Stufe 3)"/>
    <w:basedOn w:val="Normal"/>
    <w:rsid w:val="00A147E3"/>
    <w:pPr>
      <w:numPr>
        <w:ilvl w:val="5"/>
        <w:numId w:val="10"/>
      </w:numPr>
    </w:pPr>
  </w:style>
  <w:style w:type="paragraph" w:customStyle="1" w:styleId="ListeStufe4">
    <w:name w:val="Liste (Stufe 4)"/>
    <w:basedOn w:val="Normal"/>
    <w:rsid w:val="00A147E3"/>
    <w:pPr>
      <w:numPr>
        <w:ilvl w:val="6"/>
        <w:numId w:val="10"/>
      </w:numPr>
    </w:pPr>
  </w:style>
  <w:style w:type="paragraph" w:customStyle="1" w:styleId="ListeFolgeabsatzStufe4">
    <w:name w:val="Liste Folgeabsatz (Stufe 4)"/>
    <w:basedOn w:val="Normal"/>
    <w:rsid w:val="00A147E3"/>
    <w:pPr>
      <w:numPr>
        <w:ilvl w:val="7"/>
        <w:numId w:val="1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5"/>
      </w:numPr>
      <w:outlineLvl w:val="5"/>
    </w:pPr>
  </w:style>
  <w:style w:type="paragraph" w:customStyle="1" w:styleId="NummerierungStufe2">
    <w:name w:val="Nummerierung (Stufe 2)"/>
    <w:basedOn w:val="Normal"/>
    <w:rsid w:val="00A147E3"/>
    <w:pPr>
      <w:numPr>
        <w:ilvl w:val="4"/>
        <w:numId w:val="25"/>
      </w:numPr>
    </w:pPr>
  </w:style>
  <w:style w:type="paragraph" w:customStyle="1" w:styleId="NummerierungStufe3">
    <w:name w:val="Nummerierung (Stufe 3)"/>
    <w:basedOn w:val="Normal"/>
    <w:rsid w:val="00A147E3"/>
    <w:pPr>
      <w:numPr>
        <w:ilvl w:val="5"/>
        <w:numId w:val="25"/>
      </w:numPr>
    </w:pPr>
  </w:style>
  <w:style w:type="paragraph" w:customStyle="1" w:styleId="NummerierungStufe4">
    <w:name w:val="Nummerierung (Stufe 4)"/>
    <w:basedOn w:val="Normal"/>
    <w:rsid w:val="00A147E3"/>
    <w:pPr>
      <w:numPr>
        <w:ilvl w:val="6"/>
        <w:numId w:val="2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897A9A"/>
    <w:pPr>
      <w:keepNext/>
      <w:numPr>
        <w:ilvl w:val="1"/>
        <w:numId w:val="25"/>
      </w:numPr>
      <w:tabs>
        <w:tab w:val="clear" w:pos="3970"/>
      </w:tabs>
      <w:spacing w:before="480"/>
      <w:ind w:left="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8"/>
      </w:numPr>
      <w:spacing w:after="240"/>
      <w:jc w:val="center"/>
      <w:outlineLvl w:val="2"/>
    </w:pPr>
  </w:style>
  <w:style w:type="paragraph" w:customStyle="1" w:styleId="TitelBezeichner">
    <w:name w:val="Titel Bezeichner"/>
    <w:basedOn w:val="Normal"/>
    <w:next w:val="Titelberschrift"/>
    <w:rsid w:val="00A147E3"/>
    <w:pPr>
      <w:keepNext/>
      <w:numPr>
        <w:ilvl w:val="5"/>
        <w:numId w:val="2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6"/>
      </w:numPr>
    </w:pPr>
    <w:rPr>
      <w:color w:val="800000"/>
    </w:rPr>
  </w:style>
  <w:style w:type="paragraph" w:customStyle="1" w:styleId="RevisionNummerierungStufe2">
    <w:name w:val="Revision Nummerierung (Stufe 2)"/>
    <w:basedOn w:val="Normal"/>
    <w:rsid w:val="00A147E3"/>
    <w:pPr>
      <w:numPr>
        <w:ilvl w:val="4"/>
        <w:numId w:val="16"/>
      </w:numPr>
    </w:pPr>
    <w:rPr>
      <w:color w:val="800000"/>
    </w:rPr>
  </w:style>
  <w:style w:type="paragraph" w:customStyle="1" w:styleId="RevisionNummerierungStufe3">
    <w:name w:val="Revision Nummerierung (Stufe 3)"/>
    <w:basedOn w:val="Normal"/>
    <w:rsid w:val="00A147E3"/>
    <w:pPr>
      <w:numPr>
        <w:ilvl w:val="5"/>
        <w:numId w:val="16"/>
      </w:numPr>
    </w:pPr>
    <w:rPr>
      <w:color w:val="800000"/>
    </w:rPr>
  </w:style>
  <w:style w:type="paragraph" w:customStyle="1" w:styleId="RevisionNummerierungStufe4">
    <w:name w:val="Revision Nummerierung (Stufe 4)"/>
    <w:basedOn w:val="Normal"/>
    <w:rsid w:val="00A147E3"/>
    <w:pPr>
      <w:numPr>
        <w:ilvl w:val="6"/>
        <w:numId w:val="1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7"/>
      </w:numPr>
    </w:pPr>
    <w:rPr>
      <w:color w:val="800000"/>
    </w:rPr>
  </w:style>
  <w:style w:type="paragraph" w:customStyle="1" w:styleId="RevisionListeStufe2">
    <w:name w:val="Revision Liste (Stufe 2)"/>
    <w:basedOn w:val="Normal"/>
    <w:rsid w:val="00A147E3"/>
    <w:pPr>
      <w:numPr>
        <w:ilvl w:val="2"/>
        <w:numId w:val="1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7"/>
      </w:numPr>
    </w:pPr>
    <w:rPr>
      <w:color w:val="800000"/>
    </w:rPr>
  </w:style>
  <w:style w:type="paragraph" w:customStyle="1" w:styleId="RevisionListeStufe3">
    <w:name w:val="Revision Liste (Stufe 3)"/>
    <w:basedOn w:val="Normal"/>
    <w:rsid w:val="00A147E3"/>
    <w:pPr>
      <w:numPr>
        <w:ilvl w:val="4"/>
        <w:numId w:val="1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7"/>
      </w:numPr>
    </w:pPr>
    <w:rPr>
      <w:color w:val="800000"/>
    </w:rPr>
  </w:style>
  <w:style w:type="paragraph" w:customStyle="1" w:styleId="RevisionListeStufe4">
    <w:name w:val="Revision Liste (Stufe 4)"/>
    <w:basedOn w:val="Normal"/>
    <w:rsid w:val="00A147E3"/>
    <w:pPr>
      <w:numPr>
        <w:ilvl w:val="6"/>
        <w:numId w:val="1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7"/>
      </w:numPr>
    </w:pPr>
    <w:rPr>
      <w:color w:val="800000"/>
    </w:rPr>
  </w:style>
  <w:style w:type="paragraph" w:customStyle="1" w:styleId="RevisionAufzhlungStufe1">
    <w:name w:val="Revision Aufzählung (Stufe 1)"/>
    <w:basedOn w:val="Normal"/>
    <w:rsid w:val="00A147E3"/>
    <w:pPr>
      <w:numPr>
        <w:numId w:val="1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styleId="NormalWeb">
    <w:name w:val="Normal (Web)"/>
    <w:basedOn w:val="Normal"/>
    <w:uiPriority w:val="99"/>
    <w:unhideWhenUsed/>
    <w:rsid w:val="00FB7C28"/>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578290610">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B421-C285-4C24-86A6-4070E67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6</TotalTime>
  <Pages>8</Pages>
  <Words>2330</Words>
  <Characters>13283</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Liu, Lei</cp:lastModifiedBy>
  <cp:revision>7</cp:revision>
  <cp:lastPrinted>2021-01-13T10:56:00Z</cp:lastPrinted>
  <dcterms:created xsi:type="dcterms:W3CDTF">2021-01-28T06:05:00Z</dcterms:created>
  <dcterms:modified xsi:type="dcterms:W3CDTF">2021-02-04T06:07:00Z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20200526</vt:lpwstr>
  </property>
  <property fmtid="{D5CDD505-2E9C-101B-9397-08002B2CF9AE}" pid="7" name="eNorm-Version Erstellung">
    <vt:lpwstr>4.0.3.1, Bundesregierung, [20190301]</vt:lpwstr>
  </property>
  <property fmtid="{D5CDD505-2E9C-101B-9397-08002B2CF9AE}" pid="8" name="Meta_Initiant">
    <vt:lpwstr>Bundesministerium fÃ¼r ErnÃ¤hrung und Landwirtschaft</vt:lpwstr>
  </property>
  <property fmtid="{D5CDD505-2E9C-101B-9397-08002B2CF9AE}" pid="9" name="Bearbeitungsstand">
    <vt:lpwstr>Bearbeitungsstand: 22.01.2021  8:24 Uhr</vt:lpwstr>
  </property>
  <property fmtid="{D5CDD505-2E9C-101B-9397-08002B2CF9AE}" pid="10" name="eNorm-Version vorherige Bearbeitung">
    <vt:lpwstr>4.1.5 Bundesregierung [20200526]</vt:lpwstr>
  </property>
  <property fmtid="{D5CDD505-2E9C-101B-9397-08002B2CF9AE}" pid="11" name="DQP-Ergebnis für Version 4">
    <vt:lpwstr>23 Fehler, 26 Warnungen</vt:lpwstr>
  </property>
  <property fmtid="{D5CDD505-2E9C-101B-9397-08002B2CF9AE}" pid="12" name="eNorm-Version letzte DQP">
    <vt:lpwstr>4.1.2.1, Bundesregierung, [20191227]</vt:lpwstr>
  </property>
  <property fmtid="{D5CDD505-2E9C-101B-9397-08002B2CF9AE}" pid="13" name="eNorm-Version letzte Bearbeitung">
    <vt:lpwstr>4.1.5 Bundesregierung [20200526]</vt:lpwstr>
  </property>
  <property fmtid="{D5CDD505-2E9C-101B-9397-08002B2CF9AE}" pid="14" name="Meta_Bezeichnung">
    <vt:lpwstr>Verordnung zur Anpassung nationaler Rechtsvorschriften an unionsrechtliche Vorschriften über Aromen und Aromen enthaltende Lebensmittel</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zu Durchführungsverordnung über Aromen und Aromen enthaltende Lebensmittel: </vt:lpwstr>
  </property>
  <property fmtid="{D5CDD505-2E9C-101B-9397-08002B2CF9AE}" pid="19"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20" name="Meta_Umsetzung von EU-Recht_2">
    <vt:lpwstr>t (ABl. L 241 vom 17.9.2015, S. 1) sind beachtet worden.</vt:lpwstr>
  </property>
  <property fmtid="{D5CDD505-2E9C-101B-9397-08002B2CF9AE}" pid="21" name="Meta_Anlagen">
    <vt:lpwstr/>
  </property>
</Properties>
</file>