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6B54" w14:textId="77777777" w:rsidR="002D1522" w:rsidRPr="002D1522" w:rsidRDefault="002D1522" w:rsidP="002D1522">
      <w:pPr>
        <w:shd w:val="clear" w:color="auto" w:fill="FFFFFF"/>
        <w:spacing w:before="150" w:after="150" w:line="240" w:lineRule="auto"/>
        <w:outlineLvl w:val="0"/>
        <w:rPr>
          <w:rFonts w:ascii="Helvetica" w:eastAsia="Times New Roman" w:hAnsi="Helvetica" w:cs="Helvetica"/>
          <w:b/>
          <w:bCs/>
          <w:color w:val="4A0D17"/>
          <w:kern w:val="36"/>
          <w:sz w:val="35"/>
          <w:szCs w:val="35"/>
        </w:rPr>
      </w:pPr>
      <w:r>
        <w:rPr>
          <w:rFonts w:ascii="Helvetica" w:hAnsi="Helvetica"/>
          <w:b/>
          <w:color w:val="4A0D17"/>
          <w:sz w:val="35"/>
        </w:rPr>
        <w:t>Taisyklės, susijusios su universalia motorinių transporto priemonių, naudojamų licencijuotam transportui, konstrukcija ir t. t.</w:t>
      </w:r>
    </w:p>
    <w:p w14:paraId="431BB729" w14:textId="77777777" w:rsidR="00106164" w:rsidRDefault="00106164" w:rsidP="00106164">
      <w:pPr>
        <w:spacing w:after="0" w:line="240" w:lineRule="auto"/>
        <w:rPr>
          <w:rFonts w:ascii="Times New Roman" w:eastAsia="Times New Roman" w:hAnsi="Times New Roman" w:cs="Times New Roman"/>
          <w:b/>
          <w:bCs/>
          <w:szCs w:val="24"/>
          <w:lang w:val="en-US"/>
        </w:rPr>
      </w:pPr>
    </w:p>
    <w:p w14:paraId="5B06AE60" w14:textId="3AC8C433" w:rsidR="00106164" w:rsidRPr="00106164" w:rsidRDefault="00106164" w:rsidP="00106164">
      <w:pPr>
        <w:spacing w:after="0" w:line="240" w:lineRule="auto"/>
        <w:rPr>
          <w:rFonts w:ascii="Times New Roman" w:eastAsia="Times New Roman" w:hAnsi="Times New Roman" w:cs="Times New Roman"/>
          <w:b/>
          <w:bCs/>
          <w:i/>
          <w:iCs/>
          <w:szCs w:val="24"/>
        </w:rPr>
      </w:pPr>
      <w:r>
        <w:rPr>
          <w:rFonts w:ascii="Times New Roman" w:hAnsi="Times New Roman"/>
          <w:b/>
          <w:i/>
        </w:rPr>
        <w:t>Siūlomi pakeitimai pažymėti raudona spalva.</w:t>
      </w:r>
    </w:p>
    <w:p w14:paraId="2AA45474" w14:textId="7E60E1F7" w:rsidR="002D1522" w:rsidRDefault="002D1522" w:rsidP="002D1522">
      <w:pPr>
        <w:spacing w:after="0" w:line="240" w:lineRule="auto"/>
        <w:rPr>
          <w:rFonts w:ascii="Times New Roman" w:eastAsia="Times New Roman" w:hAnsi="Times New Roman" w:cs="Times New Roman"/>
          <w:b/>
          <w:szCs w:val="24"/>
          <w:lang w:val="en-GB"/>
        </w:rPr>
      </w:pPr>
    </w:p>
    <w:p w14:paraId="65C9B0D2" w14:textId="77777777" w:rsidR="00106164" w:rsidRPr="002D1522" w:rsidRDefault="00106164" w:rsidP="002D1522">
      <w:pPr>
        <w:spacing w:after="0" w:line="240" w:lineRule="auto"/>
        <w:rPr>
          <w:rFonts w:ascii="Times New Roman" w:eastAsia="Times New Roman" w:hAnsi="Times New Roman" w:cs="Times New Roman"/>
          <w:b/>
          <w:szCs w:val="24"/>
          <w:lang w:val="en-GB"/>
        </w:rPr>
      </w:pPr>
    </w:p>
    <w:p w14:paraId="12695058" w14:textId="77777777" w:rsidR="0054005C" w:rsidRPr="0054005C" w:rsidRDefault="0054005C" w:rsidP="0054005C">
      <w:pPr>
        <w:spacing w:after="0" w:line="240" w:lineRule="auto"/>
        <w:rPr>
          <w:rFonts w:ascii="Times New Roman" w:eastAsia="Times New Roman" w:hAnsi="Times New Roman" w:cs="Times New Roman"/>
          <w:b/>
          <w:bCs/>
          <w:i/>
          <w:iCs/>
          <w:szCs w:val="24"/>
        </w:rPr>
      </w:pPr>
      <w:r>
        <w:rPr>
          <w:rFonts w:ascii="Times New Roman" w:hAnsi="Times New Roman"/>
          <w:b/>
        </w:rPr>
        <w:t>1 straipsnis.</w:t>
      </w:r>
      <w:r>
        <w:rPr>
          <w:rFonts w:ascii="Times New Roman" w:hAnsi="Times New Roman"/>
          <w:b/>
          <w:i/>
        </w:rPr>
        <w:t xml:space="preserve"> Taikymo sritis</w:t>
      </w:r>
    </w:p>
    <w:p w14:paraId="1F3CD3E5" w14:textId="77777777" w:rsidR="0054005C" w:rsidRDefault="0054005C" w:rsidP="0054005C">
      <w:pPr>
        <w:spacing w:after="0" w:line="240" w:lineRule="auto"/>
        <w:rPr>
          <w:rFonts w:ascii="Times New Roman" w:eastAsia="Times New Roman" w:hAnsi="Times New Roman" w:cs="Times New Roman"/>
          <w:bCs/>
          <w:iCs/>
          <w:szCs w:val="24"/>
          <w:lang w:val="en-US"/>
        </w:rPr>
      </w:pPr>
    </w:p>
    <w:p w14:paraId="7D489EEF" w14:textId="5694A2F7" w:rsidR="002D1522" w:rsidRPr="0054005C" w:rsidRDefault="0054005C" w:rsidP="0054005C">
      <w:pPr>
        <w:spacing w:after="0" w:line="240" w:lineRule="auto"/>
        <w:rPr>
          <w:rFonts w:ascii="Times New Roman" w:eastAsia="Times New Roman" w:hAnsi="Times New Roman" w:cs="Times New Roman"/>
          <w:bCs/>
          <w:iCs/>
          <w:szCs w:val="24"/>
        </w:rPr>
      </w:pPr>
      <w:r>
        <w:rPr>
          <w:rFonts w:ascii="Times New Roman" w:hAnsi="Times New Roman"/>
        </w:rPr>
        <w:t>Šios taisyklės taikomos keleiviniam transportui, kuriam reikalinga licencija teikti reguliarias paslaugas, ir transportui, kuriam reikalinga licencija, kai motorinė transporto priemonė naudojama neįgaliesiems vežti (žr. Profesionalaus transporto įstatymo 4, 6 ir 9 straipsnius). Taisyklės netaikomos I klasės autobusams, išskyrus 4 straipsnio penktos pastraipos nuostatą.</w:t>
      </w:r>
    </w:p>
    <w:p w14:paraId="6EACF846" w14:textId="7CBD8DFC" w:rsidR="0054005C" w:rsidRDefault="0054005C" w:rsidP="002D1522">
      <w:pPr>
        <w:spacing w:after="0" w:line="240" w:lineRule="auto"/>
        <w:rPr>
          <w:rFonts w:ascii="Times New Roman" w:eastAsia="Times New Roman" w:hAnsi="Times New Roman" w:cs="Times New Roman"/>
          <w:b/>
          <w:szCs w:val="24"/>
          <w:lang w:val="en-GB"/>
        </w:rPr>
      </w:pPr>
    </w:p>
    <w:p w14:paraId="0EFD06CB" w14:textId="77777777" w:rsidR="0054005C" w:rsidRPr="002D1522" w:rsidRDefault="0054005C" w:rsidP="002D1522">
      <w:pPr>
        <w:spacing w:after="0" w:line="240" w:lineRule="auto"/>
        <w:rPr>
          <w:rFonts w:ascii="Times New Roman" w:eastAsia="Times New Roman" w:hAnsi="Times New Roman" w:cs="Times New Roman"/>
          <w:b/>
          <w:szCs w:val="24"/>
          <w:lang w:val="en-GB"/>
        </w:rPr>
      </w:pPr>
    </w:p>
    <w:p w14:paraId="66062AE3" w14:textId="77777777" w:rsidR="002D1522" w:rsidRPr="002D1522" w:rsidRDefault="002D1522" w:rsidP="002D1522">
      <w:pPr>
        <w:spacing w:after="0" w:line="240" w:lineRule="auto"/>
        <w:rPr>
          <w:rFonts w:ascii="Times New Roman" w:eastAsia="Times New Roman" w:hAnsi="Times New Roman" w:cs="Times New Roman"/>
          <w:b/>
          <w:szCs w:val="24"/>
        </w:rPr>
      </w:pPr>
      <w:r>
        <w:rPr>
          <w:rFonts w:ascii="Times New Roman" w:hAnsi="Times New Roman"/>
          <w:b/>
        </w:rPr>
        <w:t xml:space="preserve">2 straipsnis. </w:t>
      </w:r>
      <w:r>
        <w:rPr>
          <w:rFonts w:ascii="Times New Roman" w:hAnsi="Times New Roman"/>
          <w:b/>
          <w:i/>
          <w:iCs/>
        </w:rPr>
        <w:t>Sąvokų apibrėžtys</w:t>
      </w:r>
    </w:p>
    <w:p w14:paraId="15A82E3E"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Prireikus taikomos 2012 m. liepos 5 d. Taisyklėse Nr. 817 dėl motorinių transporto priemonių ir jų priekabų patvirtinimo, sąvokų apibrėžtys.</w:t>
      </w:r>
      <w:hyperlink r:id="rId6" w:anchor="reference/forskrift/2012-07-05-817" w:history="1">
        <w:r>
          <w:rPr>
            <w:rFonts w:ascii="Times New Roman" w:hAnsi="Times New Roman"/>
          </w:rPr>
          <w:t xml:space="preserve"> </w:t>
        </w:r>
      </w:hyperlink>
    </w:p>
    <w:p w14:paraId="7002C9F3"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Kiru atveju šiose taisyklėse vartojamos toliau nurodytos sąvokų apibrėžtys.</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45356AE2" w14:textId="77777777" w:rsidTr="00831C6F">
        <w:tc>
          <w:tcPr>
            <w:tcW w:w="360" w:type="dxa"/>
            <w:noWrap/>
            <w:tcMar>
              <w:right w:w="80" w:type="dxa"/>
            </w:tcMar>
          </w:tcPr>
          <w:p w14:paraId="360A6FC8"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a)</w:t>
            </w:r>
          </w:p>
        </w:tc>
        <w:tc>
          <w:tcPr>
            <w:tcW w:w="9506" w:type="dxa"/>
            <w:noWrap/>
            <w:tcMar>
              <w:right w:w="80" w:type="dxa"/>
            </w:tcMar>
          </w:tcPr>
          <w:p w14:paraId="496F12EA"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i/>
              </w:rPr>
              <w:t>Motorinė transporto priemonė neįgaliesiems vežti –</w:t>
            </w:r>
            <w:r>
              <w:rPr>
                <w:rFonts w:ascii="Times New Roman" w:hAnsi="Times New Roman"/>
              </w:rPr>
              <w:t xml:space="preserve"> licencijuota motorinė transporto priemonė, kuri specialiai sukurta arba pritaikyta neįgaliesiems vežti.</w:t>
            </w:r>
          </w:p>
        </w:tc>
      </w:tr>
    </w:tbl>
    <w:p w14:paraId="2D522BB5"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110C1EC9" w14:textId="77777777" w:rsidTr="00831C6F">
        <w:tc>
          <w:tcPr>
            <w:tcW w:w="360" w:type="dxa"/>
            <w:noWrap/>
            <w:tcMar>
              <w:right w:w="80" w:type="dxa"/>
            </w:tcMar>
          </w:tcPr>
          <w:p w14:paraId="44637CCB"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b)</w:t>
            </w:r>
          </w:p>
        </w:tc>
        <w:tc>
          <w:tcPr>
            <w:tcW w:w="9506" w:type="dxa"/>
            <w:noWrap/>
            <w:tcMar>
              <w:right w:w="80" w:type="dxa"/>
            </w:tcMar>
          </w:tcPr>
          <w:p w14:paraId="37B760DF"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i/>
              </w:rPr>
              <w:t>Keleiviams skirta vieta –</w:t>
            </w:r>
            <w:r>
              <w:rPr>
                <w:rFonts w:ascii="Times New Roman" w:hAnsi="Times New Roman"/>
              </w:rPr>
              <w:t xml:space="preserve"> keleiviams vežti skirta erdvė.</w:t>
            </w:r>
          </w:p>
        </w:tc>
      </w:tr>
    </w:tbl>
    <w:p w14:paraId="1905BB58"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4D6DF5C9" w14:textId="77777777" w:rsidTr="00831C6F">
        <w:tc>
          <w:tcPr>
            <w:tcW w:w="360" w:type="dxa"/>
            <w:noWrap/>
            <w:tcMar>
              <w:right w:w="80" w:type="dxa"/>
            </w:tcMar>
          </w:tcPr>
          <w:p w14:paraId="0BF0ECE6"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c)</w:t>
            </w:r>
          </w:p>
        </w:tc>
        <w:tc>
          <w:tcPr>
            <w:tcW w:w="9506" w:type="dxa"/>
            <w:noWrap/>
            <w:tcMar>
              <w:right w:w="80" w:type="dxa"/>
            </w:tcMar>
          </w:tcPr>
          <w:p w14:paraId="34BCE36F"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i/>
              </w:rPr>
              <w:t>Sėdynė –</w:t>
            </w:r>
            <w:r>
              <w:rPr>
                <w:rFonts w:ascii="Times New Roman" w:hAnsi="Times New Roman"/>
              </w:rPr>
              <w:t xml:space="preserve"> sėdintiems keleiviams skirta vieta, esanti stacionariuose arba nuimamuose balduose.</w:t>
            </w:r>
          </w:p>
        </w:tc>
      </w:tr>
    </w:tbl>
    <w:p w14:paraId="0E7AFF68"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662B2BE6" w14:textId="77777777" w:rsidTr="00831C6F">
        <w:tc>
          <w:tcPr>
            <w:tcW w:w="360" w:type="dxa"/>
            <w:noWrap/>
            <w:tcMar>
              <w:right w:w="80" w:type="dxa"/>
            </w:tcMar>
          </w:tcPr>
          <w:p w14:paraId="1FA4F507"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d)</w:t>
            </w:r>
          </w:p>
        </w:tc>
        <w:tc>
          <w:tcPr>
            <w:tcW w:w="9506" w:type="dxa"/>
            <w:noWrap/>
            <w:tcMar>
              <w:right w:w="80" w:type="dxa"/>
            </w:tcMar>
          </w:tcPr>
          <w:p w14:paraId="1658C285"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i/>
              </w:rPr>
              <w:t>Neįgaliojo vežimėliui skirta vieta –</w:t>
            </w:r>
            <w:r>
              <w:rPr>
                <w:rFonts w:ascii="Times New Roman" w:hAnsi="Times New Roman"/>
              </w:rPr>
              <w:t xml:space="preserve"> vieta keleiviams, sėdintiems neįgaliojo vežimėlyje.</w:t>
            </w:r>
          </w:p>
        </w:tc>
      </w:tr>
    </w:tbl>
    <w:p w14:paraId="3423BA29" w14:textId="77777777" w:rsidR="002D1522" w:rsidRPr="008D1D55" w:rsidRDefault="002D1522" w:rsidP="002D1522">
      <w:pPr>
        <w:spacing w:after="0" w:line="240" w:lineRule="auto"/>
        <w:rPr>
          <w:rFonts w:ascii="Times New Roman" w:eastAsia="Times New Roman" w:hAnsi="Times New Roman" w:cs="Times New Roman"/>
          <w:szCs w:val="24"/>
        </w:rPr>
      </w:pPr>
    </w:p>
    <w:p w14:paraId="59A98CC3" w14:textId="77777777" w:rsidR="002D1522" w:rsidRPr="002D1522" w:rsidRDefault="002D1522" w:rsidP="002D1522">
      <w:pPr>
        <w:spacing w:after="0" w:line="240" w:lineRule="auto"/>
        <w:rPr>
          <w:rFonts w:ascii="Times New Roman" w:eastAsia="Times New Roman" w:hAnsi="Times New Roman" w:cs="Times New Roman"/>
          <w:b/>
          <w:szCs w:val="24"/>
        </w:rPr>
      </w:pPr>
      <w:r>
        <w:rPr>
          <w:rFonts w:ascii="Times New Roman" w:hAnsi="Times New Roman"/>
          <w:b/>
        </w:rPr>
        <w:t xml:space="preserve">3 straipsnis. </w:t>
      </w:r>
      <w:r>
        <w:rPr>
          <w:rFonts w:ascii="Times New Roman" w:hAnsi="Times New Roman"/>
          <w:b/>
          <w:i/>
        </w:rPr>
        <w:t>Patvirtinimas</w:t>
      </w:r>
    </w:p>
    <w:p w14:paraId="5889F4D2"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Autobusai, kuriems taikomos šios taisyklės, turi būti patvirtinti Norvegijos viešųjų kelių administracijos pagal Taisyklėse dėl motorinių transporto priemonių ir jų priekabų nustatytus reikalavimus bei 4 straipsnio reikalavimus. Patvirtinus turi būti pateikti dokumentai, kuriais patvirtinama, kad yra laikomasi 4 straipsnio reikalavimų.</w:t>
      </w:r>
    </w:p>
    <w:p w14:paraId="3F821047" w14:textId="6F51F7D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Keleivinius automobilius, kuriems taikomos šios taisyklės, turi patvirtinti Norvegijos viešųjų kelių administracija pagal Taisyklėse dėl motorinių transporto priemonių ir jų priekabų nustatytus reikalavimus bei 6 straipsnio reikalavimus. Patvirtinus turi būti pateikti dokumentai, kuriais patvirtinama, kad yra laikomasi 6 straipsnio reikalavimų.</w:t>
      </w:r>
    </w:p>
    <w:p w14:paraId="7BB75486"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Pirmoje ir antroje pastraipose nurodytus dokumentus išduoda kėbulo, važiuoklės, saugos įrangos arba sukomplektuotos motorinės transporto priemonės gamintojas arba kompetentinga nepriklausoma laboratorija.</w:t>
      </w:r>
    </w:p>
    <w:p w14:paraId="433285A0" w14:textId="77777777" w:rsidR="002D1522" w:rsidRPr="008D1D55" w:rsidRDefault="002D1522" w:rsidP="002D1522">
      <w:pPr>
        <w:spacing w:after="0" w:line="240" w:lineRule="auto"/>
        <w:rPr>
          <w:rFonts w:ascii="Times New Roman" w:eastAsia="Times New Roman" w:hAnsi="Times New Roman" w:cs="Times New Roman"/>
          <w:szCs w:val="24"/>
        </w:rPr>
      </w:pPr>
    </w:p>
    <w:p w14:paraId="729342EF" w14:textId="77777777" w:rsidR="00B71823" w:rsidRPr="00B71823" w:rsidRDefault="00B71823" w:rsidP="00B71823">
      <w:pPr>
        <w:spacing w:after="0" w:line="240" w:lineRule="auto"/>
        <w:rPr>
          <w:rFonts w:ascii="Times New Roman" w:eastAsia="Times New Roman" w:hAnsi="Times New Roman" w:cs="Times New Roman"/>
          <w:b/>
          <w:bCs/>
          <w:szCs w:val="24"/>
        </w:rPr>
      </w:pPr>
      <w:r>
        <w:rPr>
          <w:rFonts w:ascii="Times New Roman" w:hAnsi="Times New Roman"/>
          <w:b/>
        </w:rPr>
        <w:t>4 straipsnis.</w:t>
      </w:r>
      <w:r>
        <w:rPr>
          <w:rFonts w:ascii="Times New Roman" w:hAnsi="Times New Roman"/>
          <w:b/>
          <w:i/>
        </w:rPr>
        <w:t xml:space="preserve"> Autobusams keliami reikalavimai</w:t>
      </w:r>
      <w:r>
        <w:rPr>
          <w:rFonts w:ascii="Times New Roman" w:hAnsi="Times New Roman"/>
          <w:b/>
        </w:rPr>
        <w:t xml:space="preserve"> </w:t>
      </w:r>
    </w:p>
    <w:p w14:paraId="00C4A60C" w14:textId="77777777" w:rsidR="00E81585" w:rsidRPr="008D1D55" w:rsidRDefault="00E81585" w:rsidP="00B71823">
      <w:pPr>
        <w:spacing w:after="0" w:line="240" w:lineRule="auto"/>
        <w:rPr>
          <w:rFonts w:ascii="Times New Roman" w:eastAsia="Times New Roman" w:hAnsi="Times New Roman" w:cs="Times New Roman"/>
          <w:iCs/>
          <w:szCs w:val="24"/>
        </w:rPr>
      </w:pPr>
    </w:p>
    <w:p w14:paraId="167BB47A" w14:textId="1C2634CF" w:rsidR="00B71823" w:rsidRDefault="00B71823" w:rsidP="00B71823">
      <w:pPr>
        <w:spacing w:after="0" w:line="240" w:lineRule="auto"/>
        <w:rPr>
          <w:rFonts w:ascii="Times New Roman" w:eastAsia="Times New Roman" w:hAnsi="Times New Roman" w:cs="Times New Roman"/>
          <w:iCs/>
          <w:szCs w:val="24"/>
        </w:rPr>
      </w:pPr>
      <w:r>
        <w:rPr>
          <w:rFonts w:ascii="Times New Roman" w:hAnsi="Times New Roman"/>
        </w:rPr>
        <w:t>Autobusai, kuriems taikomos šios taisyklės, turi atitikti JT EEK taisyklės Nr. 107-05 8 priedo reikalavimus.</w:t>
      </w:r>
    </w:p>
    <w:p w14:paraId="1D3883D5" w14:textId="77777777" w:rsidR="00E81585" w:rsidRPr="008D1D55" w:rsidRDefault="00E81585" w:rsidP="00B71823">
      <w:pPr>
        <w:spacing w:after="0" w:line="240" w:lineRule="auto"/>
        <w:rPr>
          <w:rFonts w:ascii="Times New Roman" w:eastAsia="Times New Roman" w:hAnsi="Times New Roman" w:cs="Times New Roman"/>
          <w:iCs/>
          <w:szCs w:val="24"/>
        </w:rPr>
      </w:pPr>
    </w:p>
    <w:p w14:paraId="3E99923D" w14:textId="3F82DC23" w:rsidR="006007DD" w:rsidRPr="00B71823" w:rsidRDefault="00B71823" w:rsidP="00B71823">
      <w:pPr>
        <w:spacing w:after="0" w:line="240" w:lineRule="auto"/>
        <w:rPr>
          <w:rFonts w:ascii="Times New Roman" w:eastAsia="Times New Roman" w:hAnsi="Times New Roman" w:cs="Times New Roman"/>
          <w:iCs/>
          <w:szCs w:val="24"/>
        </w:rPr>
      </w:pPr>
      <w:r>
        <w:rPr>
          <w:rFonts w:ascii="Times New Roman" w:hAnsi="Times New Roman"/>
        </w:rPr>
        <w:t>Be to, autobusuose, naudojamuose keleiviams vežti reguliariais reisais, kuriems reikalinga licencija, turi būti:</w:t>
      </w:r>
    </w:p>
    <w:p w14:paraId="565F5F05" w14:textId="1322BA5B" w:rsidR="00B71823" w:rsidRDefault="00B71823" w:rsidP="00B71823">
      <w:pPr>
        <w:spacing w:after="0" w:line="240" w:lineRule="auto"/>
        <w:rPr>
          <w:rFonts w:ascii="Times New Roman" w:eastAsia="Times New Roman" w:hAnsi="Times New Roman" w:cs="Times New Roman"/>
          <w:iCs/>
          <w:szCs w:val="24"/>
        </w:rPr>
      </w:pPr>
      <w:r>
        <w:rPr>
          <w:rFonts w:ascii="Times New Roman" w:hAnsi="Times New Roman"/>
        </w:rPr>
        <w:t>a) automatinis sustojimo pranešimas su balso pranešimais ir elektronine pranešimų lenta autobuso viduje, kad ją būtų galima aiškiai matyti iš rezervuotos vietos;</w:t>
      </w:r>
    </w:p>
    <w:p w14:paraId="3653FE0A" w14:textId="77777777" w:rsidR="00E81585" w:rsidRPr="00B71823" w:rsidRDefault="00E81585" w:rsidP="00B71823">
      <w:pPr>
        <w:spacing w:after="0" w:line="240" w:lineRule="auto"/>
        <w:rPr>
          <w:rFonts w:ascii="Times New Roman" w:eastAsia="Times New Roman" w:hAnsi="Times New Roman" w:cs="Times New Roman"/>
          <w:iCs/>
          <w:szCs w:val="24"/>
          <w:lang w:val="en-US"/>
        </w:rPr>
      </w:pPr>
    </w:p>
    <w:p w14:paraId="23CD317D" w14:textId="77777777" w:rsidR="00B71823" w:rsidRPr="00B71823" w:rsidRDefault="00B71823" w:rsidP="00B71823">
      <w:pPr>
        <w:spacing w:after="0" w:line="240" w:lineRule="auto"/>
        <w:rPr>
          <w:rFonts w:ascii="Times New Roman" w:eastAsia="Times New Roman" w:hAnsi="Times New Roman" w:cs="Times New Roman"/>
          <w:iCs/>
          <w:szCs w:val="24"/>
        </w:rPr>
      </w:pPr>
      <w:r>
        <w:rPr>
          <w:rFonts w:ascii="Times New Roman" w:hAnsi="Times New Roman"/>
        </w:rPr>
        <w:t>b) išorinė transliavimo sistema (garsinis švyturėlis) paskelbia, kuris autobusas atvyksta į stotį.</w:t>
      </w:r>
    </w:p>
    <w:p w14:paraId="11F046C1" w14:textId="77777777" w:rsidR="00B71823" w:rsidRPr="00B71823" w:rsidRDefault="00B71823" w:rsidP="00B71823">
      <w:pPr>
        <w:spacing w:after="0" w:line="240" w:lineRule="auto"/>
        <w:rPr>
          <w:rFonts w:ascii="Times New Roman" w:eastAsia="Times New Roman" w:hAnsi="Times New Roman" w:cs="Times New Roman"/>
          <w:iCs/>
          <w:szCs w:val="24"/>
        </w:rPr>
      </w:pPr>
      <w:r>
        <w:rPr>
          <w:rFonts w:ascii="Times New Roman" w:hAnsi="Times New Roman"/>
        </w:rPr>
        <w:lastRenderedPageBreak/>
        <w:t>Renkantis įlaipinimo įrenginį, turi būti atsižvelgiama į autobuso konstrukciją. Kiekviename autobuse turi būti bent vienas neįgaliojo vežimėliui skirtas plotas.</w:t>
      </w:r>
    </w:p>
    <w:p w14:paraId="49D71262" w14:textId="1A440A1A" w:rsidR="00B71823" w:rsidRDefault="00B71823" w:rsidP="00B71823">
      <w:pPr>
        <w:spacing w:after="0" w:line="240" w:lineRule="auto"/>
        <w:rPr>
          <w:rFonts w:ascii="Times New Roman" w:eastAsia="Times New Roman" w:hAnsi="Times New Roman" w:cs="Times New Roman"/>
          <w:iCs/>
          <w:szCs w:val="24"/>
        </w:rPr>
      </w:pPr>
      <w:r>
        <w:rPr>
          <w:rFonts w:ascii="Times New Roman" w:hAnsi="Times New Roman"/>
        </w:rPr>
        <w:t>II klasės autobusuose turi būti saugos diržai, atitinkantys JT EEK taisyklės Nr. 16-06 reikalavimus. Saugos diržų tvirtinimo vietos turi atitikti JT EEK taisyklės Nr. 14-07 reikalavimus.</w:t>
      </w:r>
    </w:p>
    <w:p w14:paraId="3F4443B0" w14:textId="77777777" w:rsidR="006007DD" w:rsidRPr="00B71823" w:rsidRDefault="006007DD" w:rsidP="00B71823">
      <w:pPr>
        <w:spacing w:after="0" w:line="240" w:lineRule="auto"/>
        <w:rPr>
          <w:rFonts w:ascii="Times New Roman" w:eastAsia="Times New Roman" w:hAnsi="Times New Roman" w:cs="Times New Roman"/>
          <w:iCs/>
          <w:szCs w:val="24"/>
          <w:lang w:val="en-GB"/>
        </w:rPr>
      </w:pPr>
    </w:p>
    <w:p w14:paraId="5AE92340" w14:textId="77777777" w:rsidR="00B71823" w:rsidRPr="00B71823" w:rsidRDefault="00B71823" w:rsidP="00B71823">
      <w:pPr>
        <w:spacing w:after="0" w:line="240" w:lineRule="auto"/>
        <w:rPr>
          <w:rFonts w:ascii="Times New Roman" w:eastAsia="Times New Roman" w:hAnsi="Times New Roman" w:cs="Times New Roman"/>
          <w:iCs/>
          <w:color w:val="C00000"/>
          <w:szCs w:val="24"/>
        </w:rPr>
      </w:pPr>
      <w:r>
        <w:rPr>
          <w:rFonts w:ascii="Times New Roman" w:hAnsi="Times New Roman"/>
          <w:color w:val="C00000"/>
        </w:rPr>
        <w:t>I, II ir III klasių autobusai nuo 2023 m. sausio 1 d. turi atitikti JT EEK taisyklės Nr. 29 5 skirsnyje pateiktus priekinės apsaugos reikalavimus, kai susidūrimo bandymas atliekamas pagal 3 priedo A bandymą, kai smogtuvo smūgio vertė turi atitikti 5.5.2 skirsnį.</w:t>
      </w:r>
    </w:p>
    <w:p w14:paraId="3CFA2C6F" w14:textId="77777777" w:rsidR="00B71823" w:rsidRPr="00B71823" w:rsidRDefault="00B71823" w:rsidP="00B71823">
      <w:pPr>
        <w:spacing w:after="0" w:line="240" w:lineRule="auto"/>
        <w:rPr>
          <w:rFonts w:ascii="Times New Roman" w:eastAsia="Times New Roman" w:hAnsi="Times New Roman" w:cs="Times New Roman"/>
          <w:szCs w:val="24"/>
          <w:lang w:val="en-GB"/>
        </w:rPr>
      </w:pPr>
    </w:p>
    <w:p w14:paraId="043D292A"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3960E229" w14:textId="77777777" w:rsidR="002D1522" w:rsidRPr="002D1522" w:rsidRDefault="002D1522" w:rsidP="002D1522">
      <w:pPr>
        <w:spacing w:after="0" w:line="240" w:lineRule="auto"/>
        <w:rPr>
          <w:rFonts w:ascii="Times New Roman" w:eastAsia="Times New Roman" w:hAnsi="Times New Roman" w:cs="Times New Roman"/>
          <w:b/>
          <w:szCs w:val="24"/>
        </w:rPr>
      </w:pPr>
      <w:r>
        <w:rPr>
          <w:rFonts w:ascii="Times New Roman" w:hAnsi="Times New Roman"/>
          <w:b/>
        </w:rPr>
        <w:t>5 straipsnis.</w:t>
      </w:r>
      <w:r>
        <w:rPr>
          <w:rFonts w:ascii="Times New Roman" w:hAnsi="Times New Roman"/>
        </w:rPr>
        <w:t xml:space="preserve"> (Panaikintas)</w:t>
      </w:r>
    </w:p>
    <w:p w14:paraId="748677C7" w14:textId="7572CA36" w:rsidR="002D1522" w:rsidRDefault="002D1522" w:rsidP="002D1522">
      <w:pPr>
        <w:spacing w:after="0" w:line="240" w:lineRule="auto"/>
        <w:rPr>
          <w:rFonts w:ascii="Times New Roman" w:eastAsia="Times New Roman" w:hAnsi="Times New Roman" w:cs="Times New Roman"/>
          <w:szCs w:val="24"/>
          <w:lang w:val="en-GB"/>
        </w:rPr>
      </w:pPr>
    </w:p>
    <w:p w14:paraId="4FC47300" w14:textId="77777777" w:rsidR="00106164" w:rsidRPr="002D1522" w:rsidRDefault="00106164" w:rsidP="002D1522">
      <w:pPr>
        <w:spacing w:after="0" w:line="240" w:lineRule="auto"/>
        <w:rPr>
          <w:rFonts w:ascii="Times New Roman" w:eastAsia="Times New Roman" w:hAnsi="Times New Roman" w:cs="Times New Roman"/>
          <w:szCs w:val="24"/>
          <w:lang w:val="en-GB"/>
        </w:rPr>
      </w:pPr>
    </w:p>
    <w:p w14:paraId="65ADFA03" w14:textId="77777777" w:rsidR="002D1522" w:rsidRPr="002D1522" w:rsidRDefault="002D1522" w:rsidP="002D1522">
      <w:pPr>
        <w:spacing w:after="0" w:line="240" w:lineRule="auto"/>
        <w:rPr>
          <w:rFonts w:ascii="Times New Roman" w:eastAsia="Times New Roman" w:hAnsi="Times New Roman" w:cs="Times New Roman"/>
          <w:b/>
          <w:szCs w:val="24"/>
        </w:rPr>
      </w:pPr>
      <w:r>
        <w:rPr>
          <w:rFonts w:ascii="Times New Roman" w:hAnsi="Times New Roman"/>
          <w:b/>
        </w:rPr>
        <w:t xml:space="preserve">6 straipsnis. </w:t>
      </w:r>
      <w:r>
        <w:rPr>
          <w:rFonts w:ascii="Times New Roman" w:hAnsi="Times New Roman"/>
          <w:b/>
          <w:i/>
        </w:rPr>
        <w:t>Lengviesiems automobiliams keliami reikalavimai</w:t>
      </w:r>
    </w:p>
    <w:p w14:paraId="5E5D3482"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 xml:space="preserve">Lengvieji automobiliai turi atitikti Direktyvos </w:t>
      </w:r>
      <w:hyperlink r:id="rId7" w:anchor="reference/eu/32007l0046" w:history="1">
        <w:r>
          <w:rPr>
            <w:rFonts w:ascii="Times New Roman" w:hAnsi="Times New Roman"/>
          </w:rPr>
          <w:t>2007/46/EB</w:t>
        </w:r>
      </w:hyperlink>
      <w:r>
        <w:rPr>
          <w:rFonts w:ascii="Times New Roman" w:hAnsi="Times New Roman"/>
        </w:rPr>
        <w:t xml:space="preserve"> XI priedo 3 priedėlio „Vežimėliui neįgaliesiems pritaikyta transporto priemonė“ reikalavimus. Be to, taikomos toliau pateiktos nuostatos.</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4A2D00A5" w14:textId="77777777" w:rsidTr="00831C6F">
        <w:tc>
          <w:tcPr>
            <w:tcW w:w="360" w:type="dxa"/>
            <w:noWrap/>
            <w:tcMar>
              <w:right w:w="80" w:type="dxa"/>
            </w:tcMar>
          </w:tcPr>
          <w:p w14:paraId="38B43CE3"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a)</w:t>
            </w:r>
          </w:p>
        </w:tc>
        <w:tc>
          <w:tcPr>
            <w:tcW w:w="9506" w:type="dxa"/>
            <w:noWrap/>
            <w:tcMar>
              <w:right w:w="80" w:type="dxa"/>
            </w:tcMar>
          </w:tcPr>
          <w:p w14:paraId="7590AC40"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rPr>
              <w:t>Neįgaliojo vežimėliams skirtos vietos turi atitikti JT EEK taisyklės Nr. 107-05 8 priedo 3.6.1 skirsnį.</w:t>
            </w:r>
          </w:p>
        </w:tc>
      </w:tr>
    </w:tbl>
    <w:p w14:paraId="3B7E9B46" w14:textId="77777777" w:rsidR="002D1522" w:rsidRPr="008D1D55" w:rsidRDefault="002D1522" w:rsidP="002D1522">
      <w:pPr>
        <w:spacing w:after="0" w:line="240" w:lineRule="auto"/>
        <w:rPr>
          <w:rFonts w:ascii="Times New Roman" w:eastAsia="Times New Roman" w:hAnsi="Times New Roman" w:cs="Times New Roman"/>
          <w:sz w:val="6"/>
          <w:szCs w:val="24"/>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5AC1B2C9" w14:textId="77777777" w:rsidTr="00831C6F">
        <w:tc>
          <w:tcPr>
            <w:tcW w:w="360" w:type="dxa"/>
            <w:noWrap/>
            <w:tcMar>
              <w:right w:w="80" w:type="dxa"/>
            </w:tcMar>
          </w:tcPr>
          <w:p w14:paraId="0317A466"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b)</w:t>
            </w:r>
          </w:p>
        </w:tc>
        <w:tc>
          <w:tcPr>
            <w:tcW w:w="9506" w:type="dxa"/>
            <w:noWrap/>
            <w:tcMar>
              <w:right w:w="80" w:type="dxa"/>
            </w:tcMar>
          </w:tcPr>
          <w:p w14:paraId="3D0A99F9"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rPr>
              <w:t>Neįgaliojo vežimėliams skirtos sėdynės turi atitikti JT EEK taisyklės Nr. 107-05 8 priedo 3.7 skirsnį.</w:t>
            </w:r>
          </w:p>
        </w:tc>
      </w:tr>
    </w:tbl>
    <w:p w14:paraId="53F4A4E1" w14:textId="77777777" w:rsidR="002D1522" w:rsidRPr="008D1D55" w:rsidRDefault="002D1522" w:rsidP="002D1522">
      <w:pPr>
        <w:spacing w:after="0" w:line="240" w:lineRule="auto"/>
        <w:rPr>
          <w:rFonts w:ascii="Times New Roman" w:eastAsia="Times New Roman" w:hAnsi="Times New Roman" w:cs="Times New Roman"/>
          <w:sz w:val="6"/>
          <w:szCs w:val="24"/>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7D90BF5E" w14:textId="77777777" w:rsidTr="00831C6F">
        <w:tc>
          <w:tcPr>
            <w:tcW w:w="360" w:type="dxa"/>
            <w:noWrap/>
            <w:tcMar>
              <w:right w:w="80" w:type="dxa"/>
            </w:tcMar>
          </w:tcPr>
          <w:p w14:paraId="6B664019"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c)</w:t>
            </w:r>
          </w:p>
        </w:tc>
        <w:tc>
          <w:tcPr>
            <w:tcW w:w="9506" w:type="dxa"/>
            <w:noWrap/>
            <w:tcMar>
              <w:right w:w="80" w:type="dxa"/>
            </w:tcMar>
          </w:tcPr>
          <w:p w14:paraId="4CB602A8"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rPr>
              <w:t>Apšvietimas turi atitikti JT EEK taisyklės Nr. 107-05 3 priedo 7.6.12 skirsnį.</w:t>
            </w:r>
          </w:p>
        </w:tc>
      </w:tr>
    </w:tbl>
    <w:p w14:paraId="350A7F45"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2C777E4F" w14:textId="77777777" w:rsidTr="00831C6F">
        <w:tc>
          <w:tcPr>
            <w:tcW w:w="360" w:type="dxa"/>
            <w:noWrap/>
            <w:tcMar>
              <w:right w:w="80" w:type="dxa"/>
            </w:tcMar>
          </w:tcPr>
          <w:p w14:paraId="6EC1594C"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d)</w:t>
            </w:r>
          </w:p>
        </w:tc>
        <w:tc>
          <w:tcPr>
            <w:tcW w:w="9506" w:type="dxa"/>
            <w:noWrap/>
            <w:tcMar>
              <w:right w:w="80" w:type="dxa"/>
            </w:tcMar>
          </w:tcPr>
          <w:p w14:paraId="0A8BB3A5"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rPr>
              <w:t>Keltuvai, pandusai ir pan. turi atitikti JT EEK taisyklės Nr. 107-05 8 priedo 3.11 skirsnį.</w:t>
            </w:r>
          </w:p>
        </w:tc>
      </w:tr>
    </w:tbl>
    <w:p w14:paraId="7F356D78"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338353A2" w14:textId="77777777" w:rsidTr="00831C6F">
        <w:tc>
          <w:tcPr>
            <w:tcW w:w="360" w:type="dxa"/>
            <w:noWrap/>
            <w:tcMar>
              <w:right w:w="80" w:type="dxa"/>
            </w:tcMar>
          </w:tcPr>
          <w:p w14:paraId="3FB58D74"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e)</w:t>
            </w:r>
          </w:p>
        </w:tc>
        <w:tc>
          <w:tcPr>
            <w:tcW w:w="9506" w:type="dxa"/>
            <w:noWrap/>
            <w:tcMar>
              <w:right w:w="80" w:type="dxa"/>
            </w:tcMar>
          </w:tcPr>
          <w:p w14:paraId="33007488"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rPr>
              <w:t>Gesintuvams ir pirmosios pagalbos priemonėms skirta erdvė numatoma pagal JT EEK taisyklės Nr. 107-05 3 priedo 7.5.4 skirsnį.</w:t>
            </w:r>
          </w:p>
        </w:tc>
      </w:tr>
    </w:tbl>
    <w:p w14:paraId="502C399A" w14:textId="77777777" w:rsidR="002D1522" w:rsidRPr="008D1D55" w:rsidRDefault="002D1522" w:rsidP="002D1522">
      <w:pPr>
        <w:spacing w:after="0" w:line="240" w:lineRule="auto"/>
        <w:rPr>
          <w:rFonts w:ascii="Times New Roman" w:eastAsia="Times New Roman" w:hAnsi="Times New Roman" w:cs="Times New Roman"/>
          <w:sz w:val="6"/>
          <w:szCs w:val="24"/>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75E503EF" w14:textId="77777777" w:rsidTr="00831C6F">
        <w:tc>
          <w:tcPr>
            <w:tcW w:w="360" w:type="dxa"/>
            <w:noWrap/>
            <w:tcMar>
              <w:right w:w="80" w:type="dxa"/>
            </w:tcMar>
          </w:tcPr>
          <w:p w14:paraId="4BAABB49"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f)</w:t>
            </w:r>
          </w:p>
        </w:tc>
        <w:tc>
          <w:tcPr>
            <w:tcW w:w="9506" w:type="dxa"/>
            <w:noWrap/>
            <w:tcMar>
              <w:right w:w="80" w:type="dxa"/>
            </w:tcMar>
          </w:tcPr>
          <w:p w14:paraId="6FDFC066"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rPr>
              <w:t xml:space="preserve">Darbo žibintai turi atitikti Taisyklių dėl transporto priemonėms keliamų techninių reikalavimų ir jų patvirtinimo 28-5 skirsnio 8 dalį. </w:t>
            </w:r>
          </w:p>
        </w:tc>
      </w:tr>
    </w:tbl>
    <w:p w14:paraId="6DD4E3D4" w14:textId="77777777" w:rsidR="002D1522" w:rsidRPr="008D1D55" w:rsidRDefault="002D1522" w:rsidP="002D1522">
      <w:pPr>
        <w:spacing w:after="0" w:line="240" w:lineRule="auto"/>
        <w:rPr>
          <w:rFonts w:ascii="Times New Roman" w:eastAsia="Times New Roman" w:hAnsi="Times New Roman" w:cs="Times New Roman"/>
          <w:szCs w:val="24"/>
        </w:rPr>
      </w:pPr>
    </w:p>
    <w:p w14:paraId="62209B70" w14:textId="77777777" w:rsidR="002D1522" w:rsidRPr="008D1D55" w:rsidRDefault="002D1522" w:rsidP="002D1522">
      <w:pPr>
        <w:spacing w:after="0" w:line="240" w:lineRule="auto"/>
        <w:rPr>
          <w:rFonts w:ascii="Times New Roman" w:eastAsia="Times New Roman" w:hAnsi="Times New Roman" w:cs="Times New Roman"/>
          <w:szCs w:val="24"/>
        </w:rPr>
      </w:pPr>
    </w:p>
    <w:p w14:paraId="17F7FA25" w14:textId="77777777" w:rsidR="002D1522" w:rsidRPr="002D1522" w:rsidRDefault="002D1522" w:rsidP="002D1522">
      <w:pPr>
        <w:spacing w:after="0" w:line="240" w:lineRule="auto"/>
        <w:rPr>
          <w:rFonts w:ascii="Times New Roman" w:eastAsia="Times New Roman" w:hAnsi="Times New Roman" w:cs="Times New Roman"/>
          <w:b/>
          <w:szCs w:val="24"/>
        </w:rPr>
      </w:pPr>
      <w:r>
        <w:rPr>
          <w:rFonts w:ascii="Times New Roman" w:hAnsi="Times New Roman"/>
          <w:b/>
        </w:rPr>
        <w:t xml:space="preserve">7 straipsnis. </w:t>
      </w:r>
      <w:r>
        <w:rPr>
          <w:rFonts w:ascii="Times New Roman" w:hAnsi="Times New Roman"/>
          <w:b/>
          <w:i/>
        </w:rPr>
        <w:t>Vykdymas</w:t>
      </w:r>
    </w:p>
    <w:p w14:paraId="1F442AD8"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Autobusai, kuriems taikomos šios taisyklės, vykdydami licencijuotą vežimą, visada turi atitikti 4 straipsnio reikalavimus (tačiau žr. 8 straipsnį).</w:t>
      </w:r>
    </w:p>
    <w:p w14:paraId="152C6C4D"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Lengvieji automobiliai, kuriems taikomos šios taisyklės, vykdydami licencijuotą vežimą visada turi atitikti 6 straipsnio reikalavimus (žr. 8 straipsnį).</w:t>
      </w:r>
    </w:p>
    <w:p w14:paraId="6443728E"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Norvegijos viešųjų kelių administracija ir policija atlieka patikrinimus, kad užtikrintų šių taisyklių vykdymą. Naudojant netinkamą įrangą ar medžiagas, kurios neatitinka taisyklių reikalavimų arba tinkamai neveikia, atitinkamai taikomi Profesionalaus transporto įstatymo 40 ir 41 straipsniai.</w:t>
      </w:r>
    </w:p>
    <w:p w14:paraId="0A8E8E5A" w14:textId="77777777" w:rsidR="002D1522" w:rsidRPr="008D1D55" w:rsidRDefault="002D1522" w:rsidP="002D1522">
      <w:pPr>
        <w:spacing w:before="120" w:after="0" w:line="240" w:lineRule="auto"/>
        <w:rPr>
          <w:rFonts w:ascii="Times New Roman" w:eastAsia="Times New Roman" w:hAnsi="Times New Roman" w:cs="Times New Roman"/>
          <w:szCs w:val="24"/>
        </w:rPr>
      </w:pPr>
    </w:p>
    <w:p w14:paraId="50BCA031" w14:textId="77777777" w:rsidR="002D1522" w:rsidRPr="002D1522" w:rsidRDefault="002D1522" w:rsidP="002D1522">
      <w:pPr>
        <w:spacing w:after="0" w:line="240" w:lineRule="auto"/>
        <w:rPr>
          <w:rFonts w:ascii="Times New Roman" w:eastAsia="Times New Roman" w:hAnsi="Times New Roman" w:cs="Times New Roman"/>
          <w:b/>
          <w:szCs w:val="24"/>
        </w:rPr>
      </w:pPr>
      <w:r>
        <w:rPr>
          <w:rFonts w:ascii="Times New Roman" w:hAnsi="Times New Roman"/>
          <w:b/>
        </w:rPr>
        <w:t xml:space="preserve">8 straipsnis. </w:t>
      </w:r>
      <w:r>
        <w:rPr>
          <w:rFonts w:ascii="Times New Roman" w:hAnsi="Times New Roman"/>
          <w:b/>
          <w:i/>
        </w:rPr>
        <w:t>Išimtys</w:t>
      </w:r>
    </w:p>
    <w:p w14:paraId="776DCD13" w14:textId="631381A1" w:rsidR="002D1522" w:rsidRPr="002D1522" w:rsidRDefault="002D1522" w:rsidP="00106164">
      <w:pPr>
        <w:spacing w:before="120" w:after="0" w:line="240" w:lineRule="auto"/>
        <w:ind w:firstLine="180"/>
        <w:rPr>
          <w:rFonts w:ascii="Times New Roman" w:eastAsia="Times New Roman" w:hAnsi="Times New Roman" w:cs="Times New Roman"/>
          <w:szCs w:val="24"/>
        </w:rPr>
      </w:pPr>
      <w:r>
        <w:rPr>
          <w:rFonts w:ascii="Times New Roman" w:hAnsi="Times New Roman"/>
        </w:rPr>
        <w:t>Norvegijos viešųjų kelių administracija transporto priemonėms, kurioms taikomos šios taisyklės, atskirais atvejais gali netaikyti vieno ar kelių 4 ir 6 straipsniuose nustatytų reikalavimų. Negali būti daroma jokių išimčių dėl įlaipinimo priemonių, apsaugos sistemų (įtvirtinimo mechanizmų), skirtų neįgaliojo vežimėliui, saugos diržų, gaisro gesinimo įrangos, pirmosios pagalbos priemonių ir darbo žiburių. Vykdydama 4 straipsnio antros pastraipos reikalavimus, licencijas išduodanti institucija taip pat gali taikyti išimtis.</w:t>
      </w:r>
    </w:p>
    <w:p w14:paraId="4A61466A"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10D73BBC" w14:textId="77777777" w:rsidR="002D1522" w:rsidRPr="002D1522" w:rsidRDefault="002D1522" w:rsidP="008D1D55">
      <w:pPr>
        <w:pageBreakBefore/>
        <w:spacing w:after="0" w:line="240" w:lineRule="auto"/>
        <w:rPr>
          <w:rFonts w:ascii="Times New Roman" w:eastAsia="Times New Roman" w:hAnsi="Times New Roman" w:cs="Times New Roman"/>
          <w:b/>
          <w:szCs w:val="24"/>
        </w:rPr>
      </w:pPr>
      <w:r>
        <w:rPr>
          <w:rFonts w:ascii="Times New Roman" w:hAnsi="Times New Roman"/>
          <w:b/>
        </w:rPr>
        <w:lastRenderedPageBreak/>
        <w:t xml:space="preserve">9 straipsnis. </w:t>
      </w:r>
      <w:r>
        <w:rPr>
          <w:rFonts w:ascii="Times New Roman" w:hAnsi="Times New Roman"/>
          <w:b/>
          <w:i/>
        </w:rPr>
        <w:t>Įsigaliojimas ir pereinamojo laikotarpio nuostatos</w:t>
      </w:r>
    </w:p>
    <w:p w14:paraId="2C1B4C00"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Šios taisyklės įsigalioja 2010 m. sausio 1 d.</w:t>
      </w:r>
    </w:p>
    <w:p w14:paraId="2E3F7863"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Po 2010 m. sausio 1 d. sudaryti susitarimai dėl naujų transporto priemonių įsigijimo turi atitikti šių taisyklių reikalavimus. Anksčiau patvirtintos ir pakeistos ar modifikuotos transporto priemonės gali būti patvirtintos pagal 3 straipsnį.</w:t>
      </w:r>
    </w:p>
    <w:p w14:paraId="53FA4661"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Transporto priemonės, patvirtintos pagal 1984 m. sausio 4 d. Taisykles Nr. 599 dėl licencijuoto transporto neįgaliesiems vežti – transporto priemonėms keliamus techninius reikalavimus, vis tiek bus laikomos patvirtintomis kaip licencijuotos neįgaliesiems vežti.</w:t>
      </w:r>
      <w:hyperlink r:id="rId8" w:anchor="reference/forskrift/1984-01-04-599" w:history="1">
        <w:r>
          <w:rPr>
            <w:rFonts w:ascii="Times New Roman" w:hAnsi="Times New Roman"/>
          </w:rPr>
          <w:t xml:space="preserve"> </w:t>
        </w:r>
      </w:hyperlink>
    </w:p>
    <w:p w14:paraId="436ADDF7"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1984 m. sausio 4 d. Taisyklės Nr. 599 dėl licencijuoto transporto neįgaliesiems vežti – transporto priemonėms keliami techniniai reikalavimai, panaikinamos nuo 2010 m. sausio 1 d.</w:t>
      </w:r>
      <w:hyperlink r:id="rId9" w:anchor="reference/forskrift/1984-01-04-599" w:history="1">
        <w:r>
          <w:rPr>
            <w:rFonts w:ascii="Times New Roman" w:hAnsi="Times New Roman"/>
          </w:rPr>
          <w:t xml:space="preserve"> </w:t>
        </w:r>
      </w:hyperlink>
    </w:p>
    <w:p w14:paraId="4A09D46B" w14:textId="77777777" w:rsidR="009970F3" w:rsidRPr="009970F3" w:rsidRDefault="009970F3">
      <w:pPr>
        <w:rPr>
          <w:lang w:val="en-GB"/>
        </w:rPr>
      </w:pPr>
    </w:p>
    <w:sectPr w:rsidR="009970F3" w:rsidRPr="009970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F7F23" w14:textId="77777777" w:rsidR="00DE24C8" w:rsidRDefault="00DE24C8" w:rsidP="009970F3">
      <w:pPr>
        <w:spacing w:after="0" w:line="240" w:lineRule="auto"/>
      </w:pPr>
      <w:r>
        <w:separator/>
      </w:r>
    </w:p>
  </w:endnote>
  <w:endnote w:type="continuationSeparator" w:id="0">
    <w:p w14:paraId="13AA7154" w14:textId="77777777" w:rsidR="00DE24C8" w:rsidRDefault="00DE24C8" w:rsidP="0099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3F2D" w14:textId="77777777" w:rsidR="00DE24C8" w:rsidRDefault="00DE24C8" w:rsidP="009970F3">
      <w:pPr>
        <w:spacing w:after="0" w:line="240" w:lineRule="auto"/>
      </w:pPr>
      <w:r>
        <w:separator/>
      </w:r>
    </w:p>
  </w:footnote>
  <w:footnote w:type="continuationSeparator" w:id="0">
    <w:p w14:paraId="305FB64E" w14:textId="77777777" w:rsidR="00DE24C8" w:rsidRDefault="00DE24C8" w:rsidP="009970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F3"/>
    <w:rsid w:val="00106164"/>
    <w:rsid w:val="0011337F"/>
    <w:rsid w:val="002D1522"/>
    <w:rsid w:val="0054005C"/>
    <w:rsid w:val="006007DD"/>
    <w:rsid w:val="00711279"/>
    <w:rsid w:val="008D1D55"/>
    <w:rsid w:val="009970F3"/>
    <w:rsid w:val="00B71823"/>
    <w:rsid w:val="00DE24C8"/>
    <w:rsid w:val="00E81585"/>
    <w:rsid w:val="00F40E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808B"/>
  <w15:chartTrackingRefBased/>
  <w15:docId w15:val="{6DCD1777-89CE-486A-9668-0DCDA90B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0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pro" TargetMode="External"/><Relationship Id="rId3" Type="http://schemas.openxmlformats.org/officeDocument/2006/relationships/webSettings" Target="webSettings.xml"/><Relationship Id="rId7" Type="http://schemas.openxmlformats.org/officeDocument/2006/relationships/hyperlink" Target="https://lovdata.no/p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vdata.no/p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vdata.no/pr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Birgitte Berg-Halsen</dc:creator>
  <cp:keywords/>
  <dc:description/>
  <cp:lastModifiedBy>Liana Brili</cp:lastModifiedBy>
  <cp:revision>11</cp:revision>
  <dcterms:created xsi:type="dcterms:W3CDTF">2022-02-09T09:31:00Z</dcterms:created>
  <dcterms:modified xsi:type="dcterms:W3CDTF">2022-02-21T15:58:00Z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bf486-f09d-4a86-8810-b4add863c98a_Enabled">
    <vt:lpwstr>true</vt:lpwstr>
  </property>
  <property fmtid="{D5CDD505-2E9C-101B-9397-08002B2CF9AE}" pid="3" name="MSIP_Label_e5fbf486-f09d-4a86-8810-b4add863c98a_SetDate">
    <vt:lpwstr>2022-02-09T09:38:56Z</vt:lpwstr>
  </property>
  <property fmtid="{D5CDD505-2E9C-101B-9397-08002B2CF9AE}" pid="4" name="MSIP_Label_e5fbf486-f09d-4a86-8810-b4add863c98a_Method">
    <vt:lpwstr>Privileged</vt:lpwstr>
  </property>
  <property fmtid="{D5CDD505-2E9C-101B-9397-08002B2CF9AE}" pid="5" name="MSIP_Label_e5fbf486-f09d-4a86-8810-b4add863c98a_Name">
    <vt:lpwstr>Public</vt:lpwstr>
  </property>
  <property fmtid="{D5CDD505-2E9C-101B-9397-08002B2CF9AE}" pid="6" name="MSIP_Label_e5fbf486-f09d-4a86-8810-b4add863c98a_SiteId">
    <vt:lpwstr>38856954-ed55-49f7-8bdd-738ffbbfd390</vt:lpwstr>
  </property>
  <property fmtid="{D5CDD505-2E9C-101B-9397-08002B2CF9AE}" pid="7" name="MSIP_Label_e5fbf486-f09d-4a86-8810-b4add863c98a_ActionId">
    <vt:lpwstr>8d9469b0-ffc8-46d3-90f2-ca585e825876</vt:lpwstr>
  </property>
  <property fmtid="{D5CDD505-2E9C-101B-9397-08002B2CF9AE}" pid="8" name="MSIP_Label_e5fbf486-f09d-4a86-8810-b4add863c98a_ContentBits">
    <vt:lpwstr>0</vt:lpwstr>
  </property>
</Properties>
</file>