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0CCD" w14:textId="77777777" w:rsidR="0000330D" w:rsidRDefault="0000330D" w:rsidP="000033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/>
          <w:sz w:val="20"/>
        </w:rPr>
        <w:t> </w:t>
      </w:r>
    </w:p>
    <w:p w14:paraId="64C5CD91" w14:textId="77777777" w:rsidR="00E6020A" w:rsidRPr="008542C3" w:rsidRDefault="00E6020A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Regulamentação relativa aos sistemas de pesagem automática para utilização no desembarque do peixe</w:t>
      </w:r>
    </w:p>
    <w:p w14:paraId="136C1D41" w14:textId="77777777" w:rsidR="00E6020A" w:rsidRPr="008542C3" w:rsidRDefault="0000330D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color w:val="000000"/>
        </w:rPr>
      </w:pPr>
      <w:r>
        <w:rPr>
          <w:rStyle w:val="bcx9"/>
          <w:rFonts w:ascii="Calibri" w:hAnsi="Calibri"/>
          <w:b/>
          <w:sz w:val="22"/>
        </w:rPr>
        <w:t> </w:t>
      </w:r>
      <w:r>
        <w:rPr>
          <w:rFonts w:ascii="Calibri" w:hAnsi="Calibri"/>
          <w:b/>
          <w:sz w:val="22"/>
        </w:rPr>
        <w:br/>
      </w:r>
      <w:r>
        <w:rPr>
          <w:rStyle w:val="normaltextrun"/>
          <w:rFonts w:ascii="Palatino Linotype" w:hAnsi="Palatino Linotype"/>
        </w:rPr>
        <w:t xml:space="preserve">Criado pelo Serviço Norueguês de Metrologia </w:t>
      </w:r>
      <w:r>
        <w:rPr>
          <w:rStyle w:val="normaltextrun"/>
          <w:rFonts w:ascii="Palatino Linotype" w:hAnsi="Palatino Linotype"/>
          <w:color w:val="000000"/>
        </w:rPr>
        <w:t xml:space="preserve">[...] </w:t>
      </w:r>
      <w:r>
        <w:rPr>
          <w:rStyle w:val="normaltextrun"/>
          <w:rFonts w:ascii="Palatino Linotype" w:hAnsi="Palatino Linotype"/>
        </w:rPr>
        <w:t xml:space="preserve">de acordo com a lei das unidades de medição, medição e tempo padrão, de 26 de janeiro de 2007, n.º 4 </w:t>
      </w:r>
      <w:r>
        <w:rPr>
          <w:rStyle w:val="normaltextrun"/>
          <w:rFonts w:ascii="Palatino Linotype" w:hAnsi="Palatino Linotype"/>
          <w:color w:val="000000"/>
        </w:rPr>
        <w:t xml:space="preserve">§ 7 e § 10 e </w:t>
      </w:r>
      <w:r>
        <w:rPr>
          <w:rStyle w:val="normaltextrun"/>
          <w:rFonts w:ascii="Palatino Linotype" w:hAnsi="Palatino Linotype"/>
        </w:rPr>
        <w:t xml:space="preserve">regulamento de 20 de dezembro de 2007 n.º 1723 sobre unidades de medição e medições </w:t>
      </w:r>
      <w:r>
        <w:rPr>
          <w:rStyle w:val="normaltextrun"/>
          <w:rFonts w:ascii="Palatino Linotype" w:hAnsi="Palatino Linotype"/>
          <w:color w:val="000000"/>
        </w:rPr>
        <w:t xml:space="preserve">§ 4-5a. </w:t>
      </w:r>
    </w:p>
    <w:p w14:paraId="35AAF778" w14:textId="77777777" w:rsidR="00E6020A" w:rsidRPr="004E5AA6" w:rsidRDefault="00E6020A" w:rsidP="0000330D">
      <w:pPr>
        <w:pStyle w:val="paragraph"/>
        <w:spacing w:before="0" w:beforeAutospacing="0" w:after="0" w:afterAutospacing="0"/>
        <w:textAlignment w:val="baseline"/>
        <w:rPr>
          <w:rStyle w:val="fontstyle31"/>
        </w:rPr>
      </w:pPr>
    </w:p>
    <w:p w14:paraId="7AE47A8D" w14:textId="77777777" w:rsidR="00003D0E" w:rsidRPr="008542C3" w:rsidRDefault="00003D0E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</w:rPr>
      </w:pPr>
      <w:r>
        <w:rPr>
          <w:rFonts w:ascii="ArialMT" w:hAnsi="ArialMT"/>
          <w:color w:val="333333"/>
        </w:rPr>
        <w:br/>
      </w:r>
      <w:r>
        <w:rPr>
          <w:rStyle w:val="normaltextrun"/>
          <w:rFonts w:ascii="Palatino Linotype" w:hAnsi="Palatino Linotype"/>
          <w:b/>
        </w:rPr>
        <w:t>Capítulo 1 – Disposições introdutórias</w:t>
      </w:r>
    </w:p>
    <w:p w14:paraId="2A3E69C3" w14:textId="77777777" w:rsidR="00371CFB" w:rsidRPr="008542C3" w:rsidRDefault="00371CFB" w:rsidP="00371CFB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1. Âmbito de aplicação</w:t>
      </w:r>
    </w:p>
    <w:p w14:paraId="376C1F1A" w14:textId="77777777" w:rsidR="00371CFB" w:rsidRPr="008542C3" w:rsidRDefault="00371CFB" w:rsidP="004D03F8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Estes regulamentos estabelecem requisitos para os sistemas de pesagem automática utilizados no desembarque do peixe.</w:t>
      </w:r>
    </w:p>
    <w:p w14:paraId="49F20A4D" w14:textId="77777777" w:rsidR="00371CFB" w:rsidRPr="008542C3" w:rsidRDefault="00371CFB" w:rsidP="004D03F8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Os requisitos aplicáveis ao sistema de pesagem automática a utilizar e os requisitos aplicáveis aos dados de pesagem e aos dados relativos a incidentes no sistema de pesagem a armazenar e a transferir para a Direção das Pescas decorrem da regulamentação de 6 de maio de 2014 n.º 607, relativa ao desembarque e ao fecho (regulamentos de desembarque).</w:t>
      </w:r>
    </w:p>
    <w:p w14:paraId="65820E5A" w14:textId="77777777" w:rsidR="00371CFB" w:rsidRPr="008542C3" w:rsidRDefault="00371CFB" w:rsidP="004D03F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Se tiver sido concedida uma dispensa com base na secção 6 alínea a) do Regulamento de desembarque, os requisitos das secções 5 a 7 do regulamento não se aplicam aqui.</w:t>
      </w:r>
    </w:p>
    <w:p w14:paraId="496D7F7E" w14:textId="77777777" w:rsidR="00371CFB" w:rsidRPr="004E5AA6" w:rsidRDefault="00371CFB" w:rsidP="00371C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</w:p>
    <w:p w14:paraId="08C0D4BA" w14:textId="77777777" w:rsidR="0000330D" w:rsidRPr="008542C3" w:rsidRDefault="00371CFB" w:rsidP="00371C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2. Definições</w:t>
      </w:r>
    </w:p>
    <w:p w14:paraId="68AD8FC7" w14:textId="77777777"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Por peixe entende-se os recursos marinhos selvagens e os seus produtos, com exceção dos salmonídeos anádromos.</w:t>
      </w:r>
    </w:p>
    <w:p w14:paraId="6571A593" w14:textId="77777777"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Por desembarque entende-se todos os casos em que o pescado é descarregado de navios de pesca, incluindo o transbordo e a descarga de pescado de navios que transportam peixes transbordados, bem como o pescado da eclusa/gaiola/saco/. A evisceração imediata de peixes demersais é incluída como parte do desembarque.</w:t>
      </w:r>
    </w:p>
    <w:p w14:paraId="53E9E1E7" w14:textId="77777777"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Por sistema de pesagem automática entende-se um sistema constituído por uma ou mais balanças e outros componentes necessários para garantir que os dados de pesagem e os dados relativos aos acontecimentos do sistema de pesagem suscetíveis de afetar o resultado da pesagem sejam armazenados e transferidos automaticamente.</w:t>
      </w:r>
    </w:p>
    <w:p w14:paraId="4E8C2B2A" w14:textId="77777777" w:rsidR="004D03F8" w:rsidRPr="008542C3" w:rsidRDefault="004D03F8" w:rsidP="0088015B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 xml:space="preserve"> </w:t>
      </w:r>
      <w:r>
        <w:rPr>
          <w:rStyle w:val="eop"/>
          <w:rFonts w:ascii="Palatino Linotype" w:hAnsi="Palatino Linotype"/>
          <w:color w:val="000000"/>
        </w:rPr>
        <w:tab/>
        <w:t>Por automático significa que o processo ocorre sem a intervenção de um operador.</w:t>
      </w:r>
    </w:p>
    <w:p w14:paraId="55DFB982" w14:textId="77777777" w:rsidR="004D03F8" w:rsidRPr="008542C3" w:rsidRDefault="004D03F8" w:rsidP="004D03F8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lastRenderedPageBreak/>
        <w:t>§ 3. Quem é responsável</w:t>
      </w:r>
    </w:p>
    <w:p w14:paraId="02DC9FB9" w14:textId="77777777" w:rsidR="004D03F8" w:rsidRPr="008542C3" w:rsidRDefault="004D03F8" w:rsidP="004D03F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O utilizador de um sistema de pesagem automática é responsável por assegurar o cumprimento dos requisitos do capítulo 2 do presente regulamento. O utilizador é igualmente responsável por assegurar que a documentação técnica necessária para poder avaliar o cumprimento dos requisitos está disponível.</w:t>
      </w:r>
    </w:p>
    <w:p w14:paraId="64E83A78" w14:textId="77777777" w:rsidR="004D03F8" w:rsidRPr="004E5AA6" w:rsidRDefault="004D03F8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</w:p>
    <w:p w14:paraId="3C180BA0" w14:textId="77777777" w:rsidR="004D03F8" w:rsidRPr="008542C3" w:rsidRDefault="004D03F8" w:rsidP="00665E58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b/>
          <w:color w:val="000000"/>
        </w:rPr>
        <w:t xml:space="preserve">§ 4. Requisitos aplicáveis aos fabricantes, etc. </w:t>
      </w:r>
    </w:p>
    <w:p w14:paraId="0182D78A" w14:textId="77777777" w:rsidR="0000330D" w:rsidRPr="008542C3" w:rsidRDefault="004D03F8" w:rsidP="00665E58">
      <w:pPr>
        <w:pStyle w:val="paragraph"/>
        <w:spacing w:before="0" w:beforeAutospacing="0" w:after="0" w:afterAutospacing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Qualquer pessoa que construa uma balança para uso quando se desembarca peixe disponível no mercado deve informar o Serviço de Metrologia Norueguês sobre quem é o comprador, bem como o tipo de balança, local de uso e finalidade de uso. </w:t>
      </w:r>
    </w:p>
    <w:p w14:paraId="13937784" w14:textId="77777777" w:rsidR="00665E58" w:rsidRPr="004E5AA6" w:rsidRDefault="00665E58" w:rsidP="00665E58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/>
        </w:rPr>
      </w:pPr>
    </w:p>
    <w:p w14:paraId="1B5CC724" w14:textId="77777777" w:rsidR="00665E58" w:rsidRPr="008542C3" w:rsidRDefault="00665E58" w:rsidP="00665E58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b/>
          <w:color w:val="000000"/>
        </w:rPr>
        <w:t>Capítulo 2 - Requisitos aplicáveis aos sistemas de pesagem automática</w:t>
      </w:r>
      <w:r>
        <w:rPr>
          <w:rStyle w:val="eop"/>
          <w:rFonts w:ascii="Palatino Linotype" w:hAnsi="Palatino Linotype"/>
          <w:color w:val="000000"/>
        </w:rPr>
        <w:t xml:space="preserve"> </w:t>
      </w:r>
    </w:p>
    <w:p w14:paraId="51507A4B" w14:textId="77777777" w:rsidR="00665E58" w:rsidRPr="008542C3" w:rsidRDefault="00665E58" w:rsidP="00665E58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b/>
          <w:color w:val="000000"/>
        </w:rPr>
      </w:pPr>
      <w:r>
        <w:rPr>
          <w:rStyle w:val="eop"/>
          <w:rFonts w:ascii="Palatino Linotype" w:hAnsi="Palatino Linotype"/>
          <w:b/>
          <w:color w:val="000000"/>
        </w:rPr>
        <w:t>§ 5. Armazenamento e transferência de dados</w:t>
      </w:r>
    </w:p>
    <w:p w14:paraId="17707903" w14:textId="77777777" w:rsidR="00665E58" w:rsidRPr="008542C3" w:rsidRDefault="00665E58" w:rsidP="00665E58">
      <w:pPr>
        <w:pStyle w:val="paragraph"/>
        <w:spacing w:after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/>
          <w:color w:val="000000"/>
        </w:rPr>
        <w:t>O sistema de pesagem deve assegurar o armazenamento e a transmissão automáticos dos dados de pesagem, bem como o armazenamento e transmissão automáticos de dados sobre as ocorrências no sistema de pesagem que possam afetar o resultado da pesagem.</w:t>
      </w:r>
    </w:p>
    <w:p w14:paraId="50DF1725" w14:textId="77777777" w:rsidR="005022D1" w:rsidRPr="008542C3" w:rsidRDefault="005022D1" w:rsidP="008801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6. Tratamento de erros</w:t>
      </w:r>
    </w:p>
    <w:p w14:paraId="1987C2FB" w14:textId="77777777" w:rsidR="0088015B" w:rsidRPr="004E5AA6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</w:p>
    <w:p w14:paraId="084FD72D" w14:textId="77777777" w:rsidR="005022D1" w:rsidRPr="008542C3" w:rsidRDefault="005022D1" w:rsidP="005022D1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O sistema de pesagem deve ter funções de armazenamento e transmissão de informações sobre os erros que ocorrem ao utilizar a balança. O sistema de pesagem deve também ter uma função integrada para poder comunicar, corrigir e apresentar uma nova versão em caso de erros e omissões nos dados transferidos. Não deve ser possível alterar os dados já registados.</w:t>
      </w:r>
    </w:p>
    <w:p w14:paraId="79FE9177" w14:textId="77777777" w:rsidR="005022D1" w:rsidRPr="008542C3" w:rsidRDefault="005022D1" w:rsidP="005022D1">
      <w:pPr>
        <w:pStyle w:val="paragraph"/>
        <w:spacing w:after="0"/>
        <w:jc w:val="both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7. Qualidade, integridade e disponibilidade dos dados</w:t>
      </w:r>
    </w:p>
    <w:p w14:paraId="361F844F" w14:textId="77777777" w:rsidR="005022D1" w:rsidRPr="008542C3" w:rsidRDefault="005022D1" w:rsidP="005022D1">
      <w:pPr>
        <w:pStyle w:val="paragraph"/>
        <w:spacing w:after="0"/>
        <w:ind w:firstLine="708"/>
        <w:jc w:val="both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O sistema de pesagem deve garantir a elevada qualidade dos dados e a sua integridade. Os componentes e o software do sistema de pesagem que sejam cruciais para armazenar dados e eventos de pesagem no sistema de pesagem devem ser concebidos de modo a serem protegidos contra a manipulação abusiva e a utilização indevida não intencional. As medidas de segurança aplicadas devem permitir provar a existência de uma intervenção. Todos os incidentes e informações sobre as pesagens completas devem ser armazenados juntamente com um carimbo de tempo seguro.</w:t>
      </w:r>
    </w:p>
    <w:p w14:paraId="72238AC3" w14:textId="77777777" w:rsidR="005022D1" w:rsidRPr="008542C3" w:rsidRDefault="005022D1" w:rsidP="005022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lastRenderedPageBreak/>
        <w:t>Os dados de pesagem armazenados e os dados sobre eventos no peso devem ser protegidos para que os dados não sejam perdidos.</w:t>
      </w:r>
    </w:p>
    <w:p w14:paraId="588F404B" w14:textId="77777777" w:rsidR="005022D1" w:rsidRPr="008542C3" w:rsidRDefault="0000330D" w:rsidP="005022D1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 </w:t>
      </w:r>
    </w:p>
    <w:p w14:paraId="0AA254FE" w14:textId="77777777" w:rsidR="005022D1" w:rsidRPr="008542C3" w:rsidRDefault="005022D1" w:rsidP="005022D1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b/>
        </w:rPr>
      </w:pPr>
      <w:r>
        <w:rPr>
          <w:rFonts w:ascii="Palatino Linotype" w:hAnsi="Palatino Linotype"/>
          <w:b/>
        </w:rPr>
        <w:t>§ 8. Requisitos aplicáveis às balanças do sistema de pesagem</w:t>
      </w:r>
    </w:p>
    <w:p w14:paraId="10A33C4A" w14:textId="77777777" w:rsidR="005022D1" w:rsidRPr="008542C3" w:rsidRDefault="005022D1" w:rsidP="005022D1">
      <w:pPr>
        <w:pStyle w:val="paragraph"/>
        <w:spacing w:after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 xml:space="preserve">A balança utilizada para o desembarque dos peixes deve ter a unidade de visualização principal colocada de modo a que seja fisicamente possível fazê-lo, incluindo a quantidade pesada, etc., deve poder ser lida e operada de forma contínua e direta, ao mesmo tempo que a atividade sobre ou em torno do peso pode ser monitorizada. </w:t>
      </w:r>
    </w:p>
    <w:p w14:paraId="614C9635" w14:textId="77777777" w:rsidR="005022D1" w:rsidRPr="008542C3" w:rsidRDefault="005022D1" w:rsidP="005022D1">
      <w:pPr>
        <w:pStyle w:val="paragraph"/>
        <w:spacing w:after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>A quantidade pesada de peixes desembarcados deve poder ser lida continuamente. De acordo com outras opções de menu, o utente deve retornar imediatamente a balança ao modo de leitura.</w:t>
      </w:r>
    </w:p>
    <w:p w14:paraId="522B595A" w14:textId="77777777" w:rsidR="00E77317" w:rsidRPr="008542C3" w:rsidRDefault="005022D1" w:rsidP="005022D1">
      <w:pPr>
        <w:pStyle w:val="paragraph"/>
        <w:spacing w:before="0" w:beforeAutospacing="0" w:after="0" w:afterAutospacing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>As balanças devem estar equipadas com mecanismos de fixação, conforme especificado no documento de ensaio tipo. Quando são utilizados selos físicos, estes devem ter uma marca de identidade única.</w:t>
      </w:r>
    </w:p>
    <w:p w14:paraId="640FB353" w14:textId="77777777" w:rsidR="005022D1" w:rsidRPr="008542C3" w:rsidRDefault="005022D1" w:rsidP="005022D1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9. Requisitos adicionais para balanças automáticas</w:t>
      </w:r>
    </w:p>
    <w:p w14:paraId="495F6AFE" w14:textId="77777777"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Uma balança automática deve ter, pelo menos, uma unidade de visualização secundária que repete o ecrã do resultado da pesagem do ecrã principal. O ecrã secundário não deve ter funções que possam afetar o resultado da pesagem. O ecrã secundário deve ter a mesma resolução que o ecrã principal.</w:t>
      </w:r>
    </w:p>
    <w:p w14:paraId="6C986511" w14:textId="77777777"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Uma balança automática deve ter mais do que um contador, um dos quais deve ser um contador total que funcione continuamente e que não possa ser reposto.</w:t>
      </w:r>
    </w:p>
    <w:p w14:paraId="2D6A325D" w14:textId="77777777"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Uma balança automática deve ter funções que detetem erros detetáveis. Se esses erros forem detetados, a pesagem de peixe na balança deve cessar automaticamente.</w:t>
      </w:r>
      <w:r>
        <w:rPr>
          <w:rStyle w:val="normaltextrun"/>
          <w:rFonts w:ascii="Palatino Linotype" w:hAnsi="Palatino Linotype"/>
          <w:color w:val="000000"/>
        </w:rPr>
        <w:tab/>
        <w:t xml:space="preserve"> </w:t>
      </w:r>
    </w:p>
    <w:p w14:paraId="5E1AF6EB" w14:textId="77777777" w:rsidR="005022D1" w:rsidRPr="008542C3" w:rsidRDefault="0088015B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</w:rPr>
        <w:t>Totalizadores contínuos</w:t>
      </w:r>
      <w:r>
        <w:t xml:space="preserve"> </w:t>
      </w:r>
      <w:r>
        <w:rPr>
          <w:rStyle w:val="normaltextrun"/>
          <w:rFonts w:ascii="Palatino Linotype" w:hAnsi="Palatino Linotype"/>
          <w:color w:val="000000"/>
        </w:rPr>
        <w:t xml:space="preserve">devem ser reiniciados no arranque e pelo menos a cada 30 minutos. Se tal não for feito, a pesagem do peixe na balança deve cessar automaticamente.  </w:t>
      </w:r>
    </w:p>
    <w:p w14:paraId="4B7F8D1B" w14:textId="77777777" w:rsidR="005022D1" w:rsidRPr="008542C3" w:rsidRDefault="0088015B" w:rsidP="0088015B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</w:rPr>
        <w:t>Totalizadores contínuos</w:t>
      </w:r>
      <w:r>
        <w:t xml:space="preserve"> </w:t>
      </w:r>
      <w:r>
        <w:rPr>
          <w:rStyle w:val="normaltextrun"/>
          <w:rFonts w:ascii="Palatino Linotype" w:hAnsi="Palatino Linotype"/>
          <w:color w:val="000000"/>
        </w:rPr>
        <w:t xml:space="preserve">e somando pesos do recipiente devem ter um interruptor que pode forçar o peso a executar a correia. </w:t>
      </w:r>
    </w:p>
    <w:p w14:paraId="775528AF" w14:textId="77777777" w:rsidR="005022D1" w:rsidRPr="008542C3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O interruptor acima mencionado e o caixa do sistema elétrico ligado a uma balança automática devem ser selados. Os selos devem ter uma marca de identidade única.</w:t>
      </w:r>
    </w:p>
    <w:p w14:paraId="1906C6A6" w14:textId="77777777" w:rsidR="005022D1" w:rsidRPr="004E5AA6" w:rsidRDefault="005022D1" w:rsidP="0000330D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</w:p>
    <w:p w14:paraId="33FF988F" w14:textId="77777777" w:rsidR="0088015B" w:rsidRPr="008542C3" w:rsidRDefault="0088015B" w:rsidP="0088015B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lastRenderedPageBreak/>
        <w:t>CAPÍTULO 3 - Disposições finais</w:t>
      </w:r>
    </w:p>
    <w:p w14:paraId="6F8C8003" w14:textId="77777777" w:rsidR="0088015B" w:rsidRPr="008542C3" w:rsidRDefault="0088015B" w:rsidP="0088015B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10. Sanção por infração</w:t>
      </w:r>
    </w:p>
    <w:p w14:paraId="7C17D9AA" w14:textId="110546EC" w:rsidR="00BC3B46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A violação destes regulamentos pode resultar em uma ordem para uma taxa de violação medida de acordo com as disposições dos regulamentos sobre unidades de medida e medição, Capítulo 7.</w:t>
      </w:r>
    </w:p>
    <w:p w14:paraId="127E7CD1" w14:textId="77777777" w:rsidR="004E5AA6" w:rsidRPr="008542C3" w:rsidRDefault="004E5AA6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color w:val="000000"/>
        </w:rPr>
      </w:pPr>
    </w:p>
    <w:p w14:paraId="3A064239" w14:textId="77777777" w:rsidR="0000330D" w:rsidRPr="008542C3" w:rsidRDefault="0000330D" w:rsidP="009D6B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/>
          <w:b/>
          <w:color w:val="000000"/>
        </w:rPr>
        <w:t xml:space="preserve">§ 11. </w:t>
      </w:r>
      <w:r>
        <w:rPr>
          <w:rFonts w:ascii="Palatino Linotype" w:hAnsi="Palatino Linotype"/>
          <w:b/>
          <w:color w:val="000000"/>
        </w:rPr>
        <w:t>Entrada em vigor</w:t>
      </w:r>
      <w:r>
        <w:rPr>
          <w:rFonts w:ascii="Palatino Linotype" w:hAnsi="Palatino Linotype"/>
          <w:color w:val="000000"/>
        </w:rPr>
        <w:t xml:space="preserve"> Esta Lei entra em vigor [.....}</w:t>
      </w:r>
      <w:r>
        <w:rPr>
          <w:rFonts w:ascii="Palatino Linotype" w:hAnsi="Palatino Linotype"/>
          <w:color w:val="000000"/>
        </w:rPr>
        <w:br/>
      </w:r>
    </w:p>
    <w:p w14:paraId="1D275B1A" w14:textId="77777777" w:rsidR="00AE7F4A" w:rsidRPr="004E5AA6" w:rsidRDefault="00AE7F4A"/>
    <w:sectPr w:rsidR="00AE7F4A" w:rsidRPr="004E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0D"/>
    <w:rsid w:val="0000330D"/>
    <w:rsid w:val="00003D0E"/>
    <w:rsid w:val="002A2FC9"/>
    <w:rsid w:val="00371CFB"/>
    <w:rsid w:val="004D03F8"/>
    <w:rsid w:val="004E5AA6"/>
    <w:rsid w:val="005022D1"/>
    <w:rsid w:val="00665E58"/>
    <w:rsid w:val="008542C3"/>
    <w:rsid w:val="0088015B"/>
    <w:rsid w:val="009D6B20"/>
    <w:rsid w:val="00AE7F4A"/>
    <w:rsid w:val="00B21C7A"/>
    <w:rsid w:val="00BC3B46"/>
    <w:rsid w:val="00E6020A"/>
    <w:rsid w:val="00E711F2"/>
    <w:rsid w:val="00E7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1DD3"/>
  <w15:chartTrackingRefBased/>
  <w15:docId w15:val="{D3FE9ED7-C37D-417D-BB21-99AFA46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DefaultParagraphFont"/>
    <w:rsid w:val="0000330D"/>
  </w:style>
  <w:style w:type="character" w:customStyle="1" w:styleId="normaltextrun">
    <w:name w:val="normaltextrun"/>
    <w:basedOn w:val="DefaultParagraphFont"/>
    <w:rsid w:val="0000330D"/>
  </w:style>
  <w:style w:type="character" w:customStyle="1" w:styleId="spellingerror">
    <w:name w:val="spellingerror"/>
    <w:basedOn w:val="DefaultParagraphFont"/>
    <w:rsid w:val="0000330D"/>
  </w:style>
  <w:style w:type="character" w:customStyle="1" w:styleId="bcx9">
    <w:name w:val="bcx9"/>
    <w:basedOn w:val="DefaultParagraphFont"/>
    <w:rsid w:val="0000330D"/>
  </w:style>
  <w:style w:type="character" w:customStyle="1" w:styleId="fontstyle01">
    <w:name w:val="fontstyle01"/>
    <w:basedOn w:val="DefaultParagraphFont"/>
    <w:rsid w:val="00003D0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3D0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03D0E"/>
    <w:rPr>
      <w:rFonts w:ascii="ArialMT" w:hAnsi="ArialMT" w:hint="default"/>
      <w:b w:val="0"/>
      <w:bCs w:val="0"/>
      <w:i w:val="0"/>
      <w:iCs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Justervesenet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Hallenstvedt</dc:creator>
  <cp:keywords/>
  <dc:description/>
  <cp:lastModifiedBy>Dimitris Dimitriadis</cp:lastModifiedBy>
  <cp:revision>3</cp:revision>
  <dcterms:created xsi:type="dcterms:W3CDTF">2021-08-20T09:04:00Z</dcterms:created>
  <dcterms:modified xsi:type="dcterms:W3CDTF">2021-08-30T09:04:00Z</dcterms:modified>
</cp:coreProperties>
</file>