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1C2890" w:rsidRDefault="004D73A6" w:rsidP="004D73A6">
      <w:pPr>
        <w:ind w:right="-755"/>
        <w:jc w:val="left"/>
        <w:rPr>
          <w:rFonts w:ascii="Courier New" w:hAnsi="Courier New"/>
          <w:sz w:val="20"/>
        </w:rPr>
      </w:pPr>
      <w:r w:rsidRPr="001C2890">
        <w:rPr>
          <w:rFonts w:ascii="Courier New" w:hAnsi="Courier New"/>
          <w:sz w:val="20"/>
        </w:rPr>
        <w:t>1. ------IND- 2021 0045 D-- EL- ------ 20210210 --- --- PROJET</w:t>
      </w:r>
    </w:p>
    <w:p w14:paraId="2A1D7EB4" w14:textId="77777777" w:rsidR="00A1618A" w:rsidRPr="001C2890" w:rsidRDefault="00A1618A" w:rsidP="00E5776A">
      <w:pPr>
        <w:spacing w:after="240" w:line="360" w:lineRule="auto"/>
        <w:rPr>
          <w:rFonts w:ascii="Arial" w:hAnsi="Arial" w:cs="Arial"/>
          <w:spacing w:val="-4"/>
          <w:sz w:val="26"/>
          <w:szCs w:val="26"/>
        </w:rPr>
      </w:pPr>
      <w:r w:rsidRPr="001C2890">
        <w:rPr>
          <w:rFonts w:ascii="Arial" w:hAnsi="Arial"/>
          <w:spacing w:val="-4"/>
          <w:sz w:val="26"/>
        </w:rPr>
        <w:t>Ομοσπονδιακό Υπουργείο Δικαιοσύνης και Προστασίας των Καταναλωτών</w:t>
      </w:r>
    </w:p>
    <w:p w14:paraId="4892787C" w14:textId="77777777" w:rsidR="00A1618A" w:rsidRPr="001C2890" w:rsidRDefault="00A1618A" w:rsidP="00E5776A">
      <w:pPr>
        <w:spacing w:after="360" w:line="360" w:lineRule="auto"/>
        <w:jc w:val="center"/>
        <w:rPr>
          <w:rFonts w:ascii="Arial Fett" w:hAnsi="Arial Fett" w:cs="Arial"/>
          <w:b/>
          <w:spacing w:val="-4"/>
          <w:sz w:val="30"/>
          <w:szCs w:val="30"/>
        </w:rPr>
      </w:pPr>
      <w:r w:rsidRPr="001C2890">
        <w:rPr>
          <w:rFonts w:ascii="Arial Fett" w:hAnsi="Arial Fett"/>
          <w:b/>
          <w:spacing w:val="-4"/>
          <w:sz w:val="30"/>
        </w:rPr>
        <w:t>Πρόταση τροπολογίας</w:t>
      </w:r>
    </w:p>
    <w:p w14:paraId="3625169F" w14:textId="77777777" w:rsidR="00A1618A" w:rsidRPr="001C2890" w:rsidRDefault="00A1618A" w:rsidP="00E5776A">
      <w:pPr>
        <w:spacing w:line="360" w:lineRule="auto"/>
        <w:rPr>
          <w:rFonts w:ascii="Arial" w:hAnsi="Arial" w:cs="Arial"/>
          <w:b/>
          <w:spacing w:val="-4"/>
          <w:sz w:val="26"/>
          <w:szCs w:val="26"/>
        </w:rPr>
      </w:pPr>
      <w:r w:rsidRPr="001C2890">
        <w:rPr>
          <w:rFonts w:ascii="Arial" w:hAnsi="Arial"/>
          <w:b/>
          <w:spacing w:val="-4"/>
          <w:sz w:val="26"/>
        </w:rPr>
        <w:t>στο σχέδιο νόμου της Ομοσπονδιακής Κυβέρνησης</w:t>
      </w:r>
    </w:p>
    <w:p w14:paraId="47E1A8FA" w14:textId="77777777" w:rsidR="00A1618A" w:rsidRPr="001C2890" w:rsidRDefault="00A1618A" w:rsidP="00E5776A">
      <w:pPr>
        <w:spacing w:after="240" w:line="360" w:lineRule="auto"/>
        <w:rPr>
          <w:rFonts w:ascii="Arial" w:hAnsi="Arial" w:cs="Arial"/>
          <w:b/>
          <w:spacing w:val="-4"/>
          <w:sz w:val="26"/>
          <w:szCs w:val="26"/>
        </w:rPr>
      </w:pPr>
      <w:r w:rsidRPr="001C2890">
        <w:rPr>
          <w:rFonts w:ascii="Arial" w:hAnsi="Arial"/>
          <w:b/>
          <w:spacing w:val="-4"/>
          <w:sz w:val="26"/>
        </w:rPr>
        <w:t xml:space="preserve">– έντυπο </w:t>
      </w:r>
      <w:r w:rsidRPr="001C2890">
        <w:rPr>
          <w:rStyle w:val="Marker"/>
          <w:b/>
          <w:spacing w:val="-4"/>
        </w:rPr>
        <w:t>[…]</w:t>
      </w:r>
      <w:r w:rsidRPr="001C2890">
        <w:rPr>
          <w:rFonts w:ascii="Arial" w:hAnsi="Arial"/>
          <w:b/>
          <w:spacing w:val="-4"/>
          <w:sz w:val="26"/>
        </w:rPr>
        <w:t xml:space="preserve"> –</w:t>
      </w:r>
    </w:p>
    <w:p w14:paraId="371C6925" w14:textId="77777777" w:rsidR="00A1618A" w:rsidRPr="001C2890" w:rsidRDefault="00A1618A" w:rsidP="00E5776A">
      <w:pPr>
        <w:spacing w:after="480" w:line="360" w:lineRule="auto"/>
        <w:rPr>
          <w:rStyle w:val="Marker"/>
          <w:spacing w:val="-4"/>
        </w:rPr>
      </w:pPr>
      <w:r w:rsidRPr="001C2890">
        <w:rPr>
          <w:rStyle w:val="Marker"/>
          <w:spacing w:val="-4"/>
        </w:rPr>
        <w:t>[…]</w:t>
      </w:r>
    </w:p>
    <w:p w14:paraId="57FA809D" w14:textId="77777777" w:rsidR="00A1618A" w:rsidRPr="001C2890" w:rsidRDefault="00A1618A" w:rsidP="00E5776A">
      <w:pPr>
        <w:spacing w:line="360" w:lineRule="auto"/>
        <w:rPr>
          <w:rFonts w:ascii="Arial" w:hAnsi="Arial" w:cs="Arial"/>
          <w:spacing w:val="-4"/>
          <w:sz w:val="22"/>
        </w:rPr>
      </w:pPr>
      <w:r w:rsidRPr="001C2890">
        <w:rPr>
          <w:rFonts w:ascii="Arial" w:hAnsi="Arial"/>
          <w:spacing w:val="-4"/>
          <w:sz w:val="22"/>
        </w:rPr>
        <w:t>Η Ομοσπονδιακή Βουλή αποφασίζει</w:t>
      </w:r>
    </w:p>
    <w:p w14:paraId="7B2A7215" w14:textId="5911DA34" w:rsidR="0063228E" w:rsidRPr="001C2890" w:rsidRDefault="00A1618A" w:rsidP="00E5776A">
      <w:pPr>
        <w:spacing w:line="360" w:lineRule="auto"/>
        <w:rPr>
          <w:rFonts w:ascii="Arial" w:hAnsi="Arial" w:cs="Arial"/>
          <w:spacing w:val="-4"/>
          <w:sz w:val="22"/>
        </w:rPr>
      </w:pPr>
      <w:r w:rsidRPr="001C2890">
        <w:rPr>
          <w:rFonts w:ascii="Arial" w:hAnsi="Arial"/>
          <w:spacing w:val="-4"/>
          <w:sz w:val="22"/>
        </w:rPr>
        <w:t xml:space="preserve">την έγκριση του σχεδίου νόμου σχετικά με το έντυπο </w:t>
      </w:r>
      <w:r w:rsidRPr="001C2890">
        <w:rPr>
          <w:rStyle w:val="Marker"/>
          <w:spacing w:val="-4"/>
        </w:rPr>
        <w:t>[...]</w:t>
      </w:r>
      <w:r w:rsidRPr="001C2890">
        <w:rPr>
          <w:rFonts w:ascii="Arial" w:hAnsi="Arial"/>
          <w:spacing w:val="-4"/>
          <w:sz w:val="22"/>
        </w:rPr>
        <w:t xml:space="preserve"> υπό τις ακόλουθες προϋποθέσεις, το οποίο κατά τα άλλα παραμένει αμετάβλητο:</w:t>
      </w:r>
    </w:p>
    <w:p w14:paraId="63DEEB82" w14:textId="1DF3B60D" w:rsidR="00A1618A" w:rsidRPr="001C2890" w:rsidRDefault="00A1618A" w:rsidP="00A1618A">
      <w:pPr>
        <w:pStyle w:val="EmpfehlungNummerierungStufe1"/>
        <w:rPr>
          <w:spacing w:val="-4"/>
        </w:rPr>
      </w:pPr>
      <w:r w:rsidRPr="001C2890">
        <w:rPr>
          <w:spacing w:val="-4"/>
        </w:rPr>
        <w:t>Μετά το άρθρο ... προστίθεται το ακόλουθο άρθρο ...:</w:t>
      </w:r>
    </w:p>
    <w:p w14:paraId="299BD583" w14:textId="5B63D453" w:rsidR="00E5776A" w:rsidRPr="001C2890" w:rsidRDefault="00E5776A" w:rsidP="009C727B">
      <w:pPr>
        <w:pStyle w:val="RevisionArtikelBezeichnermanuell"/>
        <w:ind w:left="425" w:hanging="70"/>
        <w:rPr>
          <w:spacing w:val="-4"/>
        </w:rPr>
      </w:pPr>
      <w:r w:rsidRPr="001C2890">
        <w:rPr>
          <w:spacing w:val="-4"/>
        </w:rPr>
        <w:t xml:space="preserve">«Άρθρο </w:t>
      </w:r>
      <w:r w:rsidRPr="001C2890">
        <w:rPr>
          <w:rStyle w:val="Marker"/>
          <w:spacing w:val="-4"/>
        </w:rPr>
        <w:t>[...]</w:t>
      </w:r>
      <w:r w:rsidRPr="001C2890">
        <w:rPr>
          <w:rStyle w:val="FootnoteReference"/>
          <w:color w:val="0000FF"/>
          <w:spacing w:val="-4"/>
        </w:rPr>
        <w:footnoteReference w:customMarkFollows="1" w:id="1"/>
        <w:t>*</w:t>
      </w:r>
      <w:r w:rsidRPr="001C2890">
        <w:rPr>
          <w:rStyle w:val="FootnoteReference"/>
          <w:color w:val="0000FF"/>
          <w:spacing w:val="-4"/>
          <w:vertAlign w:val="baseline"/>
        </w:rPr>
        <w:t>)</w:t>
      </w:r>
      <w:r w:rsidRPr="001C2890">
        <w:rPr>
          <w:rStyle w:val="Marker"/>
          <w:spacing w:val="-4"/>
        </w:rPr>
        <w:t xml:space="preserve"> </w:t>
      </w:r>
    </w:p>
    <w:p w14:paraId="0353C7F8" w14:textId="06DB94DE" w:rsidR="00D879BF" w:rsidRPr="001C2890" w:rsidRDefault="00D879BF" w:rsidP="009C727B">
      <w:pPr>
        <w:pStyle w:val="RevisionArtikelberschrift"/>
        <w:ind w:left="425"/>
        <w:rPr>
          <w:spacing w:val="-4"/>
        </w:rPr>
      </w:pPr>
      <w:r w:rsidRPr="001C2890">
        <w:rPr>
          <w:b/>
          <w:spacing w:val="-4"/>
        </w:rPr>
        <w:t>Τροποποίηση του νόμου περί επιβολής της νομοθεσίας για τα δίκτυα</w:t>
      </w:r>
    </w:p>
    <w:p w14:paraId="17D06E04" w14:textId="25FA39A2" w:rsidR="00A1618A" w:rsidRPr="001C2890" w:rsidRDefault="00A1618A" w:rsidP="0018171E">
      <w:pPr>
        <w:pStyle w:val="RevisionJuristischerAbsatzmanuell"/>
        <w:keepNext/>
        <w:tabs>
          <w:tab w:val="clear" w:pos="850"/>
          <w:tab w:val="left" w:pos="1275"/>
        </w:tabs>
        <w:ind w:left="425"/>
        <w:rPr>
          <w:spacing w:val="-4"/>
        </w:rPr>
      </w:pPr>
      <w:r w:rsidRPr="001C2890">
        <w:rPr>
          <w:spacing w:val="-4"/>
        </w:rPr>
        <w:t>Ο νόμος περί επιβολής της νομοθεσίας για τα δίκτυα της 1ης Σεπτεμβρίου 2017 (BGBl. I σ. 3352), ο οποίος τροποποιήθηκε τελευταία με το ... [άρθρο 1 του σχεδίου νόμου για την τροποποίηση του νόμου περί επιβολής της νομοθεσίας για τα δίκτυα, έντυπο της Ομοσπονδιακής Βουλής 19/18792], τροποποιείται ως εξής:</w:t>
      </w:r>
    </w:p>
    <w:p w14:paraId="32195031" w14:textId="0D6EA219" w:rsidR="00A1618A" w:rsidRPr="001C2890" w:rsidRDefault="00A1618A" w:rsidP="009C727B">
      <w:pPr>
        <w:pStyle w:val="RevisionNummerierungStufe1"/>
        <w:numPr>
          <w:ilvl w:val="3"/>
          <w:numId w:val="2"/>
        </w:numPr>
        <w:tabs>
          <w:tab w:val="clear" w:pos="425"/>
          <w:tab w:val="num" w:pos="850"/>
        </w:tabs>
        <w:ind w:left="850"/>
        <w:rPr>
          <w:spacing w:val="-4"/>
        </w:rPr>
      </w:pPr>
      <w:r w:rsidRPr="001C2890">
        <w:rPr>
          <w:spacing w:val="-4"/>
        </w:rPr>
        <w:t xml:space="preserve">Στο § 1 παράγραφος 2, η αναφορά </w:t>
      </w:r>
      <w:r w:rsidRPr="001C2890">
        <w:rPr>
          <w:rStyle w:val="RevisionText"/>
          <w:spacing w:val="-4"/>
        </w:rPr>
        <w:t>«§§ 2 έως 3β»</w:t>
      </w:r>
      <w:r w:rsidRPr="001C2890">
        <w:rPr>
          <w:spacing w:val="-4"/>
        </w:rPr>
        <w:t xml:space="preserve"> αντικαθίσταται από τη φράση </w:t>
      </w:r>
      <w:r w:rsidRPr="001C2890">
        <w:rPr>
          <w:rStyle w:val="RevisionText"/>
          <w:spacing w:val="-4"/>
        </w:rPr>
        <w:t>«§§ 2 έως 3β και 5α»</w:t>
      </w:r>
      <w:r w:rsidRPr="001C2890">
        <w:rPr>
          <w:spacing w:val="-4"/>
        </w:rPr>
        <w:t>.</w:t>
      </w:r>
    </w:p>
    <w:p w14:paraId="10263F3F" w14:textId="0779D0EE" w:rsidR="00A1618A" w:rsidRPr="001C2890" w:rsidRDefault="00A1618A" w:rsidP="009C727B">
      <w:pPr>
        <w:pStyle w:val="RevisionNummerierungStufe1"/>
        <w:tabs>
          <w:tab w:val="clear" w:pos="425"/>
          <w:tab w:val="num" w:pos="850"/>
        </w:tabs>
        <w:ind w:left="850"/>
        <w:rPr>
          <w:spacing w:val="-4"/>
        </w:rPr>
      </w:pPr>
      <w:r w:rsidRPr="001C2890">
        <w:rPr>
          <w:spacing w:val="-4"/>
        </w:rPr>
        <w:t xml:space="preserve">Στο § 2 παράγραφος 2 σημείο 2, μετά τη φράση </w:t>
      </w:r>
      <w:r w:rsidRPr="001C2890">
        <w:rPr>
          <w:rStyle w:val="RevisionText"/>
          <w:spacing w:val="-4"/>
        </w:rPr>
        <w:t>«λαμβάνουν υποστήριξη»</w:t>
      </w:r>
      <w:r w:rsidRPr="001C2890">
        <w:rPr>
          <w:spacing w:val="-4"/>
        </w:rPr>
        <w:t xml:space="preserve"> προστίθεται η φράση </w:t>
      </w:r>
      <w:r w:rsidRPr="001C2890">
        <w:rPr>
          <w:rStyle w:val="RevisionText"/>
          <w:spacing w:val="-4"/>
        </w:rPr>
        <w:t>«και τους παρασχέθηκε πρόσβαση για τον σκοπό αυτόν σε πληροφορίες του παρόχου»</w:t>
      </w:r>
      <w:r w:rsidRPr="001C2890">
        <w:rPr>
          <w:spacing w:val="-4"/>
        </w:rPr>
        <w:t>.</w:t>
      </w:r>
    </w:p>
    <w:p w14:paraId="26550664" w14:textId="0FE945BB" w:rsidR="00A1618A" w:rsidRPr="001C2890" w:rsidRDefault="00A1618A" w:rsidP="0018171E">
      <w:pPr>
        <w:pStyle w:val="RevisionNummerierungStufe1"/>
        <w:keepNext/>
        <w:tabs>
          <w:tab w:val="clear" w:pos="425"/>
          <w:tab w:val="num" w:pos="850"/>
        </w:tabs>
        <w:ind w:left="850"/>
        <w:rPr>
          <w:spacing w:val="-4"/>
        </w:rPr>
      </w:pPr>
      <w:r w:rsidRPr="001C2890">
        <w:rPr>
          <w:spacing w:val="-4"/>
        </w:rPr>
        <w:t>Μετά το § 5 προστίθεται το ακόλουθο § 5α:</w:t>
      </w:r>
    </w:p>
    <w:p w14:paraId="0324CC36" w14:textId="2F7FB129" w:rsidR="00D879BF" w:rsidRPr="001C2890" w:rsidRDefault="00D879BF" w:rsidP="009C727B">
      <w:pPr>
        <w:pStyle w:val="RevisionParagraphBezeichnermanuell"/>
        <w:ind w:left="850" w:hanging="90"/>
        <w:rPr>
          <w:spacing w:val="-4"/>
        </w:rPr>
      </w:pPr>
      <w:r w:rsidRPr="001C2890">
        <w:rPr>
          <w:spacing w:val="-4"/>
        </w:rPr>
        <w:t>«§ 5α</w:t>
      </w:r>
    </w:p>
    <w:p w14:paraId="726DC658" w14:textId="39CB7E5F" w:rsidR="00D879BF" w:rsidRPr="001C2890" w:rsidRDefault="00D879BF" w:rsidP="009C727B">
      <w:pPr>
        <w:pStyle w:val="RevisionParagraphberschrift"/>
        <w:ind w:left="850"/>
        <w:rPr>
          <w:spacing w:val="-4"/>
        </w:rPr>
      </w:pPr>
      <w:r w:rsidRPr="001C2890">
        <w:rPr>
          <w:spacing w:val="-4"/>
        </w:rPr>
        <w:t>Πληροφορίες για σκοπούς επιστημονικής έρευνας</w:t>
      </w:r>
    </w:p>
    <w:p w14:paraId="6AD69D50" w14:textId="4BFCD7E0" w:rsidR="003E7797" w:rsidRPr="001C2890" w:rsidRDefault="00792014" w:rsidP="009C727B">
      <w:pPr>
        <w:pStyle w:val="RevisionJuristischerAbsatz"/>
        <w:numPr>
          <w:ilvl w:val="2"/>
          <w:numId w:val="1"/>
        </w:numPr>
        <w:tabs>
          <w:tab w:val="clear" w:pos="850"/>
          <w:tab w:val="num" w:pos="1700"/>
        </w:tabs>
        <w:ind w:left="850"/>
        <w:rPr>
          <w:spacing w:val="-4"/>
        </w:rPr>
      </w:pPr>
      <w:r w:rsidRPr="001C2890">
        <w:rPr>
          <w:spacing w:val="-4"/>
        </w:rPr>
        <w:t>Ερευνητής κατά την έννοια της παρούσας διάταξης είναι κάθε φυσικό ή νομικό πρόσωπο που διενεργεί επιστημονική έρευνα.</w:t>
      </w:r>
    </w:p>
    <w:p w14:paraId="465DF5C8" w14:textId="2D2C57F4" w:rsidR="003E7797" w:rsidRPr="001C2890" w:rsidRDefault="003E7797" w:rsidP="0018171E">
      <w:pPr>
        <w:pStyle w:val="RevisionJuristischerAbsatz"/>
        <w:keepNext/>
        <w:tabs>
          <w:tab w:val="clear" w:pos="850"/>
          <w:tab w:val="num" w:pos="1700"/>
        </w:tabs>
        <w:ind w:left="850"/>
        <w:rPr>
          <w:spacing w:val="-4"/>
        </w:rPr>
      </w:pPr>
      <w:r w:rsidRPr="001C2890">
        <w:rPr>
          <w:spacing w:val="-4"/>
        </w:rPr>
        <w:lastRenderedPageBreak/>
        <w:t>Ένας ερευνητής μπορεί να ζητήσει από πάροχο μέσου κοινωνικής δικτύωσης να του παράσχει ειδικές πληροφορίες σχετικά με τα εξής:</w:t>
      </w:r>
    </w:p>
    <w:p w14:paraId="1DAACCE7" w14:textId="576C75C0" w:rsidR="003E7797" w:rsidRPr="001C2890" w:rsidRDefault="003E7797" w:rsidP="009C727B">
      <w:pPr>
        <w:pStyle w:val="RevisionNummerierungStufe1"/>
        <w:tabs>
          <w:tab w:val="clear" w:pos="425"/>
          <w:tab w:val="num" w:pos="1275"/>
        </w:tabs>
        <w:ind w:left="1275"/>
        <w:rPr>
          <w:spacing w:val="-4"/>
        </w:rPr>
      </w:pPr>
      <w:r w:rsidRPr="001C2890">
        <w:rPr>
          <w:spacing w:val="-4"/>
        </w:rPr>
        <w:t>τη χρήση και τον συγκεκριμένο τρόπο λειτουργίας της αυτοματοποιημένης αναγνώρισης των περιεχομένων, τα οποία θα πρέπει να απομακρυνθούν ή να αποκλειστούν, ιδίως σχετικά με το είδος και την έκταση των χρησιμοποιούμενων τεχνολογιών και τους σκοπούς, τα κριτήρια και τις παραμέτρους για τον προγραμματισμό τους, καθώς και τα χρησιμοποιούμενα δεδομένα,</w:t>
      </w:r>
    </w:p>
    <w:p w14:paraId="3C838C31" w14:textId="1ACF9BED" w:rsidR="003E7797" w:rsidRPr="001C2890" w:rsidRDefault="003E7797" w:rsidP="009C727B">
      <w:pPr>
        <w:pStyle w:val="RevisionNummerierungStufe1"/>
        <w:tabs>
          <w:tab w:val="clear" w:pos="425"/>
          <w:tab w:val="num" w:pos="1275"/>
        </w:tabs>
        <w:ind w:left="1275"/>
        <w:rPr>
          <w:spacing w:val="-4"/>
        </w:rPr>
      </w:pPr>
      <w:r w:rsidRPr="001C2890">
        <w:rPr>
          <w:spacing w:val="-4"/>
        </w:rPr>
        <w:t>τη διάδοση των περιεχομένων, τα οποία έχουν αποτελέσει αντικείμενο καταγγελιών για παράνομο περιεχόμενο ή τα οποία απομακρύνθηκαν ή αποκλείσθηκαν από τον πάροχο, ιδίως τα σχετικά περιεχόμενα καθώς και πληροφορίες σχετικά με το ποιοι χρήστες αλληλεπίδρασαν με τα περιεχόμενα και με ποιον τρόπο.</w:t>
      </w:r>
    </w:p>
    <w:p w14:paraId="1DA5F836" w14:textId="37C638B4" w:rsidR="003E7797" w:rsidRPr="001C2890" w:rsidRDefault="003E7797" w:rsidP="009C727B">
      <w:pPr>
        <w:pStyle w:val="RevisionJuristischerAbsatz"/>
        <w:tabs>
          <w:tab w:val="clear" w:pos="850"/>
          <w:tab w:val="num" w:pos="1700"/>
        </w:tabs>
        <w:ind w:left="850"/>
        <w:rPr>
          <w:spacing w:val="-4"/>
        </w:rPr>
      </w:pPr>
      <w:r w:rsidRPr="001C2890">
        <w:rPr>
          <w:spacing w:val="-4"/>
        </w:rPr>
        <w:t>Οι πληροφορίες βάσει της παραγράφου 2 μπορούν να ζητηθούν μόνον εφόσον είναι αναγκαίες για τη διενέργεια επιστημονικής έρευνας για την προώθηση δημόσιου συμφέροντος, η οποία αφορά το είδος, την έκταση, τα αίτια και τους τρόπους λειτουργίας της δημόσιας επικοινωνίας στα μέσα κοινωνικής δικτύωσης και τη χρήση αυτών από τους παρόχους.</w:t>
      </w:r>
    </w:p>
    <w:p w14:paraId="0D5D8322" w14:textId="0EC96F12" w:rsidR="003B0970" w:rsidRPr="001C2890" w:rsidRDefault="003B0970" w:rsidP="0018171E">
      <w:pPr>
        <w:pStyle w:val="RevisionJuristischerAbsatz"/>
        <w:keepNext/>
        <w:tabs>
          <w:tab w:val="clear" w:pos="850"/>
          <w:tab w:val="num" w:pos="1700"/>
        </w:tabs>
        <w:ind w:left="850"/>
        <w:rPr>
          <w:spacing w:val="-4"/>
        </w:rPr>
      </w:pPr>
      <w:r w:rsidRPr="001C2890">
        <w:rPr>
          <w:spacing w:val="-4"/>
        </w:rPr>
        <w:t>Η παροχή των πληροφοριών επιτρέπεται μόνον εάν οι ερευνητές υποβάλουν σχέδιο προστασίας στον πάροχο του μέσου κοινωνικής δικτύωσης. Το σχέδιο προστασίας περιλαμβάνει:</w:t>
      </w:r>
    </w:p>
    <w:p w14:paraId="577C67EC" w14:textId="60CDC11C" w:rsidR="003B0970" w:rsidRPr="001C2890" w:rsidRDefault="003B0970" w:rsidP="009C727B">
      <w:pPr>
        <w:pStyle w:val="RevisionNummerierungStufe1"/>
        <w:tabs>
          <w:tab w:val="clear" w:pos="425"/>
          <w:tab w:val="num" w:pos="1275"/>
        </w:tabs>
        <w:ind w:left="1275"/>
        <w:rPr>
          <w:spacing w:val="-4"/>
        </w:rPr>
      </w:pPr>
      <w:r w:rsidRPr="001C2890">
        <w:rPr>
          <w:spacing w:val="-4"/>
        </w:rPr>
        <w:t>περιγραφή των πληροφοριών που είναι αναγκαίες για τους σκοπούς της έρευνας σύμφωνα με την παράγραφο 3,</w:t>
      </w:r>
    </w:p>
    <w:p w14:paraId="5AABA7E4" w14:textId="3A66C314" w:rsidR="003B0970" w:rsidRPr="001C2890" w:rsidRDefault="003B0970" w:rsidP="009C727B">
      <w:pPr>
        <w:pStyle w:val="RevisionNummerierungStufe1"/>
        <w:tabs>
          <w:tab w:val="clear" w:pos="425"/>
          <w:tab w:val="num" w:pos="1275"/>
        </w:tabs>
        <w:ind w:left="1275"/>
        <w:rPr>
          <w:spacing w:val="-4"/>
        </w:rPr>
      </w:pPr>
      <w:r w:rsidRPr="001C2890">
        <w:rPr>
          <w:spacing w:val="-4"/>
        </w:rPr>
        <w:t>περιγραφή της προβλεπόμενης χρήσης των πληροφοριών,</w:t>
      </w:r>
    </w:p>
    <w:p w14:paraId="0654C9E5" w14:textId="4D2A02B0" w:rsidR="003B0970" w:rsidRPr="001C2890" w:rsidRDefault="009A5C22" w:rsidP="009C727B">
      <w:pPr>
        <w:pStyle w:val="RevisionNummerierungStufe1"/>
        <w:tabs>
          <w:tab w:val="clear" w:pos="425"/>
          <w:tab w:val="num" w:pos="1275"/>
        </w:tabs>
        <w:ind w:left="1275"/>
        <w:rPr>
          <w:spacing w:val="-4"/>
        </w:rPr>
      </w:pPr>
      <w:r w:rsidRPr="001C2890">
        <w:rPr>
          <w:spacing w:val="-4"/>
        </w:rPr>
        <w:t>περιγραφή των μέτρων για την αποτροπή άλλης χρήσης των πληροφοριών,</w:t>
      </w:r>
    </w:p>
    <w:p w14:paraId="7DD21787" w14:textId="65E2C567" w:rsidR="003B0970" w:rsidRPr="001C2890" w:rsidRDefault="009A5C22" w:rsidP="009C727B">
      <w:pPr>
        <w:pStyle w:val="RevisionNummerierungStufe1"/>
        <w:tabs>
          <w:tab w:val="clear" w:pos="425"/>
          <w:tab w:val="num" w:pos="1275"/>
        </w:tabs>
        <w:ind w:left="1275"/>
        <w:rPr>
          <w:spacing w:val="-4"/>
        </w:rPr>
      </w:pPr>
      <w:r w:rsidRPr="001C2890">
        <w:rPr>
          <w:spacing w:val="-4"/>
        </w:rPr>
        <w:t>περιγραφή των μέτρων για την προστασία των συμφερόντων του παρόχου που χρήζουν προστασίας, και</w:t>
      </w:r>
    </w:p>
    <w:p w14:paraId="7FDD7EDD" w14:textId="6C7443DB" w:rsidR="003B0970" w:rsidRPr="001C2890" w:rsidRDefault="003B0970" w:rsidP="009C727B">
      <w:pPr>
        <w:pStyle w:val="RevisionNummerierungStufe1"/>
        <w:tabs>
          <w:tab w:val="clear" w:pos="425"/>
          <w:tab w:val="num" w:pos="1275"/>
        </w:tabs>
        <w:ind w:left="1275"/>
        <w:rPr>
          <w:spacing w:val="-4"/>
        </w:rPr>
      </w:pPr>
      <w:r w:rsidRPr="001C2890">
        <w:rPr>
          <w:spacing w:val="-4"/>
        </w:rPr>
        <w:t>περιγραφή των τεχνικών και οργανωτικών μέτρων που εξασφαλίζουν την προστασία των δεδομένων προσωπικού χαρακτήρα.</w:t>
      </w:r>
    </w:p>
    <w:p w14:paraId="6F58E8FB" w14:textId="7863B11B" w:rsidR="003B0970" w:rsidRPr="001C2890" w:rsidRDefault="003B0970" w:rsidP="009C727B">
      <w:pPr>
        <w:pStyle w:val="RevisionJuristischerAbsatzFolgeabsatz"/>
        <w:ind w:left="850"/>
        <w:rPr>
          <w:spacing w:val="-4"/>
        </w:rPr>
      </w:pPr>
      <w:r w:rsidRPr="001C2890">
        <w:rPr>
          <w:spacing w:val="-4"/>
        </w:rPr>
        <w:t>Το σχέδιο προστασίας πρέπει να διαβιβάζεται ταυτόχρονα και στην αρμόδια για την εποπτεία της προστασίας των δεδομένων αρχή.</w:t>
      </w:r>
    </w:p>
    <w:p w14:paraId="4D175D2B" w14:textId="0B4186A8" w:rsidR="009C0AFB" w:rsidRPr="001C2890" w:rsidRDefault="003E7797" w:rsidP="0018171E">
      <w:pPr>
        <w:pStyle w:val="RevisionJuristischerAbsatz"/>
        <w:keepNext/>
        <w:tabs>
          <w:tab w:val="clear" w:pos="850"/>
          <w:tab w:val="num" w:pos="1700"/>
        </w:tabs>
        <w:ind w:left="850"/>
        <w:rPr>
          <w:spacing w:val="-4"/>
        </w:rPr>
      </w:pPr>
      <w:r w:rsidRPr="001C2890">
        <w:rPr>
          <w:spacing w:val="-4"/>
        </w:rPr>
        <w:t>Ο πάροχος μέσου κοινωνικής δικτύωσης μπορεί να αρνηθεί τη διάθεση πληροφοριών εάν</w:t>
      </w:r>
    </w:p>
    <w:p w14:paraId="20E7290B" w14:textId="1403DA61" w:rsidR="009C0AFB" w:rsidRPr="001C2890" w:rsidRDefault="003E7797" w:rsidP="009C727B">
      <w:pPr>
        <w:pStyle w:val="RevisionNummerierungStufe1"/>
        <w:tabs>
          <w:tab w:val="clear" w:pos="425"/>
          <w:tab w:val="num" w:pos="1275"/>
        </w:tabs>
        <w:ind w:left="1275"/>
        <w:rPr>
          <w:spacing w:val="-4"/>
        </w:rPr>
      </w:pPr>
      <w:r w:rsidRPr="001C2890">
        <w:rPr>
          <w:spacing w:val="-4"/>
        </w:rPr>
        <w:t>τα συμφέροντά του που χρήζουν προστασίας υπερβαίνουν κατά πολύ το δημόσιο συμφέρον που εξυπηρετεί η έρευνα, ή</w:t>
      </w:r>
    </w:p>
    <w:p w14:paraId="0330033E" w14:textId="544CB962" w:rsidR="003E7797" w:rsidRPr="001C2890" w:rsidRDefault="003E7797" w:rsidP="009C727B">
      <w:pPr>
        <w:pStyle w:val="RevisionNummerierungStufe1"/>
        <w:tabs>
          <w:tab w:val="clear" w:pos="425"/>
          <w:tab w:val="num" w:pos="1275"/>
        </w:tabs>
        <w:ind w:left="1275"/>
        <w:rPr>
          <w:spacing w:val="-4"/>
        </w:rPr>
      </w:pPr>
      <w:r w:rsidRPr="001C2890">
        <w:rPr>
          <w:spacing w:val="-4"/>
        </w:rPr>
        <w:t>θίγονται τα συμφέροντα των εμπλεκόμενων προσώπων που χρήζουν προστασίας και το δημόσιο συμφέρον που εξυπηρετεί η έρευνα δεν υπερβαίνει το απόρρητο των εμπλεκόμενων προσώπων.</w:t>
      </w:r>
    </w:p>
    <w:p w14:paraId="63F909E8" w14:textId="4478DA44" w:rsidR="00D969A6" w:rsidRPr="001C2890" w:rsidRDefault="00D969A6" w:rsidP="0018171E">
      <w:pPr>
        <w:pStyle w:val="RevisionJuristischerAbsatz"/>
        <w:keepNext/>
        <w:tabs>
          <w:tab w:val="clear" w:pos="850"/>
          <w:tab w:val="num" w:pos="1700"/>
        </w:tabs>
        <w:ind w:left="850"/>
        <w:rPr>
          <w:spacing w:val="-4"/>
        </w:rPr>
      </w:pPr>
      <w:r w:rsidRPr="001C2890">
        <w:rPr>
          <w:spacing w:val="-4"/>
        </w:rPr>
        <w:t>Ο πάροχος μέσου κοινωνικής δικτύωσης μπορεί να διαβιβάζει τα ακόλουθα δεδομένα προσωπικού χαρακτήρα για λόγους παροχής πληροφοριών σύμφωνα με την παράγραφο 2:</w:t>
      </w:r>
    </w:p>
    <w:p w14:paraId="63FE05D0" w14:textId="1ABFB4BC" w:rsidR="00D969A6" w:rsidRPr="001C2890" w:rsidRDefault="00D969A6" w:rsidP="009C727B">
      <w:pPr>
        <w:pStyle w:val="RevisionNummerierungStufe1"/>
        <w:tabs>
          <w:tab w:val="clear" w:pos="425"/>
          <w:tab w:val="num" w:pos="1275"/>
        </w:tabs>
        <w:ind w:left="1275"/>
        <w:rPr>
          <w:spacing w:val="-4"/>
        </w:rPr>
      </w:pPr>
      <w:r w:rsidRPr="001C2890">
        <w:rPr>
          <w:spacing w:val="-4"/>
        </w:rPr>
        <w:t>το περιεχόμενο που διαδόθηκε,</w:t>
      </w:r>
    </w:p>
    <w:p w14:paraId="2331E910" w14:textId="7E2B248A" w:rsidR="00D969A6" w:rsidRPr="001C2890" w:rsidRDefault="00D969A6" w:rsidP="009C727B">
      <w:pPr>
        <w:pStyle w:val="RevisionNummerierungStufe1"/>
        <w:tabs>
          <w:tab w:val="clear" w:pos="425"/>
          <w:tab w:val="num" w:pos="1275"/>
        </w:tabs>
        <w:ind w:left="1275"/>
        <w:rPr>
          <w:spacing w:val="-4"/>
        </w:rPr>
      </w:pPr>
      <w:r w:rsidRPr="001C2890">
        <w:rPr>
          <w:spacing w:val="-4"/>
        </w:rPr>
        <w:t>καταγγελίες σχετικά με παράνομο περιεχόμενο,</w:t>
      </w:r>
    </w:p>
    <w:p w14:paraId="4CC6BEE3" w14:textId="48B4D2C4" w:rsidR="00D969A6" w:rsidRPr="001C2890" w:rsidRDefault="00D969A6" w:rsidP="009C727B">
      <w:pPr>
        <w:pStyle w:val="RevisionNummerierungStufe1"/>
        <w:tabs>
          <w:tab w:val="clear" w:pos="425"/>
          <w:tab w:val="num" w:pos="1275"/>
        </w:tabs>
        <w:ind w:left="1275"/>
        <w:rPr>
          <w:spacing w:val="-4"/>
        </w:rPr>
      </w:pPr>
      <w:r w:rsidRPr="001C2890">
        <w:rPr>
          <w:spacing w:val="-4"/>
        </w:rPr>
        <w:t>ονόματα χρηστών που συμμετείχαν στη διάδοση,</w:t>
      </w:r>
    </w:p>
    <w:p w14:paraId="7F95ED84" w14:textId="6E103565" w:rsidR="00D969A6" w:rsidRPr="001C2890" w:rsidRDefault="00D969A6" w:rsidP="009C727B">
      <w:pPr>
        <w:pStyle w:val="RevisionNummerierungStufe1"/>
        <w:tabs>
          <w:tab w:val="clear" w:pos="425"/>
          <w:tab w:val="num" w:pos="1275"/>
        </w:tabs>
        <w:ind w:left="1275"/>
        <w:rPr>
          <w:spacing w:val="-4"/>
        </w:rPr>
      </w:pPr>
      <w:r w:rsidRPr="001C2890">
        <w:rPr>
          <w:spacing w:val="-4"/>
        </w:rPr>
        <w:lastRenderedPageBreak/>
        <w:t>τις επιμέρους συνθήκες των αλληλεπιδράσεων των συμμετεχόντων στη διάδοση σε σχέση με το επιμέρους περιεχόμενο, καθώς και</w:t>
      </w:r>
    </w:p>
    <w:p w14:paraId="35C5E61A" w14:textId="08449E2C" w:rsidR="00D969A6" w:rsidRPr="001C2890" w:rsidRDefault="00D969A6" w:rsidP="009C727B">
      <w:pPr>
        <w:pStyle w:val="RevisionNummerierungStufe1"/>
        <w:tabs>
          <w:tab w:val="clear" w:pos="425"/>
          <w:tab w:val="num" w:pos="1275"/>
        </w:tabs>
        <w:ind w:left="1275"/>
        <w:rPr>
          <w:spacing w:val="-4"/>
        </w:rPr>
      </w:pPr>
      <w:r w:rsidRPr="001C2890">
        <w:rPr>
          <w:spacing w:val="-4"/>
        </w:rPr>
        <w:t>δεδομένα που αφορούν την εκπαίδευση στη διαδικασία αυτοματοποιημένης αναγνώρισης του περιεχομένου, το οποίο θα πρέπει να απομακρύνεται ή να αποκλείεται, καθώς και στοιχεία σχετικά με τον τρόπο λειτουργίας, τους σκοπούς, τα κριτήρια και τις παραμέτρους για τον προγραμματισμό των εν λόγω διαδικασιών.</w:t>
      </w:r>
    </w:p>
    <w:p w14:paraId="041944BF" w14:textId="44C7953A" w:rsidR="00D969A6" w:rsidRPr="001C2890" w:rsidRDefault="00D969A6" w:rsidP="009C727B">
      <w:pPr>
        <w:pStyle w:val="RevisionJuristischerAbsatzFolgeabsatz"/>
        <w:ind w:left="850"/>
        <w:rPr>
          <w:spacing w:val="-4"/>
        </w:rPr>
      </w:pPr>
      <w:r w:rsidRPr="001C2890">
        <w:rPr>
          <w:spacing w:val="-4"/>
        </w:rPr>
        <w:t>Τα δεδομένα πρέπει να διαβιβάζονται ανώνυμα ή έστω υπό ψευδώνυμο, εφόσον αυτό είναι εφικτό χωρίς να διακυβεύεται ο σκοπός της έρευνας.</w:t>
      </w:r>
    </w:p>
    <w:p w14:paraId="586F09EF" w14:textId="1D41DB41" w:rsidR="00D969A6" w:rsidRPr="001C2890" w:rsidRDefault="00D969A6" w:rsidP="009C727B">
      <w:pPr>
        <w:pStyle w:val="RevisionJuristischerAbsatz"/>
        <w:tabs>
          <w:tab w:val="clear" w:pos="850"/>
          <w:tab w:val="num" w:pos="1700"/>
        </w:tabs>
        <w:ind w:left="850"/>
        <w:rPr>
          <w:spacing w:val="-4"/>
        </w:rPr>
      </w:pPr>
      <w:r w:rsidRPr="001C2890">
        <w:rPr>
          <w:spacing w:val="-4"/>
        </w:rPr>
        <w:t xml:space="preserve">Ο ερευνητής επιτρέπεται να επεξεργάζεται τα δεδομένα αποκλειστικά για τους σκοπούς της επιστημονικής έρευνας κατά την έννοια της παραγράφου 3. Εάν ειδικές κατηγορίες δεδομένων κατά την έννοια του άρθρου 9 παράγραφος 1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r w:rsidR="001C2890">
        <w:rPr>
          <w:spacing w:val="-4"/>
        </w:rPr>
        <w:br/>
      </w:r>
      <w:r w:rsidRPr="001C2890">
        <w:rPr>
          <w:spacing w:val="-4"/>
        </w:rPr>
        <w:t>σ. 1· L 314 της 22.11.2016, σ. 72· L 127 της 23.5.2018, σ. 2) στην ισχύουσα μορφή του τύχουν επεξεργασίας, ο ερευνητής οφείλει να λάβει εν προκειμένω κατάλληλα και ειδικά μέτρα για την προστασία των συμφερόντων των εμπλεκόμενων προσώπων δυνάμει του § 22 παράγραφος 2 εδάφιο 2 του ομοσπονδιακού νόμου περί προστασίας των δεδομένων. Συμπληρωματικά στα μέτρα που αναφέρονται σε αυτόν, τα δεδομένα κατά την έννοια του άρθρου 9 παράγραφος 1 του κανονισμού (ΕΕ) 2016/679 πρέπει να ανωνυμοποιούνται, εφόσον αυτό είναι εφικτό με βάση τον σκοπό της έρευνας. Άλλοι κανόνες που ισχύουν σχετικά με την προστασία των δεδομένων δεν θίγονται.</w:t>
      </w:r>
    </w:p>
    <w:p w14:paraId="1627C846" w14:textId="2E01FC89" w:rsidR="0063228E" w:rsidRPr="001C2890" w:rsidRDefault="00D969A6" w:rsidP="00301E30">
      <w:pPr>
        <w:pStyle w:val="RevisionJuristischerAbsatz"/>
        <w:tabs>
          <w:tab w:val="clear" w:pos="850"/>
          <w:tab w:val="num" w:pos="1700"/>
        </w:tabs>
        <w:ind w:left="850"/>
        <w:rPr>
          <w:spacing w:val="-4"/>
        </w:rPr>
      </w:pPr>
      <w:r w:rsidRPr="001C2890">
        <w:rPr>
          <w:spacing w:val="-4"/>
        </w:rPr>
        <w:t xml:space="preserve">Ο πάροχος μέσου κοινωνικής δικτύωσης έχει δικαίωμα να ζητήσει από τον ερευνητή επιστροφή σε κατάλληλο βαθμό του κόστους που προέκυψε εξαιτίας της παροχής των πληροφοριών δυνάμει της παραγράφου 2. Κατά τον καθορισμό αυτού του βαθμού πρέπει να λαμβάνεται υπόψη ότι το κόστος δεν θα πρέπει να αποτελεί σημαντικό εμπόδιο στην ικανοποίηση αιτημάτων παροχής πληροφοριών. </w:t>
      </w:r>
      <w:r w:rsidR="001C2890">
        <w:rPr>
          <w:spacing w:val="-4"/>
        </w:rPr>
        <w:br/>
      </w:r>
      <w:r w:rsidRPr="001C2890">
        <w:rPr>
          <w:spacing w:val="-4"/>
        </w:rPr>
        <w:t>Το § 287 παράγραφος 1 του Κώδικα Πολιτικής Δικονομίας εφαρμόζεται κατ’ αντιστοιχία. Το επιστρεπτέο κόστος δεν μπορεί να υπερβαίνει τα 5 000 ευρώ. Υπέρβαση του ποσού αυτού επιτρέπεται μόνον εάν η παροχή της πληροφορίας θα προκαλέσει εξαιρετικά υψηλή επιβάρυνση. Κατόπιν υποβολής του σχεδίου προστασίας δυνάμει της παραγράφου 4, ο</w:t>
      </w:r>
      <w:r w:rsidR="001C2890">
        <w:rPr>
          <w:spacing w:val="-4"/>
          <w:lang w:val="en-US"/>
        </w:rPr>
        <w:t> </w:t>
      </w:r>
      <w:r w:rsidRPr="001C2890">
        <w:rPr>
          <w:spacing w:val="-4"/>
        </w:rPr>
        <w:t>ερευνητής μπορεί να ζητήσει από τον πάροχο υποβολή δωρεάν εκτίμησης κόστους εντός κατάλληλης προθεσμίας.»</w:t>
      </w:r>
    </w:p>
    <w:p w14:paraId="36342A1E" w14:textId="099F92EE" w:rsidR="0063228E" w:rsidRPr="001C2890" w:rsidRDefault="00482E04" w:rsidP="0018171E">
      <w:pPr>
        <w:pStyle w:val="EmpfehlungNummerierungStufe1"/>
        <w:keepNext/>
        <w:rPr>
          <w:spacing w:val="-4"/>
        </w:rPr>
      </w:pPr>
      <w:r w:rsidRPr="001C2890">
        <w:rPr>
          <w:spacing w:val="-4"/>
        </w:rPr>
        <w:lastRenderedPageBreak/>
        <w:t xml:space="preserve">Το άρθρο </w:t>
      </w:r>
      <w:r w:rsidRPr="001C2890">
        <w:rPr>
          <w:rStyle w:val="Marker"/>
          <w:spacing w:val="-4"/>
        </w:rPr>
        <w:t>[...]</w:t>
      </w:r>
      <w:r w:rsidRPr="001C2890">
        <w:rPr>
          <w:spacing w:val="-4"/>
        </w:rPr>
        <w:t xml:space="preserve"> διατυπώνεται ως εξής:</w:t>
      </w:r>
    </w:p>
    <w:p w14:paraId="49D47905" w14:textId="31CE6EC1" w:rsidR="00173C16" w:rsidRPr="001C2890" w:rsidRDefault="00173C16" w:rsidP="009C727B">
      <w:pPr>
        <w:pStyle w:val="RevisionArtikelBezeichnermanuell"/>
        <w:ind w:left="425" w:hanging="90"/>
        <w:rPr>
          <w:spacing w:val="-4"/>
        </w:rPr>
      </w:pPr>
      <w:r w:rsidRPr="001C2890">
        <w:rPr>
          <w:spacing w:val="-4"/>
        </w:rPr>
        <w:t xml:space="preserve">«Άρθρο </w:t>
      </w:r>
      <w:r w:rsidRPr="001C2890">
        <w:rPr>
          <w:rStyle w:val="Marker"/>
          <w:spacing w:val="-4"/>
        </w:rPr>
        <w:t>[...]</w:t>
      </w:r>
    </w:p>
    <w:p w14:paraId="577BA21A" w14:textId="3EB5AE99" w:rsidR="00173C16" w:rsidRPr="001C2890" w:rsidRDefault="00173C16" w:rsidP="009C727B">
      <w:pPr>
        <w:pStyle w:val="RevisionArtikelberschrift"/>
        <w:ind w:left="425"/>
        <w:rPr>
          <w:spacing w:val="-4"/>
        </w:rPr>
      </w:pPr>
      <w:r w:rsidRPr="001C2890">
        <w:rPr>
          <w:rStyle w:val="Marker"/>
          <w:spacing w:val="-4"/>
        </w:rPr>
        <w:t>[…]</w:t>
      </w:r>
    </w:p>
    <w:p w14:paraId="5AF7FB2C" w14:textId="090B4924" w:rsidR="00173C16" w:rsidRPr="001C2890" w:rsidRDefault="00173C16" w:rsidP="001C2890">
      <w:pPr>
        <w:pStyle w:val="RevisionJuristischerAbsatzmanuell"/>
        <w:keepNext/>
        <w:keepLines/>
        <w:tabs>
          <w:tab w:val="clear" w:pos="850"/>
          <w:tab w:val="left" w:pos="1275"/>
        </w:tabs>
        <w:ind w:left="425"/>
        <w:rPr>
          <w:spacing w:val="-4"/>
        </w:rPr>
      </w:pPr>
      <w:r w:rsidRPr="001C2890">
        <w:rPr>
          <w:spacing w:val="-4"/>
        </w:rPr>
        <w:t xml:space="preserve">… </w:t>
      </w:r>
      <w:r w:rsidRPr="001C2890">
        <w:rPr>
          <w:rStyle w:val="Marker"/>
          <w:spacing w:val="-4"/>
        </w:rPr>
        <w:t>[κατά περίπτωση ειδική ρύθμιση για την έναρξη ισχύος]</w:t>
      </w:r>
      <w:r w:rsidRPr="001C2890">
        <w:rPr>
          <w:spacing w:val="-4"/>
        </w:rPr>
        <w:t xml:space="preserve"> …»</w:t>
      </w:r>
      <w:r w:rsidRPr="001C2890">
        <w:rPr>
          <w:color w:val="auto"/>
          <w:spacing w:val="-4"/>
        </w:rPr>
        <w:t>.</w:t>
      </w:r>
    </w:p>
    <w:p w14:paraId="2CDAA614" w14:textId="1C885BBD" w:rsidR="00A1618A" w:rsidRPr="001C2890" w:rsidRDefault="00A1618A" w:rsidP="009F08C0">
      <w:pPr>
        <w:pStyle w:val="EinzelbegrndungTitel"/>
        <w:rPr>
          <w:spacing w:val="-4"/>
        </w:rPr>
      </w:pPr>
      <w:r w:rsidRPr="001C2890">
        <w:rPr>
          <w:spacing w:val="-4"/>
        </w:rPr>
        <w:t>Αιτιολογική έκθεση</w:t>
      </w:r>
    </w:p>
    <w:p w14:paraId="5B2223BB" w14:textId="271DB07E" w:rsidR="009F08C0" w:rsidRPr="001C2890" w:rsidRDefault="009F08C0" w:rsidP="0018171E">
      <w:pPr>
        <w:pStyle w:val="Text"/>
        <w:keepNext/>
        <w:rPr>
          <w:rStyle w:val="Marker"/>
          <w:b/>
          <w:color w:val="auto"/>
          <w:spacing w:val="-4"/>
        </w:rPr>
      </w:pPr>
      <w:r w:rsidRPr="001C2890">
        <w:rPr>
          <w:rStyle w:val="Marker"/>
          <w:b/>
          <w:color w:val="auto"/>
          <w:spacing w:val="-4"/>
        </w:rPr>
        <w:t xml:space="preserve">Σχετικά με το σημείο 1 </w:t>
      </w:r>
    </w:p>
    <w:p w14:paraId="47C1AE4D" w14:textId="77777777" w:rsidR="00D969A6" w:rsidRPr="001C2890" w:rsidRDefault="00D969A6" w:rsidP="00D969A6">
      <w:pPr>
        <w:pStyle w:val="Text"/>
        <w:rPr>
          <w:rStyle w:val="Marker"/>
          <w:color w:val="auto"/>
          <w:spacing w:val="-4"/>
        </w:rPr>
      </w:pPr>
      <w:r w:rsidRPr="001C2890">
        <w:rPr>
          <w:rStyle w:val="Marker"/>
          <w:color w:val="auto"/>
          <w:spacing w:val="-4"/>
        </w:rPr>
        <w:t>Στον ψηφιακό χώρο και στα μέσα κοινωνικής δικτύωσης πραγματοποιούνται ολοένα και περισσότερες πολιτικές συζητήσεις και διαδικασίες διαμόρφωσης απόψεων. Η επικοινωνία που λαμβάνει χώρα εκεί έχει εν τω μεταξύ αποκτήσει μεγάλη σημασία και για τη διαμόρφωση της κοινής γνώμης. Παραδείγματος χάριν, για τη διάδοση των πολιτικών προγραμμάτων και ιδεών, η πρόσβαση σε συγκεκριμένα μέσα κοινωνικής δικτύωσης, τα οποία αποτελούν λόγω της σημασίας τους μέσο άμεσης ανταλλαγής πληροφοριών, μπορεί να έχει τεράστια σημασία (πρβλ. BVerfG, Προσωρινά μέτρα, της 22ας Μαΐου 2019 – 1 BvQ 42/19 –, σκέψη. 19).</w:t>
      </w:r>
    </w:p>
    <w:p w14:paraId="6C4892FE" w14:textId="77777777" w:rsidR="00D969A6" w:rsidRPr="001C2890" w:rsidRDefault="00D969A6" w:rsidP="00D969A6">
      <w:pPr>
        <w:pStyle w:val="Text"/>
        <w:rPr>
          <w:rStyle w:val="Marker"/>
          <w:color w:val="auto"/>
          <w:spacing w:val="-4"/>
        </w:rPr>
      </w:pPr>
      <w:r w:rsidRPr="001C2890">
        <w:rPr>
          <w:rStyle w:val="Marker"/>
          <w:color w:val="auto"/>
          <w:spacing w:val="-4"/>
        </w:rPr>
        <w:t>Ως εκ τούτου, η ύπαρξη μεγαλύτερης διαφάνειας σχετικά με τους τρόπους λειτουργίας των εκάστοτε πλατφορμών και τις διαδικασίες που αυτές ακολουθούν για τη διάδοση του περιεχομένου, καθώς και η δυνατότητα διενέργειας ανεξάρτητων ερευνών αποτελούν επιτακτικό δημόσιο συμφέρον.</w:t>
      </w:r>
    </w:p>
    <w:p w14:paraId="373BFE01" w14:textId="385D0837" w:rsidR="00D969A6" w:rsidRPr="001C2890" w:rsidRDefault="00D969A6" w:rsidP="001C2890">
      <w:pPr>
        <w:pStyle w:val="Text"/>
        <w:spacing w:before="40" w:after="40" w:line="233" w:lineRule="auto"/>
        <w:rPr>
          <w:rStyle w:val="Marker"/>
          <w:color w:val="auto"/>
          <w:spacing w:val="-4"/>
        </w:rPr>
      </w:pPr>
      <w:r w:rsidRPr="001C2890">
        <w:rPr>
          <w:rStyle w:val="Marker"/>
          <w:color w:val="auto"/>
          <w:spacing w:val="-4"/>
        </w:rPr>
        <w:t>Αυτό αφορά αφενός το ζήτημα βάσει ποιων κριτηρίων αποφασίζουν οι πάροχοι σχετικά με τη δυνατότητα χρήσης της πλατφόρμας τους και επιτρέπουν ή περιορίζουν τη δυνατότητα διάδοσης περιεχομένου σε αυτήν. Για παράδειγμα, το ερώτημα με ποιον τρόπο χειρίζονται π.χ. οι μεγάλοι πάροχοι που είναι σημαντικοί για τον δημόσιο διάλογο καταγγελίες σχετικά με παράνομο περιεχόμενο και με ποιον τρόπο λαμβάνονται λοιπές αποφάσεις για τον περιορισμό της διάδοσης των περιεχομένων αποτελεί λόγω της σημασίας του μεγάλου παρόχου επιτακτικό δημόσιο συμφέρον (πρβλ. έντυπο της Ομοσπονδιακής Βουλής 19/18792, σ. 42). Κι αυτό διότι μόνον εάν υπάρχει δέουσα διαφάνεια εν προκειμένω μπορεί να γίνει κατανοητός από το ευρύ κοινό ο τρόπος και ο λόγος για τον οποίο περιορίζεται η διάδοση ορισμένων περιεχομένων. Εν προκειμένω, πρέπει να συνυπολογιστεί ότι οι σχετικές αποφάσεις συντονισμού λαμβάνονται σήμερα σε μεγάλο βαθμό με τη βοήθεια σύνθετων αυτοματοποιημένων διαδικασιών. Έτσι, π.χ. το Facebook αναφέρει ότι περιεχόμενο που χαρακτηρίζεται «ρητορική μίσους» από τα επονομαζόμενα κοινοτικά πρότυπα εντοπίζεται σε μεγάλο βαθμό από τον ίδιο τον πάροχο με τη βοήθεια τεχνολογικών λύσεων (πρβλ. https://transparency.facebook.com/community-standards-enforcement#hate-speech· προσπελάστηκε στις 12 Οκτωβρίου 2020). Προκειμένου να εξασφαλισθεί διαφάνεια για το ευρύ κοινό όσον αφορά τις διαδικασίες –που είναι εν μέρει τεχνικά περίπλοκες– τίθεται το βασικό αίτημα να είναι επιστήμονες και ερευνητές σε θέση να κατανοήσουν τη χρήση των διαδικασιών αυτοματοποιημένης αναγνώρισης των περιεχομένων, τα οποία θα πρέπει, κατά περίπτωση, να απομακρυνθούν ή να αποκλεισθούν (πρβλ. έντυπο της Ομοσπονδιακής Βουλής 19/18792, σ. 43). Εν προκειμένω, δεν επαρκεί να μπορούν οι επιστήμονες και οι ερευνητές να έχουν πρόσβαση στα γενικά στοιχεία των εκθέσεων περί διαφάνειας δυνάμει του § 2 NetzDG, τα οποία προορίζονται για το ευρύ κοινό. Κι αυτό διότι για τους σκοπούς της επιστήμης και της έρευνας απαιτούνται όχι μόνο τέτοιου είδους γενικά και σωρευτικά στοιχεία, αλλά και αναλυτικά και ακατέργαστα δεδομένα (π.χ. τα περιεχόμενα που αναφέρονται ρητά στην παράγραφο 6, το ευρύτερο πλαίσιο αυτών και τα εκπαιδευτικά δεδομένα της αυτοματοποιημένης διαδικασίας), για την απόκτηση αυτοτελών επιστημονικά τεκμηριωμένων γνώσεων σχετικά με την αμφιλεγόμενη διαδικασία της αυτοματοποιημένης αναγνώρισης των περιεχομένων.</w:t>
      </w:r>
    </w:p>
    <w:p w14:paraId="138C3D37" w14:textId="032BC65F" w:rsidR="00D969A6" w:rsidRPr="001C2890" w:rsidRDefault="00D969A6" w:rsidP="00D969A6">
      <w:pPr>
        <w:pStyle w:val="Text"/>
        <w:rPr>
          <w:rStyle w:val="Marker"/>
          <w:color w:val="auto"/>
          <w:spacing w:val="-6"/>
        </w:rPr>
      </w:pPr>
      <w:r w:rsidRPr="001C2890">
        <w:rPr>
          <w:rStyle w:val="Marker"/>
          <w:color w:val="auto"/>
          <w:spacing w:val="-6"/>
        </w:rPr>
        <w:lastRenderedPageBreak/>
        <w:t>Ένα άλλο σημαντικό ζήτημα αφορά την ανιχνευσιμότητα της διάδοσης παράνομου περιεχομένου. Η διαχείριση καταγγελιών στο πλαίσιο του NetzDG αφορά, σύμφωνα με την ισχύουσα νομική βάση, το συγκεκριμένο περιεχόμενο που απορρίφθηκε λόγω καταγγελίας σχετικά με παράνομο περιεχόμενο. Επίσης, περιεχόμενο αναρτημένο σε μέσα κοινωνικής δικτύωσης μπορεί να διαδοθεί περαιτέρω με μεγάλη ταχύτητα και σε μεγάλο βαθμό από τους πλέον διαφορετικούς μεταξύ τους χρήστες. Με τον τρόπο αυτό είναι δυνατή η επανειλημμένη καταστρατήγηση του νόμου, με τις συνέπειες της διάδοσης παράνομου περιεχομένου να ενισχύονται σημαντικά. Λόγω της μεγάλης σημασίας που έχουν οι επικοινωνιακές διαδικασίες που λαμβάνουν χώρα στα μεγάλα μέσα κοινωνικής δικτύωσης για τη διαμόρφωση της κοινής γνώμης είναι σημαντικό να γίνει κατανοητός ο τρόπος με τον οποίο διαδίδονται ή διαδόθηκαν σε μέσα κοινωνικής δικτύωσης περιεχόμενα που είχαν απομακρυνθεί πρόσφατα από τους παρόχους ή είχαν απορριφθεί ως παράνομα, μεταξύ άλλων προκειμένου οι κύκλοι που συμμετέχουν στη διάδοση να μπορέσουν μέσω βαθύτερης κατανόησης των μηχανισμών διάδοσης να αποφύγουν αποτελεσματικότερα τη διάδοση παράνομου περιεχομένου.</w:t>
      </w:r>
    </w:p>
    <w:p w14:paraId="06151A16" w14:textId="5B551E2D" w:rsidR="00D969A6" w:rsidRPr="001C2890" w:rsidRDefault="00D969A6" w:rsidP="00D969A6">
      <w:pPr>
        <w:pStyle w:val="Text"/>
        <w:rPr>
          <w:rStyle w:val="Marker"/>
          <w:color w:val="auto"/>
          <w:spacing w:val="-4"/>
        </w:rPr>
      </w:pPr>
      <w:r w:rsidRPr="001C2890">
        <w:rPr>
          <w:rStyle w:val="Marker"/>
          <w:color w:val="auto"/>
          <w:spacing w:val="-4"/>
        </w:rPr>
        <w:t>Με το § 5α NetzDG διασφαλίζεται ότι τα ερευνητικά ιδρύματα και οι ερευνητές μπορούν να λαμβάνουν τα αναγκαία δεδομένα.</w:t>
      </w:r>
    </w:p>
    <w:p w14:paraId="72966CD2" w14:textId="4B47D572" w:rsidR="00D969A6" w:rsidRPr="001C2890" w:rsidRDefault="00D969A6" w:rsidP="00D969A6">
      <w:pPr>
        <w:pStyle w:val="Text"/>
        <w:rPr>
          <w:rStyle w:val="Marker"/>
          <w:color w:val="auto"/>
          <w:spacing w:val="-4"/>
        </w:rPr>
      </w:pPr>
      <w:r w:rsidRPr="001C2890">
        <w:rPr>
          <w:rStyle w:val="Marker"/>
          <w:color w:val="auto"/>
          <w:spacing w:val="-4"/>
        </w:rPr>
        <w:t xml:space="preserve">Δεν δικαιούνται όλοι να υποβάλουν σχετικό αίτημα, παρά μόνον ερευνητές και ερευνητικά ιδρύματα που διενεργούν έρευνες για την προώθηση δημόσιου συμφέροντος. </w:t>
      </w:r>
      <w:r w:rsidRPr="001C2890">
        <w:rPr>
          <w:spacing w:val="-4"/>
        </w:rPr>
        <w:t xml:space="preserve">Δημόσιο συμφέρον εξυπηρετούν κατά κανόνα στη Γερμανία έρευνες από ανώτατα εκπαιδευτικά ιδρύματα και εξωπανεπιστημιακά ερευνητικά ιδρύματα. </w:t>
      </w:r>
      <w:r w:rsidRPr="001C2890">
        <w:rPr>
          <w:rStyle w:val="Marker"/>
          <w:color w:val="auto"/>
          <w:spacing w:val="-4"/>
        </w:rPr>
        <w:t>Εν προκειμένω, η χρηματοδότηση που βασίζεται κατά κύριο λόγο σε δημόσιους πόρους αποτελεί ένδειξη ύπαρξης δημόσιου συμφέροντος. Σύμφωνα με το κείμενο της κανονιστικής πράξης περιλαμβάνονται όλοι οι φορείς που επιθυμούν να πραγματοποιήσουν έρευνα για την προώθηση δημόσιου συμφέροντος, ανεξαρτήτως της έδρας τους. Προκειμένου να αποδειχτεί η ύπαρξη δημόσιου συμφέροντος πρέπει να ζητείται τακτικά η δημοσίευση των αποτελεσμάτων της έρευνας και να τα εν λόγω αποτελέσματα να συμβάλλουν στο κοινό καλό. Η ύπαρξη δημόσιου συμφέροντος αποδεικνύεται όταν η έρευνα συμβάλλει στην επίτευξη των στόχων του νόμου. Η</w:t>
      </w:r>
      <w:r w:rsidR="00493C61">
        <w:rPr>
          <w:rStyle w:val="Marker"/>
          <w:color w:val="auto"/>
          <w:spacing w:val="-4"/>
          <w:lang w:val="en-US"/>
        </w:rPr>
        <w:t> </w:t>
      </w:r>
      <w:r w:rsidRPr="001C2890">
        <w:rPr>
          <w:rStyle w:val="Marker"/>
          <w:color w:val="auto"/>
          <w:spacing w:val="-4"/>
        </w:rPr>
        <w:t>δράση κατά του δημόσιου συμφέροντος τεκμαίρεται εάν από τις σχέσεις εξάρτησης της αναθέτουσας αρχής καταδεικνύεται σε μεμονωμένες περιπτώσεις ότι η έρευνα δεν διενεργήθηκε με αμερόληπτο τρόπο. Ακόμα, δράση κατά του δημόσιου συμφέροντος τεκμαίρεται όταν υπάρχουν ενδείξεις σκοπούμενης εκμετάλλευσης της έρευνας για οικονομικούς ή πολιτικούς λόγους.</w:t>
      </w:r>
    </w:p>
    <w:p w14:paraId="3A166ADB" w14:textId="77777777" w:rsidR="00146FA3" w:rsidRPr="001C2890" w:rsidRDefault="00D969A6" w:rsidP="00D969A6">
      <w:pPr>
        <w:pStyle w:val="Text"/>
        <w:rPr>
          <w:rStyle w:val="Marker"/>
          <w:color w:val="auto"/>
          <w:spacing w:val="-4"/>
        </w:rPr>
      </w:pPr>
      <w:r w:rsidRPr="001C2890">
        <w:rPr>
          <w:rStyle w:val="Marker"/>
          <w:color w:val="auto"/>
          <w:spacing w:val="-4"/>
        </w:rPr>
        <w:t xml:space="preserve">Υποχρεωμένοι να ανταποκριθούν στο αίτημα αυτό είναι, με βάση την απαρίθμηση του § 5α NetzDG στο § 1 παράγραφος 2 NetzDG –ανεξαρτήτως της έδρας τους– μόνον εκείνοι οι πάροχοι μέσων κοινωνικής δικτύωσης που διαθέτουν στο εσωτερικό της χώρας τουλάχιστον δυο εκατομμύρια εγγεγραμμένους χρήστες. Οι εν λόγω πάροχοι υποχρεούνται σε παροχή πληροφοριών, ανεξαρτήτως του αν έχουν την έδρα τους στο εσωτερικό της χώρας ή όχι. Αυτό συνάδει με τους αντίστοιχους κανόνες του ευρωπαϊκού δικαίου, ιδίως την αρχή της χώρας προέλευσης της οδηγίας 2000/31/ΕΚ (οδηγία για το ηλεκτρονικό εμπόριο). Ακόμα και σε περίπτωση που το προβλεπόμενο αίτημα παροχής πληροφοριών θα έπρεπε βάσει του § 5α NetzDG να εμπίπτει στον επονομαζόμενο συντονισμένο τομέα της οδηγίας για το ηλεκτρονικό εμπόριο και θα έπρεπε να ισχύουν καταρχήν απαγορευμένοι περιορισμοί σύμφωνα με το άρθρο 3 παράγραφος 2 της οδηγίας για το ηλεκτρονικό εμπόριο, θα ίσχυαν σε κάθε περίπτωση οι προϋποθέσεις για παρέκκλιση που προβλέπονται στο άρθρο 3 παράγραφος 4 της οδηγίας για το ηλεκτρονικό εμπόριο. Κι αυτό διότι λόγω της μεγάλης σημασίας των εμπλεκόμενων παρόχων είναι αναγκαίες καλύτερες δυνατότητες αναγνώρισης που εξασφαλίζονται μέσω του δικαιώματος πρόσβασης σε πληροφορίες, τόσο για την προστασία από αξιόποινες πράξεις, συμπεριλαμβανομένης της καταπολέμησης της ρητορικής μίσους, όσο και για την προστασία των καταναλωτών (πρβλ. άρθρο 3 παράγραφος 4 στοιχείο α) σημείο i περίπτωση 1 και 4 οδηγίας για το ηλεκτρονικό εμπόριο). Με δεδομένο το σημαντικό έλλειμμα πληροφόρησης σχετικά με τις </w:t>
      </w:r>
      <w:r w:rsidRPr="001C2890">
        <w:rPr>
          <w:rStyle w:val="Marker"/>
          <w:color w:val="auto"/>
          <w:spacing w:val="-4"/>
        </w:rPr>
        <w:lastRenderedPageBreak/>
        <w:t>εμπλεκόμενες πλατφόρμες, οι οποίες αποτελούν έναν ολοένα σημαντικότερο δημόσιο χώρο για τους πολίτες, απαιτείται επειγόντως κανονιστική ρύθμιση (άρθρο 3 παράγραφος 5 οδηγίας για το ηλεκτρονικό εμπόριο).</w:t>
      </w:r>
    </w:p>
    <w:p w14:paraId="2B3396E0" w14:textId="22DFC019" w:rsidR="00D969A6" w:rsidRPr="001C2890" w:rsidRDefault="00D969A6" w:rsidP="00D969A6">
      <w:pPr>
        <w:pStyle w:val="Text"/>
        <w:rPr>
          <w:rStyle w:val="Marker"/>
          <w:color w:val="auto"/>
          <w:spacing w:val="-4"/>
        </w:rPr>
      </w:pPr>
      <w:r w:rsidRPr="001C2890">
        <w:rPr>
          <w:rStyle w:val="Marker"/>
          <w:color w:val="auto"/>
          <w:spacing w:val="-4"/>
        </w:rPr>
        <w:t>Το προβλεπόμενο δικαίωμα παροχής πληροφοριών περιορίζεται επίσης και αναφορικά με τους δικαιούχους με διαφορετικό βαθμό.</w:t>
      </w:r>
    </w:p>
    <w:p w14:paraId="7CD947D6" w14:textId="02AD6996" w:rsidR="00E97B1F" w:rsidRPr="001C2890" w:rsidRDefault="00E97B1F" w:rsidP="00D969A6">
      <w:pPr>
        <w:pStyle w:val="Text"/>
        <w:rPr>
          <w:rStyle w:val="Marker"/>
          <w:color w:val="auto"/>
          <w:spacing w:val="-4"/>
        </w:rPr>
      </w:pPr>
      <w:r w:rsidRPr="001C2890">
        <w:rPr>
          <w:rStyle w:val="Marker"/>
          <w:color w:val="auto"/>
          <w:spacing w:val="-4"/>
        </w:rPr>
        <w:t>Έτσι, οι δικαιούχοι ερευνητές μπορούν να ζητούν μόνο πληροφορίες από παρόχους μέσων κοινωνικής δικτύωσης. Αντιθέτως, με το § 5α δεν παρέχεται στους ερευνητές δικαίωμα άμεσης τεχνικής παρέμβασης σε βάσεις δεδομένων ή σε τεχνικά συστήματα του παρόχου. Επίσης, μπορούν να ζητηθούν ειδικές πληροφορίες. Αυτές περιλαμβάνουν στοιχεία που δεν έχουν παραποιηθεί από τον πάροχο αλλά και πληροφορίες που διαθέτει αυτός, όπως αποτελέσματα αξιολογήσεων που πραγματοποίησε ο πάροχος για τα εν λόγω στοιχεία.</w:t>
      </w:r>
    </w:p>
    <w:p w14:paraId="72C56E68" w14:textId="39D2C9CA" w:rsidR="00E97B1F" w:rsidRPr="001C2890" w:rsidRDefault="00E97B1F" w:rsidP="00D969A6">
      <w:pPr>
        <w:pStyle w:val="Text"/>
        <w:rPr>
          <w:rStyle w:val="Marker"/>
          <w:color w:val="auto"/>
          <w:spacing w:val="-4"/>
        </w:rPr>
      </w:pPr>
      <w:r w:rsidRPr="001C2890">
        <w:rPr>
          <w:rStyle w:val="Marker"/>
          <w:color w:val="auto"/>
          <w:spacing w:val="-4"/>
        </w:rPr>
        <w:t xml:space="preserve">Ακόμα, το δικαίωμα παροχής πληροφοριών περιορίζεται, από την άποψη του περιεχομένου, σε πληροφορίες που αφορούν τη χρήση και τον τρόπο λειτουργίας της διαδικασίας αυτοματοποιημένης αναγνώρισης περιεχομένου, το οποίο θα πρέπει να απομακρυνθεί ή να αποκλεισθεί, συμπεριλαμβανομένων των στόχων, των κριτηρίων και των παραμέτρων του προγραμματισμού. Επιπλέον, μπορούν να ζητηθούν πληροφορίες σχετικά με τη διάδοση περιεχομένου που αποτέλεσε αντικείμενο καταγγελιών σχετικά με παράνομο περιεχόμενο ή που απομακρύνθηκε ή αποκλείσθηκε από τον πάροχο. </w:t>
      </w:r>
    </w:p>
    <w:p w14:paraId="752FC65F" w14:textId="4597FCAE" w:rsidR="00D969A6" w:rsidRPr="001C2890" w:rsidRDefault="00D969A6" w:rsidP="00D969A6">
      <w:pPr>
        <w:pStyle w:val="Text"/>
        <w:rPr>
          <w:rStyle w:val="Marker"/>
          <w:color w:val="auto"/>
          <w:spacing w:val="-4"/>
        </w:rPr>
      </w:pPr>
      <w:r w:rsidRPr="001C2890">
        <w:rPr>
          <w:rStyle w:val="Marker"/>
          <w:color w:val="auto"/>
          <w:spacing w:val="-4"/>
        </w:rPr>
        <w:t xml:space="preserve">Οι σχετικές πληροφορίες είναι κατάλληλες και αναγκαίες για την καλύτερη κατανόηση των σχετικών περιορισμών που επιβάλλονται από την πλευρά των παρόχων στο περιεχόμενο καθώς και στη διάδοση στις πλατφόρμες περιεχομένου που έχει χαρακτηριστεί από τους παρόχους απαράδεκτο ή παράνομο. </w:t>
      </w:r>
    </w:p>
    <w:p w14:paraId="5D09F342" w14:textId="5F0FFD55" w:rsidR="00D969A6" w:rsidRPr="001C2890" w:rsidRDefault="00D969A6" w:rsidP="00D969A6">
      <w:pPr>
        <w:pStyle w:val="Text"/>
        <w:rPr>
          <w:rStyle w:val="Marker"/>
          <w:color w:val="auto"/>
          <w:spacing w:val="-4"/>
        </w:rPr>
      </w:pPr>
      <w:r w:rsidRPr="001C2890">
        <w:rPr>
          <w:rStyle w:val="Marker"/>
          <w:color w:val="auto"/>
          <w:spacing w:val="-4"/>
        </w:rPr>
        <w:t>Επιπλέον, το δικαίωμα παροχής πληροφοριών συνοδεύεται από την προϋπόθεση να είναι οι πληροφορίες αναγκαίες σε συγκεκριμένες περιπτώσεις για τη διενέργεια επιστημονικής έρευνας που εξυπηρετεί το δημόσιο συμφέρον. Αυτό συνεπάγεται ότι οι πληροφορίες που διαβιβάζονται επιτρέπεται να χρησιμοποιούνται αποκλειστικά για επιστημονικούς σκοπούς. Τέλος, οι σκοποί της έρευνας περιορίζονται σε έρευνα σχετικά με το είδος, την έκταση, τα αίτια και τους τρόπους λειτουργίας της δημόσιας επικοινωνίας στα μέσα κοινωνικής δικτύωσης και σχετικά με τη συμπεριφορά των παρόχων εν προκειμένω.</w:t>
      </w:r>
    </w:p>
    <w:p w14:paraId="588C65A9" w14:textId="3AAAB10E" w:rsidR="00C46490" w:rsidRPr="001C2890" w:rsidRDefault="00C46490" w:rsidP="00D969A6">
      <w:pPr>
        <w:pStyle w:val="Text"/>
        <w:rPr>
          <w:rStyle w:val="Marker"/>
          <w:color w:val="auto"/>
          <w:spacing w:val="-4"/>
        </w:rPr>
      </w:pPr>
      <w:r w:rsidRPr="001C2890">
        <w:rPr>
          <w:rStyle w:val="Marker"/>
          <w:color w:val="auto"/>
          <w:spacing w:val="-4"/>
        </w:rPr>
        <w:t>Με την προβλεπόμενη διαδικασία υποβολής σχεδίου προστασίας διασφαλίζονται τα συμφέροντα που πρέπει να λαμβάνονται υπόψη σύμφωνα με το § 5α. Οι πάροχοι των μέσων κοινωνικής δικτύωσης μπορούν να αρνηθούν να παράσχουν τις πληροφορίες μέχρις ότου τους υποβληθεί το σχέδιο προστασίας. Το σχέδιο προστασίας πρέπει να υποβάλλεται ταυτόχρονα στην αρμόδια αρχή εποπτείας της προστασίας των δεδομένων, η οποία μπορεί να δρομολογήσει κατάλληλη διαδικασία σε περίπτωση που υπάρχουν ενδείξεις παραβιάσεων του δικαίου περί προστασίας των δεδομένων. Αυτό είναι ιδιαίτερα σημαντικό διότι η παροχή των πληροφοριών από τους παρόχους μπορεί να θίγει και συμφέροντα τρίτων, π.χ. των χρηστών.</w:t>
      </w:r>
    </w:p>
    <w:p w14:paraId="61C60CE8" w14:textId="776D9B63" w:rsidR="00D969A6" w:rsidRPr="00493C61" w:rsidRDefault="00D969A6" w:rsidP="00D969A6">
      <w:pPr>
        <w:pStyle w:val="Text"/>
        <w:rPr>
          <w:rStyle w:val="Marker"/>
          <w:color w:val="auto"/>
          <w:spacing w:val="-6"/>
        </w:rPr>
      </w:pPr>
      <w:r w:rsidRPr="00493C61">
        <w:rPr>
          <w:rStyle w:val="Marker"/>
          <w:color w:val="auto"/>
          <w:spacing w:val="-6"/>
        </w:rPr>
        <w:t>Ακόμα, η παροχή των πληροφοριών δεν πρέπει να απειλεί υπέρτερα έννομα συμφέροντα των παρόχων μέσων κοινωνικής δικτύωσης. Αυτό ισχύει π.χ. εάν η</w:t>
      </w:r>
      <w:r w:rsidR="00493C61">
        <w:rPr>
          <w:rStyle w:val="Marker"/>
          <w:color w:val="auto"/>
          <w:spacing w:val="-6"/>
          <w:lang w:val="en-US"/>
        </w:rPr>
        <w:t> </w:t>
      </w:r>
      <w:r w:rsidRPr="00493C61">
        <w:rPr>
          <w:rStyle w:val="Marker"/>
          <w:color w:val="auto"/>
          <w:spacing w:val="-6"/>
        </w:rPr>
        <w:t>πρόσβαση στα δεδομένα θα έθιγε το απόρρητο του παρόχου σε ανεπίτρεπτο βαθμό. Δικαίωμα παροχής πληροφοριών δεν υφίσταται όταν θίγονται τα υπέρτερα συμφέροντα των εμπλεκόμενων προσώπων και το δημόσιο συμφέρον που εξυπηρετεί η έρευνα δεν είναι σημαντικότερο από το απόρρητο των εμπλεκόμενων προσώπων.</w:t>
      </w:r>
    </w:p>
    <w:p w14:paraId="05EA09A2" w14:textId="680ABB7A" w:rsidR="00D969A6" w:rsidRPr="001C2890" w:rsidRDefault="00D969A6" w:rsidP="00D969A6">
      <w:pPr>
        <w:pStyle w:val="Text"/>
        <w:rPr>
          <w:rStyle w:val="Marker"/>
          <w:color w:val="auto"/>
          <w:spacing w:val="-4"/>
        </w:rPr>
      </w:pPr>
      <w:r w:rsidRPr="001C2890">
        <w:rPr>
          <w:rStyle w:val="Marker"/>
          <w:color w:val="auto"/>
          <w:spacing w:val="-4"/>
        </w:rPr>
        <w:t xml:space="preserve">Για τους σκοπούς της διαβίβασης των πληροφοριών, μπορούν να διαβιβαστούν και δεδομένα προσωπικού χαρακτήρα, τα οποία θα πρέπει να παρέχονται στον βαθμό του εφικτού ανώνυμα ή τουλάχιστον υπό ψευδώνυμο. Ακόμα προβλέπονται πρόσθετα μέτρα για την προστασία των δεδομένων προσωπικού χαρακτήρα, εφόσον γίνεται επεξεργασία ειδικών κατηγοριών δεδομένων, κατά την έννοια του άρθρου </w:t>
      </w:r>
      <w:r w:rsidRPr="001C2890">
        <w:rPr>
          <w:rStyle w:val="Marker"/>
          <w:color w:val="auto"/>
          <w:spacing w:val="-4"/>
        </w:rPr>
        <w:lastRenderedPageBreak/>
        <w:t>9</w:t>
      </w:r>
      <w:r w:rsidR="00493C61">
        <w:rPr>
          <w:rStyle w:val="Marker"/>
          <w:color w:val="auto"/>
          <w:spacing w:val="-4"/>
          <w:lang w:val="en-US"/>
        </w:rPr>
        <w:t> </w:t>
      </w:r>
      <w:r w:rsidRPr="001C2890">
        <w:rPr>
          <w:rStyle w:val="Marker"/>
          <w:color w:val="auto"/>
          <w:spacing w:val="-4"/>
        </w:rPr>
        <w:t xml:space="preserve">παράγραφος 1 του κανονισμού (ΕΕ) 2016/679. Οι λοιποί κανόνες περί προστασίας των δεδομένων, ιδίως σύμφωνα με το § 27 BDSG, δεν θίγονται. </w:t>
      </w:r>
    </w:p>
    <w:p w14:paraId="67D27A76" w14:textId="0A74581F" w:rsidR="00A135B4" w:rsidRPr="001C2890" w:rsidRDefault="00D969A6" w:rsidP="00D969A6">
      <w:pPr>
        <w:pStyle w:val="Text"/>
        <w:rPr>
          <w:rStyle w:val="Marker"/>
          <w:color w:val="auto"/>
          <w:spacing w:val="-4"/>
        </w:rPr>
      </w:pPr>
      <w:r w:rsidRPr="001C2890">
        <w:rPr>
          <w:rStyle w:val="Marker"/>
          <w:color w:val="auto"/>
          <w:spacing w:val="-4"/>
        </w:rPr>
        <w:t>Ο πάροχος έχει δικαίωμα να λάβει αποζημίωση από τον ερευνητή για το κόστος που ενέχει η παροχή της πληροφορίας σε κατάλληλο βαθμό. Μέσω του περιορισμού της αξίωσης επιστροφής του κόστους σε κατάλληλο βαθμό διασφαλίζεται ότι το δικαίωμα των ερευνητών σε πρόσβαση σε πληροφορίες δεν ακυρώνεται στην πράξη εξαιτίας απαγορευτικά υψηλών απαιτήσεων επιστροφής κόστους. Ο σκοπός αυτός εξυπηρετείται και από τον καθορισμό ανώτατου ορίου στο επιστρεπτέο κόστος, η υπέρβαση του οποίου είναι δυνατή μόνο σε εξαιρετικά επαχθείς περιπτώσεις. Αυτό μπορεί να ισχύει σε περίπτωση που η επιβάρυνση που προκύπτει από την παροχή των πληροφοριών είναι σαφώς μεγαλύτερη από την επιβάρυνση που προκύπτει με άλλο τρόπο από την παροχή των πληροφοριών που προορίζονται για τις έρευνες βάσει του § 5α. Το βάρος της απόδειξης των σχετικών περιστάσεων επωμίζεται, όπως ισχύει ήδη και για το δέον ύψος του κόστους, ο πάροχος του μέσου κοινωνικής δικτύωσης.</w:t>
      </w:r>
    </w:p>
    <w:p w14:paraId="1B437195" w14:textId="47B203AC" w:rsidR="00D969A6" w:rsidRPr="001C2890" w:rsidRDefault="00D969A6" w:rsidP="00D969A6">
      <w:pPr>
        <w:pStyle w:val="Text"/>
        <w:rPr>
          <w:rStyle w:val="Marker"/>
          <w:color w:val="auto"/>
          <w:spacing w:val="-4"/>
        </w:rPr>
      </w:pPr>
      <w:r w:rsidRPr="001C2890">
        <w:rPr>
          <w:rStyle w:val="Marker"/>
          <w:color w:val="auto"/>
          <w:spacing w:val="-4"/>
        </w:rPr>
        <w:t>Μέσω της δέουσας εφαρμογής του § 287 παράγραφος 1 του Κώδικα Πολιτικής Δικονομίας διασφαλίζεται ότι το αρμόδιο δικαστήριο μπορεί να καθορίσει το ύψος της επιστροφής κόστους σε περίπτωση διαφοράς διαμορφώνοντας ελεύθερα την πεποίθησή του κατόπιν εξέτασης όλων των συνθηκών. Δεν ισχύει πρόσθετη αποζημίωση των παρόχων. Προκειμένου να διευκολυνθεί η ασφάλεια του σχεδιασμού των ερευνητών αναφορικά με το υφιστάμενο κόστος, μπορεί να ζητηθεί από τον πάροχο του μέσου κοινωνικής δικτύωσης μετά την υποβολή του σχεδίου προστασίας η υποβολή δωρεάν εκτίμησης κόστους εντός κατάλληλης προθεσμίας.</w:t>
      </w:r>
    </w:p>
    <w:p w14:paraId="0569302F" w14:textId="40F9020F" w:rsidR="00E11559" w:rsidRPr="001C2890" w:rsidRDefault="00D969A6" w:rsidP="00D969A6">
      <w:pPr>
        <w:pStyle w:val="Text"/>
        <w:rPr>
          <w:rStyle w:val="Marker"/>
          <w:color w:val="auto"/>
          <w:spacing w:val="-4"/>
        </w:rPr>
      </w:pPr>
      <w:r w:rsidRPr="001C2890">
        <w:rPr>
          <w:rStyle w:val="Marker"/>
          <w:color w:val="auto"/>
          <w:spacing w:val="-4"/>
        </w:rPr>
        <w:t>Σε περίπτωση διαφωνίας μεταξύ ερευνητή και παρόχου του μέσου κοινωνικής δικτύωσης σχετικά με την ύπαρξη των προϋποθέσεων για την ισχύ του δικαιώματος, αρμόδια για να αποφασίσουν σχετικά είναι τα τακτικά δικαστήρια.</w:t>
      </w:r>
    </w:p>
    <w:p w14:paraId="1A7FF4A4" w14:textId="180DAC81" w:rsidR="00732338" w:rsidRPr="001C2890" w:rsidRDefault="00132D0E" w:rsidP="00132D0E">
      <w:pPr>
        <w:pStyle w:val="Text"/>
        <w:rPr>
          <w:rStyle w:val="Marker"/>
          <w:color w:val="auto"/>
          <w:spacing w:val="-4"/>
        </w:rPr>
      </w:pPr>
      <w:r w:rsidRPr="001C2890">
        <w:rPr>
          <w:rStyle w:val="Marker"/>
          <w:color w:val="auto"/>
          <w:spacing w:val="-4"/>
        </w:rPr>
        <w:t>Η χρήση της ρήτρας περί έρευνας συμπληρώνεται από διευκρίνιση σχετικά με τις υποχρεώσεις υποβολής έκθεσης. Σύμφωνα με το ισχύον § 2 παράγραφος 2 σημείο 2 NetzDG πρέπει να υποβάλλεται έκθεση σχετικά με το αν και κατά πόσον μπορούν άτομα από τον χώρο της επιστήμης και της έρευνας να έχουν πρόσβαση σε πληροφορίες για λόγους αξιολόγησης της χρησιμοποιούμενης διαδικασίας αυτοματοποιημένης αναγνώρισης του περιεχομένου (πρβλ. έντυπο της Ομοσπονδιακής Βουλής 19/18792, σ. 43). Μέσω της προτεινόμενης συμπλήρωσης του § 2 παράγραφος 2 σημείο 2 NetzDG διευκρινίζεται ότι αυτό αφορά επίσης το ζήτημα της παροχής πρόσβασης σε πληροφορίες του παρόχου, μεταξύ άλλων δυνάμει του § 5α NetzDG.</w:t>
      </w:r>
    </w:p>
    <w:p w14:paraId="5F9F9891" w14:textId="5A8F43C7" w:rsidR="00E97B1F" w:rsidRPr="00493C61" w:rsidRDefault="00E97B1F" w:rsidP="00132D0E">
      <w:pPr>
        <w:pStyle w:val="Text"/>
        <w:rPr>
          <w:rStyle w:val="Marker"/>
          <w:color w:val="auto"/>
          <w:spacing w:val="-6"/>
        </w:rPr>
      </w:pPr>
      <w:r w:rsidRPr="00493C61">
        <w:rPr>
          <w:rStyle w:val="Marker"/>
          <w:color w:val="auto"/>
          <w:spacing w:val="-6"/>
        </w:rPr>
        <w:t>Το § 5α πρέπει να υποβληθεί σε αξιολόγηση τρία χρόνια μετά την έναρξη ισχύος. Με την αξιολόγηση αυτή θα πρέπει να διαπιστωθεί εάν και σε ποιον βαθμό επιτεύχθηκαν τα προσδοκώμενα αποτελέσματα. Αυτό περιλαμβάνει ιδίως διαπίστωση σχετικά με το αν οι πληροφορίες που παρασχέθηκαν προήγαγαν τους σκοπούς της έρευνας. Θα πρέπει επίσης να αξιολογηθεί η εφαρμοσιμότητα της κανονιστικής ρύθμισης, ιδίως σε περίπτωση διαφωνίας μεταξύ ερευνητών και παρόχων μέσων κοινωνικής δικτύωσης σχετικά με την υποχρέωση παροχής πληροφοριών. Εν προκειμένω, θα αξιολογηθεί εάν κρίνεται σκόπιμη η δημιουργία ενός οργάνου διαμεσολάβησης για την επίλυση διαφορών σχετικά με την υποχρέωση παροχής πληροφοριών ή για τη διευκρίνιση δίκαιου αιτήματος παροχής πληροφοριών και τι μορφή θα πρέπει να έχει αυτό το όργανο διαμεσολάβησης. Ακόμα, η αξιολόγηση θα πρέπει να εξετάζει το αν η κανονιστική ρύθμιση εξασφάλισε την επιστροφή κόστους δυνάμει της παραγράφου 8.</w:t>
      </w:r>
    </w:p>
    <w:p w14:paraId="2F6A2064" w14:textId="663911F1" w:rsidR="009F08C0" w:rsidRPr="001C2890" w:rsidRDefault="009F08C0" w:rsidP="0018171E">
      <w:pPr>
        <w:pStyle w:val="Text"/>
        <w:keepNext/>
        <w:rPr>
          <w:rStyle w:val="Marker"/>
          <w:b/>
          <w:color w:val="auto"/>
          <w:spacing w:val="-4"/>
        </w:rPr>
      </w:pPr>
      <w:r w:rsidRPr="001C2890">
        <w:rPr>
          <w:rStyle w:val="Marker"/>
          <w:b/>
          <w:color w:val="auto"/>
          <w:spacing w:val="-4"/>
        </w:rPr>
        <w:t>Σχετικά με το σημείο 2</w:t>
      </w:r>
    </w:p>
    <w:p w14:paraId="7D853F30" w14:textId="43DDA2F0" w:rsidR="00132D0E" w:rsidRPr="001C2890" w:rsidRDefault="00132D0E" w:rsidP="00D969A6">
      <w:pPr>
        <w:pStyle w:val="Text"/>
        <w:rPr>
          <w:rStyle w:val="Marker"/>
          <w:color w:val="auto"/>
          <w:spacing w:val="-4"/>
        </w:rPr>
      </w:pPr>
      <w:r w:rsidRPr="001C2890">
        <w:rPr>
          <w:rStyle w:val="Marker"/>
          <w:color w:val="auto"/>
          <w:spacing w:val="-4"/>
        </w:rPr>
        <w:t>Οι ρυθμίσεις σχετικά με την έναρξη ισχύος του άρθρου ... θα συμπληρωθούν σε σχέση με τις αλλαγές που θα επέλθουν στον νόμο περί επιβολής της νομοθεσίας για τα δίκτυα.</w:t>
      </w:r>
    </w:p>
    <w:sectPr w:rsidR="00132D0E" w:rsidRPr="001C2890"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Κοινοποιείται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C2890"/>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93C61"/>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6</TotalTime>
  <Pages>7</Pages>
  <Words>3161</Words>
  <Characters>18021</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5</cp:revision>
  <cp:lastPrinted>2020-12-08T16:22:00Z</cp:lastPrinted>
  <dcterms:created xsi:type="dcterms:W3CDTF">2021-01-28T12:34:00Z</dcterms:created>
  <dcterms:modified xsi:type="dcterms:W3CDTF">2021-02-11T11:08:00Z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