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9C044" w14:textId="26B18D9D" w:rsidR="00527A13" w:rsidRDefault="00527A13" w:rsidP="00F6272E">
      <w:pPr>
        <w:tabs>
          <w:tab w:val="left" w:pos="851"/>
        </w:tabs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------IND- 2021 0097 I-- PL- ------ 20210228 --- --- PROJET</w:t>
      </w:r>
    </w:p>
    <w:p w14:paraId="04927829" w14:textId="77777777" w:rsidR="009C2FF9" w:rsidRPr="00527A13" w:rsidRDefault="009C2FF9" w:rsidP="00527A13">
      <w:pPr>
        <w:rPr>
          <w:rFonts w:ascii="Courier New" w:hAnsi="Courier New" w:cs="Courier New"/>
          <w:sz w:val="20"/>
          <w:szCs w:val="20"/>
        </w:rPr>
      </w:pPr>
    </w:p>
    <w:p w14:paraId="3F31B0D3" w14:textId="113D2539" w:rsidR="006537AC" w:rsidRPr="00527A13" w:rsidRDefault="004F15C3" w:rsidP="007044B2">
      <w:pPr>
        <w:pStyle w:val="BodyText"/>
        <w:keepNext/>
        <w:keepLines/>
        <w:tabs>
          <w:tab w:val="left" w:pos="6804"/>
        </w:tabs>
        <w:spacing w:after="0" w:line="240" w:lineRule="auto"/>
        <w:rPr>
          <w:color w:val="262626" w:themeColor="text1" w:themeTint="D9"/>
          <w:sz w:val="26"/>
          <w:szCs w:val="26"/>
          <w:rFonts w:ascii="Garamond" w:hAnsi="Garamond"/>
        </w:rPr>
      </w:pPr>
      <w:r>
        <w:rPr>
          <w:color w:val="262626" w:themeColor="text1" w:themeTint="D9"/>
          <w:sz w:val="26"/>
          <w:szCs w:val="26"/>
          <w:rFonts w:ascii="Garamond" w:hAnsi="Garamond"/>
        </w:rPr>
        <w:t xml:space="preserve">Prot.:</w:t>
      </w:r>
      <w:r>
        <w:rPr>
          <w:color w:val="262626" w:themeColor="text1" w:themeTint="D9"/>
          <w:sz w:val="26"/>
          <w:szCs w:val="26"/>
          <w:rFonts w:ascii="Garamond" w:hAnsi="Garamond"/>
        </w:rPr>
        <w:t xml:space="preserve"> </w:t>
      </w:r>
      <w:r>
        <w:rPr>
          <w:color w:val="262626" w:themeColor="text1" w:themeTint="D9"/>
          <w:sz w:val="26"/>
          <w:szCs w:val="26"/>
          <w:rFonts w:ascii="Garamond" w:hAnsi="Garamond"/>
        </w:rPr>
        <w:t xml:space="preserve">000000/RU</w:t>
        <w:tab/>
        <w:t xml:space="preserve">Rzym, data</w:t>
      </w:r>
    </w:p>
    <w:p w14:paraId="70596F15" w14:textId="77777777" w:rsidR="00FF57C4" w:rsidRPr="001A4C31" w:rsidRDefault="00FF57C4" w:rsidP="007044B2">
      <w:pPr>
        <w:pStyle w:val="BodyText"/>
        <w:keepNext/>
        <w:keepLines/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32077011" w14:textId="77B7D455" w:rsidR="00FF57C4" w:rsidRPr="001A4C31" w:rsidRDefault="00FF57C4" w:rsidP="007044B2">
      <w:pPr>
        <w:pStyle w:val="BodyText"/>
        <w:keepNext/>
        <w:keepLines/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62630454" w14:textId="3920E846" w:rsidR="00A916CC" w:rsidRPr="001A4C31" w:rsidRDefault="00730E6E" w:rsidP="007044B2">
      <w:pPr>
        <w:pStyle w:val="BodyText"/>
        <w:keepNext/>
        <w:keepLines/>
        <w:spacing w:after="0" w:line="240" w:lineRule="auto"/>
        <w:jc w:val="center"/>
        <w:rPr>
          <w:b/>
          <w:bCs/>
          <w:sz w:val="26"/>
          <w:szCs w:val="26"/>
          <w:rFonts w:ascii="Garamond" w:hAnsi="Garamond"/>
        </w:rPr>
      </w:pPr>
      <w:r>
        <w:rPr>
          <w:b/>
          <w:bCs/>
          <w:sz w:val="26"/>
          <w:szCs w:val="26"/>
          <w:rFonts w:ascii="Garamond" w:hAnsi="Garamond"/>
        </w:rPr>
        <w:t xml:space="preserve">ROZPORZĄDZENIE DYREKTORA GENERALNEGO</w:t>
      </w:r>
    </w:p>
    <w:p w14:paraId="0BAA07A6" w14:textId="77777777" w:rsidR="00964704" w:rsidRPr="001A4C31" w:rsidRDefault="00964704" w:rsidP="007044B2">
      <w:pPr>
        <w:pStyle w:val="BodyText"/>
        <w:keepNext/>
        <w:keepLines/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14F42BD2" w14:textId="77777777" w:rsidR="00FF57C4" w:rsidRPr="001A4C31" w:rsidRDefault="00FF57C4" w:rsidP="007044B2">
      <w:pPr>
        <w:pStyle w:val="BodyText"/>
        <w:keepNext/>
        <w:keepLines/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57C62CC1" w14:textId="29C879B4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UWZGLĘDNIAJĄC</w:t>
      </w:r>
      <w:r>
        <w:rPr>
          <w:sz w:val="26"/>
          <w:szCs w:val="26"/>
          <w:rFonts w:ascii="Garamond" w:hAnsi="Garamond"/>
        </w:rPr>
        <w:t xml:space="preserve"> art. 110 dekretu królewskiego nr 773 z dnia 18 czerwca 1931 r. zatwierdzający wejście w życie tekstu jednolitego przepisów dotyczących bezpieczeństwa publicznego (TULPS), z późniejszymi zmianami, a w szczególności ust. 7, 7a, 7b i 7c dotyczące urządzeń rozrywkowych bez wygranych pieniężnych;</w:t>
      </w:r>
    </w:p>
    <w:p w14:paraId="68AFC925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415451D6" w14:textId="6F1F73AD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UWZGLĘDNIAJĄC</w:t>
      </w:r>
      <w:r>
        <w:rPr>
          <w:sz w:val="26"/>
          <w:szCs w:val="26"/>
          <w:rFonts w:ascii="Garamond" w:hAnsi="Garamond"/>
        </w:rPr>
        <w:t xml:space="preserve"> art. 38 ustawy nr 388 z dnia 23 grudnia 2000 r. w sprawie przepisów dotyczących wydawania zezwoleń na produkcję i import do Włoch urządzeń rozrywkowych, o których mowa w art. 110 ust. 6 i 7 TULPS, przez Autonomiczną Administrację ds. Monopoli Państwowych, z późniejszymi zmianami i uzupełnieniami;</w:t>
      </w:r>
    </w:p>
    <w:p w14:paraId="5AD455CF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1EECC297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UWZGLĘDNIAJĄC</w:t>
      </w:r>
      <w:r>
        <w:rPr>
          <w:sz w:val="26"/>
          <w:szCs w:val="26"/>
          <w:rFonts w:ascii="Garamond" w:hAnsi="Garamond"/>
        </w:rPr>
        <w:t xml:space="preserve"> dekret Prezydenta Republiki nr 430 z dnia 26 października 2001 r. w sprawie zasadniczego przeglądu przepisów regulujących konkursy i imprezy z nagrodami, jak również lokalne loterie losowe, z późniejszymi zmianami i uzupełnieniami;</w:t>
      </w:r>
    </w:p>
    <w:p w14:paraId="7BF1CCE7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064EC703" w14:textId="58C0F8B8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UWZGLĘDNIAJĄC</w:t>
      </w:r>
      <w:r>
        <w:rPr>
          <w:sz w:val="26"/>
          <w:szCs w:val="26"/>
          <w:rFonts w:ascii="Garamond" w:hAnsi="Garamond"/>
        </w:rPr>
        <w:t xml:space="preserve"> art. 22 ust. 1 ustawy nr 289 z dnia 27 grudnia 2002 r., który wprowadza obowiązek uzyskania zezwolenia na produkcję, import i obsługę urządzeń rozrywkowych do legalnej gry, wydawanego przez Autonomiczną Administrację ds. Monopoli Państwowych Ministerstwa Gospodarki i Finansów w oparciu o przepisy techniczne ustanowione w porozumieniu z Ministerstwem Spraw Wewnętrznych, z późniejszymi zmianami i uzupełnieniami;</w:t>
      </w:r>
    </w:p>
    <w:p w14:paraId="173572C4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78809746" w14:textId="15D94B76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UWZGLĘDNIAJĄC</w:t>
      </w:r>
      <w:r>
        <w:rPr>
          <w:sz w:val="26"/>
          <w:szCs w:val="26"/>
          <w:rFonts w:ascii="Garamond" w:hAnsi="Garamond"/>
        </w:rPr>
        <w:t xml:space="preserve"> rozporządzenie międzyresortowe Dyrektora Autonomicznej Administracji ds. Monopoli Państwowych Ministerstwa Gospodarki i Finansów w porozumieniu z Dyrektorem Wydziału Bezpieczeństwa Publicznego Ministerstwa Spraw Wewnętrznych z dnia 8 listopada 2005 r., opublikowane w Dzienniku Urzędowym Republiki Włoskiej nr 262 z dnia 10 listopada 2005 r., zmienione rozporządzeniem międzyresortowym z dnia 20 kwietnia 2011 r., opublikowanym w Dzienniku Urzędowym nr 107 z dnia 10 maja 2011 r., wprowadzające przepisy techniczne dotyczące produkcji i metod kontroli technicznej urządzeń rozrywkowych, o których mowa w art. 110 ust. 7 TULPS;</w:t>
      </w:r>
    </w:p>
    <w:p w14:paraId="783862F8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7BC633A3" w14:textId="300E05A5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UWZGLĘDNIAJĄC</w:t>
      </w:r>
      <w:r>
        <w:rPr>
          <w:sz w:val="26"/>
          <w:szCs w:val="26"/>
          <w:rFonts w:ascii="Garamond" w:hAnsi="Garamond"/>
        </w:rPr>
        <w:t xml:space="preserve"> art. 23c dekretu z mocą ustawy nr 95 z dnia 6 lipca 2012 r., zmienionego ustawą nr 135 z dnia 7 sierpnia 2012 r., w którym przewidziano włączenie z dniem 1 grudnia 2012 r. Autonomicznej Administracji ds. Monopoli Państwowych do Urzędu Celnego, który jednocześnie przyjął nazwę Urzędu Ceł i Monopoli, z późniejszymi zmianami i uzupełnieniami;</w:t>
      </w:r>
    </w:p>
    <w:p w14:paraId="7DB7FFA7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16D7AB39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UWZGLĘDNIAJĄC</w:t>
      </w:r>
      <w:r>
        <w:rPr>
          <w:sz w:val="26"/>
          <w:szCs w:val="26"/>
          <w:rFonts w:ascii="Garamond" w:hAnsi="Garamond"/>
        </w:rPr>
        <w:t xml:space="preserve"> dyrektywę (UE) 2015/1535 Parlamentu Europejskiego i Rady z dnia 9 września 2015 r. ustanawiającą procedurę udzielania informacji w ramach przepisów technicznych oraz zasad dotyczących usług społeczeństwa informacyjnego;</w:t>
      </w:r>
    </w:p>
    <w:p w14:paraId="6AD05F6E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56E9E1DD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UWZGLĘDNIAJĄC</w:t>
      </w:r>
      <w:r>
        <w:rPr>
          <w:sz w:val="26"/>
          <w:szCs w:val="26"/>
          <w:rFonts w:ascii="Garamond" w:hAnsi="Garamond"/>
        </w:rPr>
        <w:t xml:space="preserve"> dekret legislacyjny nr 223 z dnia 15 grudnia 2017 r. wdrażający dyrektywę (UE) 2015/1535 z dnia 9 września 2015 r.;</w:t>
      </w:r>
    </w:p>
    <w:p w14:paraId="658AD27E" w14:textId="77777777" w:rsidR="001C3CB0" w:rsidRPr="001C3CB0" w:rsidRDefault="001C3CB0" w:rsidP="001C3CB0">
      <w:pPr>
        <w:jc w:val="both"/>
        <w:rPr>
          <w:rFonts w:ascii="Garamond" w:hAnsi="Garamond" w:cs="Arial"/>
          <w:b/>
          <w:sz w:val="26"/>
          <w:szCs w:val="26"/>
        </w:rPr>
      </w:pPr>
    </w:p>
    <w:p w14:paraId="19BA2B9B" w14:textId="77777777" w:rsidR="001C3CB0" w:rsidRPr="001C3CB0" w:rsidRDefault="001C3CB0" w:rsidP="001C3CB0">
      <w:pPr>
        <w:jc w:val="both"/>
        <w:rPr>
          <w:sz w:val="26"/>
          <w:szCs w:val="26"/>
          <w:rFonts w:ascii="Garamond" w:hAnsi="Garamond" w:cs="Arial"/>
        </w:rPr>
      </w:pPr>
      <w:r>
        <w:rPr>
          <w:sz w:val="26"/>
          <w:szCs w:val="26"/>
          <w:b/>
          <w:rFonts w:ascii="Garamond" w:hAnsi="Garamond"/>
        </w:rPr>
        <w:t xml:space="preserve">UWZGLĘDNIAJĄC</w:t>
      </w:r>
      <w:r>
        <w:rPr>
          <w:sz w:val="26"/>
          <w:szCs w:val="26"/>
          <w:rFonts w:ascii="Garamond" w:hAnsi="Garamond"/>
        </w:rPr>
        <w:t xml:space="preserve"> art. 27 dekretu z mocą ustawy nr 124 z dnia 26 października 2019 r., zmienionego ustawą nr 157 z dnia 19 grudnia 2019 r., który ustanowił jednolity rejestr operatorów gier losowych;</w:t>
      </w:r>
    </w:p>
    <w:p w14:paraId="16278824" w14:textId="77777777" w:rsidR="001C3CB0" w:rsidRPr="001C3CB0" w:rsidRDefault="001C3CB0" w:rsidP="001C3CB0">
      <w:pPr>
        <w:jc w:val="both"/>
        <w:rPr>
          <w:rFonts w:ascii="Garamond" w:hAnsi="Garamond" w:cs="Arial"/>
          <w:sz w:val="26"/>
          <w:szCs w:val="26"/>
        </w:rPr>
      </w:pPr>
    </w:p>
    <w:p w14:paraId="059E94B7" w14:textId="032F0C9B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MAJĄC NA UWADZE</w:t>
      </w:r>
      <w:r>
        <w:rPr>
          <w:sz w:val="26"/>
          <w:szCs w:val="26"/>
          <w:rFonts w:ascii="Garamond" w:hAnsi="Garamond"/>
        </w:rPr>
        <w:t xml:space="preserve">, że zgodnie z art. 110 ust. 7b i 7c TULPS, zmienionym art. 104 dekretu z mocą ustawy nr 104 z dnia 14 sierpnia 2020 r., zmienionego ustawą nr 126 z dnia 13 października 2020 r., dyrektor Urzędu Ceł i Monopoli wprowadza rozporządzeniem przepisy techniczne dotyczące produkcji urządzeń określonych w ust. 7 oraz bonów wydawanych przez urządzenia określone w ust. 7 lit. ca), przeznaczonych wyłącznie do wymiany, również w formie skumulowanej, na nagrody o nieznacznej wartości, niepodlegające w żadnym razie wymianie na gotówkę, lub do ponownego uczestnictwa w grze w tym samym punkcie sprzedaży;</w:t>
      </w:r>
    </w:p>
    <w:p w14:paraId="2FBBD678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1C36B2E4" w14:textId="6812892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MAJĄC NA UWADZE</w:t>
      </w:r>
      <w:r>
        <w:rPr>
          <w:sz w:val="26"/>
          <w:szCs w:val="26"/>
          <w:rFonts w:ascii="Garamond" w:hAnsi="Garamond"/>
        </w:rPr>
        <w:t xml:space="preserve">, że w odniesieniu do urządzeń, o których mowa w art. 110 ust. 7 lit. a) i c) TULPS, stosuje się mechanizm zezwoleń określony w art. 38 ustawy nr 388 z dnia 23 grudnia 2000 r. i obowiązują przepisy techniczne dotyczące produkcji wprowadzone ww. rozporządzeniem międzyresortowym z dnia 8 listopada 2005 r.;</w:t>
      </w:r>
    </w:p>
    <w:p w14:paraId="79798E4C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3032A516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rFonts w:ascii="Garamond" w:hAnsi="Garamond"/>
        </w:rPr>
        <w:t xml:space="preserve">UZNAJĄC</w:t>
      </w:r>
      <w:r>
        <w:rPr>
          <w:sz w:val="26"/>
          <w:szCs w:val="26"/>
          <w:rFonts w:ascii="Garamond" w:hAnsi="Garamond"/>
        </w:rPr>
        <w:t xml:space="preserve"> potrzebę rozróżnienia w niniejszym rozporządzeniu poszczególnych rodzajów urządzeń wchodzących w zakres kategorii określonych w art. 110 ust. 7 TULPS, również w świetle postępu technologicznego i rozpowszechniających się nowych form gry, jak również konieczność harmonizacji przepisów w zakresie właściwości i funkcji urządzeń;</w:t>
      </w:r>
    </w:p>
    <w:p w14:paraId="21F419AE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1104241E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 w:cs="Calibri"/>
        </w:rPr>
      </w:pPr>
      <w:r>
        <w:rPr>
          <w:sz w:val="26"/>
          <w:szCs w:val="26"/>
          <w:b/>
          <w:bCs/>
          <w:rFonts w:ascii="Garamond" w:hAnsi="Garamond"/>
        </w:rPr>
        <w:t xml:space="preserve">MAJĄC NA UWADZE</w:t>
      </w:r>
      <w:r>
        <w:rPr>
          <w:sz w:val="26"/>
          <w:szCs w:val="26"/>
          <w:rFonts w:ascii="Garamond" w:hAnsi="Garamond"/>
        </w:rPr>
        <w:t xml:space="preserve"> wypełnienie obowiązku informacyjnego w zakresie przepisów i zasad dotyczących usług społeczeństwa informacyjnego zgodnie z dyrektywą 98/34/WE, w drodze procedury nr ……./I z dnia ….;</w:t>
      </w:r>
    </w:p>
    <w:p w14:paraId="66EA5056" w14:textId="77777777" w:rsidR="001C3CB0" w:rsidRPr="001C3CB0" w:rsidRDefault="001C3CB0" w:rsidP="001C3CB0">
      <w:pPr>
        <w:autoSpaceDE w:val="0"/>
        <w:autoSpaceDN w:val="0"/>
        <w:adjustRightInd w:val="0"/>
        <w:jc w:val="both"/>
        <w:rPr>
          <w:rFonts w:ascii="Garamond" w:hAnsi="Garamond" w:cs="Calibri"/>
          <w:sz w:val="26"/>
          <w:szCs w:val="26"/>
        </w:rPr>
      </w:pPr>
    </w:p>
    <w:p w14:paraId="3737D626" w14:textId="77777777" w:rsidR="00FF57C4" w:rsidRPr="001A4C31" w:rsidRDefault="00FF57C4" w:rsidP="00F52A1B">
      <w:pPr>
        <w:autoSpaceDE w:val="0"/>
        <w:autoSpaceDN w:val="0"/>
        <w:adjustRightInd w:val="0"/>
        <w:jc w:val="center"/>
        <w:rPr>
          <w:rFonts w:ascii="Garamond" w:hAnsi="Garamond" w:cs="Calibri"/>
          <w:color w:val="000000"/>
          <w:sz w:val="26"/>
          <w:szCs w:val="26"/>
        </w:rPr>
      </w:pPr>
    </w:p>
    <w:p w14:paraId="741F4C0A" w14:textId="5A1BEF91" w:rsidR="000779B3" w:rsidRPr="001A4C31" w:rsidRDefault="000779B3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color w:val="000000"/>
          <w:sz w:val="26"/>
          <w:szCs w:val="26"/>
          <w:rFonts w:ascii="Garamond" w:hAnsi="Garamond"/>
        </w:rPr>
        <w:t xml:space="preserve">DYREKTOR GENERALNY WYDAJE NASTĘPUJĄCE ROZPORZĄDZENIE</w:t>
      </w:r>
    </w:p>
    <w:p w14:paraId="6FB50C79" w14:textId="77777777" w:rsidR="000779B3" w:rsidRPr="001A4C31" w:rsidRDefault="000779B3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color w:val="000000"/>
          <w:sz w:val="26"/>
          <w:szCs w:val="26"/>
        </w:rPr>
      </w:pPr>
    </w:p>
    <w:p w14:paraId="0FAC6D14" w14:textId="77777777" w:rsidR="004635E6" w:rsidRPr="001A4C31" w:rsidRDefault="004635E6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color w:val="000000"/>
          <w:sz w:val="26"/>
          <w:szCs w:val="26"/>
        </w:rPr>
      </w:pPr>
    </w:p>
    <w:p w14:paraId="64E15A20" w14:textId="1ED73D16" w:rsidR="00F869EF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Rozdział 1</w:t>
      </w:r>
    </w:p>
    <w:p w14:paraId="424F42D8" w14:textId="2F964B8D" w:rsidR="00343FCA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(postanowienia ogólne)</w:t>
      </w:r>
    </w:p>
    <w:p w14:paraId="344B70DE" w14:textId="49DDFFEA" w:rsidR="00F869EF" w:rsidRPr="001A4C31" w:rsidRDefault="00F869EF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C3DCCE5" w14:textId="5F9435AD" w:rsidR="00343FCA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1</w:t>
      </w:r>
    </w:p>
    <w:p w14:paraId="53DC0969" w14:textId="47ED9E38" w:rsidR="00343FCA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(cel)</w:t>
      </w:r>
    </w:p>
    <w:p w14:paraId="64AF8F58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7D22B17" w14:textId="446B797F" w:rsidR="003F0863" w:rsidRPr="001A4C31" w:rsidRDefault="00343FCA" w:rsidP="00F25D2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Niniejsze rozporządzenie określa przepisy techniczne dotyczące produkcji, importu i kontroli </w:t>
      </w:r>
      <w:r>
        <w:rPr>
          <w:sz w:val="26"/>
          <w:szCs w:val="26"/>
          <w:b/>
          <w:bCs/>
          <w:rFonts w:ascii="Garamond" w:hAnsi="Garamond"/>
        </w:rPr>
        <w:t xml:space="preserve">urządzeń</w:t>
      </w:r>
      <w:r>
        <w:rPr>
          <w:sz w:val="26"/>
          <w:szCs w:val="26"/>
          <w:rFonts w:ascii="Garamond" w:hAnsi="Garamond"/>
        </w:rPr>
        <w:t xml:space="preserve"> rozrywkowych, w tym </w:t>
      </w:r>
      <w:r>
        <w:rPr>
          <w:sz w:val="26"/>
          <w:szCs w:val="26"/>
          <w:b/>
          <w:bCs/>
          <w:rFonts w:ascii="Garamond" w:hAnsi="Garamond"/>
        </w:rPr>
        <w:t xml:space="preserve">urządzeń wielostanowiskowych</w:t>
      </w:r>
      <w:r>
        <w:rPr>
          <w:sz w:val="26"/>
          <w:szCs w:val="26"/>
          <w:rFonts w:ascii="Garamond" w:hAnsi="Garamond"/>
        </w:rPr>
        <w:t xml:space="preserve">, o których mowa w art. 110 ust. 7 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.</w:t>
      </w:r>
    </w:p>
    <w:p w14:paraId="3F8CB73A" w14:textId="77777777" w:rsidR="001947D8" w:rsidRPr="001A4C31" w:rsidRDefault="001947D8" w:rsidP="00F52A1B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583569B8" w14:textId="77777777" w:rsidR="003F2E4F" w:rsidRDefault="003F2E4F" w:rsidP="00F52A1B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779C7BBA" w14:textId="70B483E9" w:rsidR="00F869EF" w:rsidRPr="001A4C31" w:rsidRDefault="00F869EF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2</w:t>
      </w:r>
    </w:p>
    <w:p w14:paraId="53EACFFB" w14:textId="1CF3B679" w:rsidR="00343FCA" w:rsidRPr="001A4C31" w:rsidRDefault="00343FCA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(wykaz pojęć)</w:t>
      </w:r>
    </w:p>
    <w:p w14:paraId="494376F2" w14:textId="77777777" w:rsidR="00F869EF" w:rsidRPr="001A4C31" w:rsidRDefault="00F869EF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322E5136" w14:textId="137EB3B5" w:rsidR="00F869EF" w:rsidRPr="001A4C31" w:rsidRDefault="00343FCA" w:rsidP="007044B2">
      <w:pPr>
        <w:pStyle w:val="ListParagraph"/>
        <w:keepNext/>
        <w:keepLines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Dla celów niniejszego rozporządzenia stosuje się następujące definicje:</w:t>
      </w:r>
    </w:p>
    <w:p w14:paraId="0372CBCE" w14:textId="77777777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zręczność</w:t>
      </w:r>
      <w:r>
        <w:rPr>
          <w:sz w:val="26"/>
          <w:szCs w:val="26"/>
          <w:rFonts w:ascii="Garamond" w:hAnsi="Garamond"/>
        </w:rPr>
        <w:t xml:space="preserve">” oznacza zdolności fizyczne, umysłowe lub strategiczne, przy wykorzystaniu których gracz dostosowuje swoje działania do okoliczności gry kolejno proponowanych przez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, w celu uzyskania jak najbardziej korzystnego wyniku </w:t>
      </w:r>
      <w:r>
        <w:rPr>
          <w:sz w:val="26"/>
          <w:szCs w:val="26"/>
          <w:b/>
          <w:bCs/>
          <w:rFonts w:ascii="Garamond" w:hAnsi="Garamond"/>
        </w:rPr>
        <w:t xml:space="preserve">rozgrywki</w:t>
      </w:r>
      <w:r>
        <w:rPr>
          <w:sz w:val="26"/>
          <w:szCs w:val="26"/>
          <w:rFonts w:ascii="Garamond" w:hAnsi="Garamond"/>
        </w:rPr>
        <w:t xml:space="preserve">;</w:t>
      </w:r>
    </w:p>
    <w:p w14:paraId="0D82BDFC" w14:textId="77777777" w:rsidR="00053AD8" w:rsidRPr="001A4C31" w:rsidRDefault="00053AD8" w:rsidP="00053AD8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” oznacza urząd ceł i monopoli;</w:t>
      </w:r>
    </w:p>
    <w:p w14:paraId="02D28A64" w14:textId="0AF91853" w:rsidR="00343FCA" w:rsidRPr="001A4C31" w:rsidRDefault="00343FCA" w:rsidP="00F25D2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” oznacza urządzenie lub sprzęt do celów rozrywkowych, o którym mowa w art. 110 ust. 7 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wyposażone wyłącznie w elementy niezbędne do jego prawidłowego działania, w tym elementy wrażliwe;</w:t>
      </w:r>
      <w:r>
        <w:rPr>
          <w:sz w:val="26"/>
          <w:szCs w:val="26"/>
          <w:rFonts w:ascii="Garamond" w:hAnsi="Garamond"/>
        </w:rPr>
        <w:t xml:space="preserve"> </w:t>
      </w:r>
    </w:p>
    <w:p w14:paraId="2F6FD179" w14:textId="7447BEA4" w:rsidR="00343FCA" w:rsidRPr="004D51BE" w:rsidRDefault="00343FCA" w:rsidP="00F25D2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urządzenie 7a)</w:t>
      </w:r>
      <w:r>
        <w:rPr>
          <w:sz w:val="26"/>
          <w:szCs w:val="26"/>
          <w:rFonts w:ascii="Garamond" w:hAnsi="Garamond"/>
        </w:rPr>
        <w:t xml:space="preserve">” oznacza urządzenie należące do kategorii określonej w art. 110 ust. 7 lit. a) 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typu elektromechanicznego, bez </w:t>
      </w:r>
      <w:r>
        <w:rPr>
          <w:sz w:val="26"/>
          <w:szCs w:val="26"/>
          <w:iCs/>
          <w:rFonts w:ascii="Garamond" w:hAnsi="Garamond"/>
        </w:rPr>
        <w:t xml:space="preserve">monitora</w:t>
      </w:r>
      <w:r>
        <w:rPr>
          <w:sz w:val="26"/>
          <w:szCs w:val="26"/>
          <w:rFonts w:ascii="Garamond" w:hAnsi="Garamond"/>
        </w:rPr>
        <w:t xml:space="preserve">, za pośrednictwem którego gracz wykazuje się zręcznością fizyczną, umysłową lub strategiczną, które jest aktywowane wyłącznie przez wprowadzenie metalowych monet o łącznej wartości nieprzekraczającej kwoty jednego euro dla każdej rozgrywki i które wydaje nagrody rzeczowe w postaci małych przedmiotów, których nie można zamienić na pieniądze lub wymienić na nagrody innego rodzaju, o wartości nieprzekraczającej dwudziestokrotności kosztu rozgrywki, bezpośrednio i natychmiast po jej zakończeniu;</w:t>
      </w:r>
    </w:p>
    <w:p w14:paraId="63A19000" w14:textId="77777777" w:rsidR="007C2BE3" w:rsidRPr="004D51BE" w:rsidRDefault="00343FCA" w:rsidP="00AC1A91">
      <w:pPr>
        <w:pStyle w:val="NoSpacing"/>
        <w:numPr>
          <w:ilvl w:val="0"/>
          <w:numId w:val="3"/>
        </w:numPr>
        <w:ind w:left="851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urządzenie 7c)</w:t>
      </w:r>
      <w:r>
        <w:rPr>
          <w:sz w:val="26"/>
          <w:szCs w:val="26"/>
          <w:rFonts w:ascii="Garamond" w:hAnsi="Garamond"/>
        </w:rPr>
        <w:t xml:space="preserve">” oznacza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 należące do kategorii określonej w art. 110 ust. 7 lit. c) 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oparte wyłącznie na zręczności fizycznej, umysłowej i strategicznej gracza i niewydające nagród, w przypadku którego czas trwania rozgrywki może się różnić w zależności od zręczności gracza, a koszt pojedynczej rozgrywki może wynosić od 0,50 do 5,00 EUR;</w:t>
      </w:r>
      <w:r>
        <w:rPr>
          <w:sz w:val="26"/>
          <w:szCs w:val="26"/>
          <w:rFonts w:ascii="Garamond" w:hAnsi="Garamond"/>
        </w:rPr>
        <w:t xml:space="preserve"> </w:t>
      </w:r>
    </w:p>
    <w:p w14:paraId="454BBF62" w14:textId="0B414FDD" w:rsidR="00343FCA" w:rsidRPr="004D51BE" w:rsidRDefault="00343FCA" w:rsidP="00AC1A91">
      <w:pPr>
        <w:pStyle w:val="NoSpacing"/>
        <w:numPr>
          <w:ilvl w:val="0"/>
          <w:numId w:val="3"/>
        </w:numPr>
        <w:ind w:left="851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urządzenie 7ca)</w:t>
      </w:r>
      <w:r>
        <w:rPr>
          <w:sz w:val="26"/>
          <w:szCs w:val="26"/>
          <w:rFonts w:ascii="Garamond" w:hAnsi="Garamond"/>
        </w:rPr>
        <w:t xml:space="preserve">”</w:t>
      </w:r>
      <w:r>
        <w:rPr>
          <w:sz w:val="26"/>
          <w:szCs w:val="26"/>
          <w:b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oznacza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 należące do kategorii określonej w art. 110 ust. 7 lit. ca) 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typu mechanicznego lub elektromechanicznego, inne od urządzeń określonych w art. 110 ust. 7 lit. a) i c) 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które jest aktywowane monetą, żetonem lub przez inny elektroniczny sposób płatności i które może wydawać </w:t>
      </w:r>
      <w:r>
        <w:rPr>
          <w:sz w:val="26"/>
          <w:szCs w:val="26"/>
          <w:b/>
          <w:bCs/>
          <w:rFonts w:ascii="Garamond" w:hAnsi="Garamond"/>
        </w:rPr>
        <w:t xml:space="preserve">bony</w:t>
      </w:r>
      <w:r>
        <w:rPr>
          <w:sz w:val="26"/>
          <w:szCs w:val="26"/>
          <w:rFonts w:ascii="Garamond" w:hAnsi="Garamond"/>
        </w:rPr>
        <w:t xml:space="preserve"> bezpośrednio podczas rozgrywki lub niezwłocznie po jej zakończeniu;</w:t>
      </w:r>
    </w:p>
    <w:p w14:paraId="05F9E6C0" w14:textId="17690F9A" w:rsidR="00343FCA" w:rsidRPr="00D90E51" w:rsidRDefault="00343FCA" w:rsidP="00F25D2B">
      <w:pPr>
        <w:pStyle w:val="NoSpacing"/>
        <w:numPr>
          <w:ilvl w:val="0"/>
          <w:numId w:val="3"/>
        </w:numPr>
        <w:ind w:left="851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urządzenie 7cb)</w:t>
      </w:r>
      <w:r>
        <w:rPr>
          <w:sz w:val="26"/>
          <w:szCs w:val="26"/>
          <w:rFonts w:ascii="Garamond" w:hAnsi="Garamond"/>
        </w:rPr>
        <w:t xml:space="preserve">” oznacza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 należące do kategorii określonej w art. 110 ust. 7 lit. cb) 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typu mechanicznego lub elektromechanicznego, w przypadku którego uczestnictwo w grze opiera się o kryterium czasowe lub zadaniowe i nie wymaga wprowadzania pieniędzy;</w:t>
      </w:r>
    </w:p>
    <w:p w14:paraId="348834A7" w14:textId="210A41DC" w:rsidR="00D90E51" w:rsidRPr="007C2BE3" w:rsidRDefault="00D90E51" w:rsidP="007044B2">
      <w:pPr>
        <w:pStyle w:val="NoSpacing"/>
        <w:keepNext/>
        <w:keepLines/>
        <w:numPr>
          <w:ilvl w:val="0"/>
          <w:numId w:val="3"/>
        </w:numPr>
        <w:ind w:left="851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bCs/>
          <w:rFonts w:ascii="Garamond" w:hAnsi="Garamond"/>
        </w:rPr>
        <w:t xml:space="preserve">urządzenie hybrydowe</w:t>
      </w:r>
      <w:r>
        <w:rPr>
          <w:sz w:val="26"/>
          <w:szCs w:val="26"/>
          <w:rFonts w:ascii="Garamond" w:hAnsi="Garamond"/>
        </w:rPr>
        <w:t xml:space="preserve">”:</w:t>
      </w:r>
    </w:p>
    <w:p w14:paraId="54862A90" w14:textId="77777777" w:rsidR="00670EEA" w:rsidRPr="001A4C31" w:rsidRDefault="00670EEA" w:rsidP="00670EEA">
      <w:pPr>
        <w:pStyle w:val="NoSpacing"/>
        <w:numPr>
          <w:ilvl w:val="1"/>
          <w:numId w:val="33"/>
        </w:numPr>
        <w:ind w:left="1276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urządzenie elektromechaniczne</w:t>
      </w:r>
      <w:r>
        <w:rPr>
          <w:sz w:val="26"/>
          <w:szCs w:val="26"/>
          <w:rFonts w:ascii="Garamond" w:hAnsi="Garamond"/>
        </w:rPr>
        <w:t xml:space="preserve">” oznacza </w:t>
      </w:r>
      <w:r>
        <w:rPr>
          <w:sz w:val="26"/>
          <w:szCs w:val="26"/>
          <w:b/>
          <w:bCs/>
          <w:rFonts w:ascii="Garamond" w:hAnsi="Garamond"/>
        </w:rPr>
        <w:t xml:space="preserve">urządzenie 7ca)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urządzenie 7cb)</w:t>
      </w:r>
      <w:r>
        <w:rPr>
          <w:sz w:val="26"/>
          <w:szCs w:val="26"/>
          <w:rFonts w:ascii="Garamond" w:hAnsi="Garamond"/>
        </w:rPr>
        <w:t xml:space="preserve">, wyposażone w elementy mechaniczne i elektryczne, których działanie w trakcie gry może wpływać na wynik </w:t>
      </w:r>
      <w:r>
        <w:rPr>
          <w:sz w:val="26"/>
          <w:szCs w:val="26"/>
          <w:b/>
          <w:bCs/>
          <w:rFonts w:ascii="Garamond" w:hAnsi="Garamond"/>
        </w:rPr>
        <w:t xml:space="preserve">rozgrywki</w:t>
      </w:r>
      <w:r>
        <w:rPr>
          <w:sz w:val="26"/>
          <w:szCs w:val="26"/>
          <w:rFonts w:ascii="Garamond" w:hAnsi="Garamond"/>
        </w:rPr>
        <w:t xml:space="preserve">, ale nie w sposób decydujący, i które gwarantują, że wynik ten nie jest czysto losowy i że przeważające znaczenie ma </w:t>
      </w:r>
      <w:r>
        <w:rPr>
          <w:sz w:val="26"/>
          <w:szCs w:val="26"/>
          <w:b/>
          <w:bCs/>
          <w:rFonts w:ascii="Garamond" w:hAnsi="Garamond"/>
        </w:rPr>
        <w:t xml:space="preserve">zręczność</w:t>
      </w:r>
      <w:r>
        <w:rPr>
          <w:sz w:val="26"/>
          <w:szCs w:val="26"/>
          <w:rFonts w:ascii="Garamond" w:hAnsi="Garamond"/>
        </w:rPr>
        <w:t xml:space="preserve"> gracza;</w:t>
      </w:r>
    </w:p>
    <w:p w14:paraId="56D0F8BA" w14:textId="45D4F6AE" w:rsidR="00343FCA" w:rsidRPr="001A4C31" w:rsidRDefault="00343FCA" w:rsidP="00D90E51">
      <w:pPr>
        <w:pStyle w:val="NoSpacing"/>
        <w:numPr>
          <w:ilvl w:val="1"/>
          <w:numId w:val="33"/>
        </w:numPr>
        <w:ind w:left="1276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bCs/>
          <w:rFonts w:ascii="Garamond" w:hAnsi="Garamond"/>
        </w:rPr>
        <w:t xml:space="preserve">urządzenie mechaniczne</w:t>
      </w:r>
      <w:r>
        <w:rPr>
          <w:sz w:val="26"/>
          <w:szCs w:val="26"/>
          <w:rFonts w:ascii="Garamond" w:hAnsi="Garamond"/>
        </w:rPr>
        <w:t xml:space="preserve">” oznacza </w:t>
      </w:r>
      <w:r>
        <w:rPr>
          <w:sz w:val="26"/>
          <w:szCs w:val="26"/>
          <w:b/>
          <w:bCs/>
          <w:rFonts w:ascii="Garamond" w:hAnsi="Garamond"/>
        </w:rPr>
        <w:t xml:space="preserve">urządzenie 7ca)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urządzenie 7cb)</w:t>
      </w:r>
      <w:r>
        <w:rPr>
          <w:sz w:val="26"/>
          <w:szCs w:val="26"/>
          <w:rFonts w:ascii="Garamond" w:hAnsi="Garamond"/>
        </w:rPr>
        <w:t xml:space="preserve">, które zawiera elementy elektryczne, lecz nie zawiera żadnych elementów elektronicznych, i które umożliwia grę bazującą wyłącznie na </w:t>
      </w:r>
      <w:r>
        <w:rPr>
          <w:sz w:val="26"/>
          <w:szCs w:val="26"/>
          <w:b/>
          <w:bCs/>
          <w:rFonts w:ascii="Garamond" w:hAnsi="Garamond"/>
        </w:rPr>
        <w:t xml:space="preserve">zręczności</w:t>
      </w:r>
      <w:r>
        <w:rPr>
          <w:sz w:val="26"/>
          <w:szCs w:val="26"/>
          <w:rFonts w:ascii="Garamond" w:hAnsi="Garamond"/>
        </w:rPr>
        <w:t xml:space="preserve"> gracza;</w:t>
      </w:r>
    </w:p>
    <w:p w14:paraId="2CB0CAFD" w14:textId="77777777" w:rsidR="00670EEA" w:rsidRPr="001A4C31" w:rsidRDefault="00670EEA" w:rsidP="00670EEA">
      <w:pPr>
        <w:pStyle w:val="NoSpacing"/>
        <w:numPr>
          <w:ilvl w:val="1"/>
          <w:numId w:val="33"/>
        </w:numPr>
        <w:ind w:left="1276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bCs/>
          <w:rFonts w:ascii="Garamond" w:hAnsi="Garamond"/>
        </w:rPr>
        <w:t xml:space="preserve">urządzenie mobilne</w:t>
      </w:r>
      <w:r>
        <w:rPr>
          <w:sz w:val="26"/>
          <w:szCs w:val="26"/>
          <w:rFonts w:ascii="Garamond" w:hAnsi="Garamond"/>
        </w:rPr>
        <w:t xml:space="preserve">” oznacza </w:t>
      </w:r>
      <w:r>
        <w:rPr>
          <w:sz w:val="26"/>
          <w:szCs w:val="26"/>
          <w:b/>
          <w:rFonts w:ascii="Garamond" w:hAnsi="Garamond"/>
        </w:rPr>
        <w:t xml:space="preserve">urządzenie 7ca)</w:t>
      </w:r>
      <w:r>
        <w:rPr>
          <w:sz w:val="26"/>
          <w:szCs w:val="26"/>
          <w:rFonts w:ascii="Garamond" w:hAnsi="Garamond"/>
        </w:rPr>
        <w:t xml:space="preserve">, </w:t>
      </w:r>
      <w:r>
        <w:rPr>
          <w:sz w:val="26"/>
          <w:szCs w:val="26"/>
          <w:bCs/>
          <w:rFonts w:ascii="Garamond" w:hAnsi="Garamond"/>
        </w:rPr>
        <w:t xml:space="preserve">które może zawierać również elementy </w:t>
      </w:r>
      <w:r>
        <w:rPr>
          <w:sz w:val="26"/>
          <w:szCs w:val="26"/>
          <w:rFonts w:ascii="Garamond" w:hAnsi="Garamond"/>
        </w:rPr>
        <w:t xml:space="preserve">elektroniczne</w:t>
      </w:r>
      <w:r>
        <w:rPr>
          <w:sz w:val="26"/>
          <w:szCs w:val="26"/>
          <w:bCs/>
          <w:rFonts w:ascii="Garamond" w:hAnsi="Garamond"/>
        </w:rPr>
        <w:t xml:space="preserve">, które wytwarza ruchy i które może zostać przeznaczone do użytku tylko przez osoby nieletnie o masie ciała nieprzekraczającej limitów określonych przez producenta;</w:t>
      </w:r>
    </w:p>
    <w:p w14:paraId="07A95C7B" w14:textId="77777777" w:rsidR="000C5CCB" w:rsidRPr="001A4C31" w:rsidRDefault="000C5CCB" w:rsidP="000C5CCB">
      <w:pPr>
        <w:pStyle w:val="NoSpacing"/>
        <w:numPr>
          <w:ilvl w:val="1"/>
          <w:numId w:val="33"/>
        </w:numPr>
        <w:ind w:left="1276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bilard</w:t>
      </w:r>
      <w:r>
        <w:rPr>
          <w:sz w:val="26"/>
          <w:szCs w:val="26"/>
          <w:rFonts w:ascii="Garamond" w:hAnsi="Garamond"/>
        </w:rPr>
        <w:t xml:space="preserve">” oznacza </w:t>
      </w:r>
      <w:r>
        <w:rPr>
          <w:sz w:val="26"/>
          <w:szCs w:val="26"/>
          <w:b/>
          <w:bCs/>
          <w:rFonts w:ascii="Garamond" w:hAnsi="Garamond"/>
        </w:rPr>
        <w:t xml:space="preserve">urządzenie 7ca)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urządzenie 7cb)</w:t>
      </w:r>
      <w:r>
        <w:rPr>
          <w:sz w:val="26"/>
          <w:szCs w:val="26"/>
          <w:rFonts w:ascii="Garamond" w:hAnsi="Garamond"/>
        </w:rPr>
        <w:t xml:space="preserve"> składające się z prostokątnego stołu zamontowanego na nogach lub podobnych wspornikach, otoczonego bandami, z łuzami lub bez łuz, który umożliwia grę bazującą wyłącznie na </w:t>
      </w:r>
      <w:r>
        <w:rPr>
          <w:sz w:val="26"/>
          <w:szCs w:val="26"/>
          <w:b/>
          <w:bCs/>
          <w:rFonts w:ascii="Garamond" w:hAnsi="Garamond"/>
        </w:rPr>
        <w:t xml:space="preserve">zręczności</w:t>
      </w:r>
      <w:r>
        <w:rPr>
          <w:sz w:val="26"/>
          <w:szCs w:val="26"/>
          <w:rFonts w:ascii="Garamond" w:hAnsi="Garamond"/>
        </w:rPr>
        <w:t xml:space="preserve"> gracza, polegającą na przemieszczaniu bil poprzez ich uderzanie specjalnym kijem lub dłonią;</w:t>
      </w:r>
    </w:p>
    <w:p w14:paraId="510EFA4D" w14:textId="5E8E4813" w:rsidR="002479E3" w:rsidRPr="001A4C31" w:rsidRDefault="002D2D47" w:rsidP="007044B2">
      <w:pPr>
        <w:pStyle w:val="NoSpacing"/>
        <w:keepNext/>
        <w:keepLines/>
        <w:numPr>
          <w:ilvl w:val="1"/>
          <w:numId w:val="33"/>
        </w:numPr>
        <w:ind w:left="1276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duży symulator</w:t>
      </w:r>
      <w:r>
        <w:rPr>
          <w:sz w:val="26"/>
          <w:szCs w:val="26"/>
          <w:rFonts w:ascii="Garamond" w:hAnsi="Garamond"/>
        </w:rPr>
        <w:t xml:space="preserve">” oznacza </w:t>
      </w:r>
      <w:r>
        <w:rPr>
          <w:sz w:val="26"/>
          <w:szCs w:val="26"/>
          <w:b/>
          <w:bCs/>
          <w:rFonts w:ascii="Garamond" w:hAnsi="Garamond"/>
        </w:rPr>
        <w:t xml:space="preserve">urządzenie 7c)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urządzenie 7cb)</w:t>
      </w:r>
      <w:r>
        <w:rPr>
          <w:sz w:val="26"/>
          <w:szCs w:val="26"/>
          <w:rFonts w:ascii="Garamond" w:hAnsi="Garamond"/>
        </w:rPr>
        <w:t xml:space="preserve">, obejmujące fizyczną przestrzeń do gry i sprzęty, które zgodnie z odpowiednim zaświadczeniem wydanym przez jednostkę certyfikującą są przeznaczone do:</w:t>
      </w:r>
    </w:p>
    <w:p w14:paraId="0045DB44" w14:textId="11A86587" w:rsidR="00343FCA" w:rsidRPr="001A4C31" w:rsidRDefault="002479E3" w:rsidP="00D90E51">
      <w:pPr>
        <w:pStyle w:val="NoSpacing"/>
        <w:numPr>
          <w:ilvl w:val="2"/>
          <w:numId w:val="33"/>
        </w:numPr>
        <w:ind w:left="1701" w:hanging="283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symulowania wrażeń dźwiękowych, obrazowych i zmysłowych, jakie faktycznie odczuwałby gracz, gdyby był fizycznie obecny w rzeczywistym miejscu będącym przedmiotem symulacji;</w:t>
      </w:r>
    </w:p>
    <w:p w14:paraId="05530393" w14:textId="44807742" w:rsidR="002479E3" w:rsidRPr="001A4C31" w:rsidRDefault="002479E3" w:rsidP="00D90E51">
      <w:pPr>
        <w:pStyle w:val="NoSpacing"/>
        <w:numPr>
          <w:ilvl w:val="2"/>
          <w:numId w:val="33"/>
        </w:numPr>
        <w:ind w:left="1701" w:hanging="283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wykonywania czynności fizycznych przy użyciu urządzeń niezbędnych do umożliwienia graczowi włączania urządzenia lub gry, sterowania nimi lub interakcji z nimi;</w:t>
      </w:r>
    </w:p>
    <w:p w14:paraId="5A3A95B5" w14:textId="77777777" w:rsidR="000C5CCB" w:rsidRPr="001A4C31" w:rsidRDefault="000C5CCB" w:rsidP="000C5CCB">
      <w:pPr>
        <w:pStyle w:val="NoSpacing"/>
        <w:numPr>
          <w:ilvl w:val="1"/>
          <w:numId w:val="33"/>
        </w:numPr>
        <w:ind w:left="1276" w:hanging="425"/>
        <w:jc w:val="both"/>
        <w:rPr>
          <w:b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odtwarzacz audio lub wideo</w:t>
      </w:r>
      <w:r>
        <w:rPr>
          <w:sz w:val="26"/>
          <w:szCs w:val="26"/>
          <w:bCs/>
          <w:rFonts w:ascii="Garamond" w:hAnsi="Garamond"/>
        </w:rPr>
        <w:t xml:space="preserve">”</w:t>
      </w:r>
      <w:r>
        <w:rPr>
          <w:sz w:val="26"/>
          <w:szCs w:val="26"/>
          <w:bCs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oznacza </w:t>
      </w:r>
      <w:r>
        <w:rPr>
          <w:sz w:val="26"/>
          <w:szCs w:val="26"/>
          <w:b/>
          <w:bCs/>
          <w:rFonts w:ascii="Garamond" w:hAnsi="Garamond"/>
        </w:rPr>
        <w:t xml:space="preserve">urządzenie 7ca)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urządzenie 7cb)</w:t>
      </w:r>
      <w:r>
        <w:rPr>
          <w:sz w:val="26"/>
          <w:szCs w:val="26"/>
          <w:bCs/>
          <w:rFonts w:ascii="Garamond" w:hAnsi="Garamond"/>
        </w:rPr>
        <w:t xml:space="preserve"> umożliwiające odtwarzanie lub przeznaczone wyłącznie do odtwarzania dowolnej ścieżki audio lub wideo w celach rozrywkowych;</w:t>
      </w:r>
    </w:p>
    <w:p w14:paraId="6C0DFA80" w14:textId="0C062FF1" w:rsidR="00053AD8" w:rsidRPr="000C5CCB" w:rsidRDefault="000C5CCB" w:rsidP="000C5CCB">
      <w:pPr>
        <w:pStyle w:val="NoSpacing"/>
        <w:numPr>
          <w:ilvl w:val="1"/>
          <w:numId w:val="33"/>
        </w:numPr>
        <w:ind w:left="1276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automat do gry</w:t>
      </w:r>
      <w:r>
        <w:rPr>
          <w:sz w:val="26"/>
          <w:szCs w:val="26"/>
          <w:rFonts w:ascii="Garamond" w:hAnsi="Garamond"/>
        </w:rPr>
        <w:t xml:space="preserve">” oznacza </w:t>
      </w:r>
      <w:r>
        <w:rPr>
          <w:sz w:val="26"/>
          <w:szCs w:val="26"/>
          <w:b/>
          <w:bCs/>
          <w:rFonts w:ascii="Garamond" w:hAnsi="Garamond"/>
        </w:rPr>
        <w:t xml:space="preserve">urządzenie 7ca)</w:t>
      </w:r>
      <w:r>
        <w:rPr>
          <w:sz w:val="26"/>
          <w:szCs w:val="26"/>
          <w:rFonts w:ascii="Garamond" w:hAnsi="Garamond"/>
        </w:rPr>
        <w:t xml:space="preserve"> wyposażone w ruchome elementy mechaniczne, które włączają się automatycznie, tak aby umożliwić wrzucanie do odpowiednich otworów różnych przedmiotów innych niż pieniądze, co jest celem gry;</w:t>
      </w:r>
    </w:p>
    <w:p w14:paraId="70657746" w14:textId="078AC2EE" w:rsidR="000C5CCB" w:rsidRPr="000C5CCB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iCs/>
          <w:sz w:val="26"/>
          <w:szCs w:val="26"/>
          <w:rFonts w:ascii="Garamond" w:hAnsi="Garamond"/>
        </w:rPr>
        <w:t xml:space="preserve">„</w:t>
      </w:r>
      <w:r>
        <w:rPr>
          <w:iCs/>
          <w:sz w:val="26"/>
          <w:szCs w:val="26"/>
          <w:b/>
          <w:rFonts w:ascii="Garamond" w:hAnsi="Garamond"/>
        </w:rPr>
        <w:t xml:space="preserve">urządzenie wielostanowiskowe</w:t>
      </w:r>
      <w:r>
        <w:rPr>
          <w:iCs/>
          <w:sz w:val="26"/>
          <w:szCs w:val="26"/>
          <w:rFonts w:ascii="Garamond" w:hAnsi="Garamond"/>
        </w:rPr>
        <w:t xml:space="preserve">” oznacza każde </w:t>
      </w:r>
      <w:r>
        <w:rPr>
          <w:iCs/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iCs/>
          <w:sz w:val="26"/>
          <w:szCs w:val="26"/>
          <w:rFonts w:ascii="Garamond" w:hAnsi="Garamond"/>
        </w:rPr>
        <w:t xml:space="preserve">, które umożliwia jednoczesną grę kilku graczy, również pozostających we wzajemnej interakcji, składające się z zespołu </w:t>
      </w:r>
      <w:r>
        <w:rPr>
          <w:iCs/>
          <w:sz w:val="26"/>
          <w:szCs w:val="26"/>
          <w:b/>
          <w:bCs/>
          <w:rFonts w:ascii="Garamond" w:hAnsi="Garamond"/>
        </w:rPr>
        <w:t xml:space="preserve">urządzeń</w:t>
      </w:r>
      <w:r>
        <w:rPr>
          <w:iCs/>
          <w:sz w:val="26"/>
          <w:szCs w:val="26"/>
          <w:rFonts w:ascii="Garamond" w:hAnsi="Garamond"/>
        </w:rPr>
        <w:t xml:space="preserve">, z których każde spełnia wymagania określone w przepisach technicznych zawartych w niniejszym rozporządzeniu i które są ze sobą ściśle fizycznie połączone;</w:t>
      </w:r>
      <w:r>
        <w:rPr>
          <w:iCs/>
          <w:sz w:val="26"/>
          <w:szCs w:val="26"/>
          <w:rFonts w:ascii="Garamond" w:hAnsi="Garamond"/>
        </w:rPr>
        <w:t xml:space="preserve"> </w:t>
      </w:r>
    </w:p>
    <w:p w14:paraId="2A640A1C" w14:textId="3E26C522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kod identyfikacyjny</w:t>
      </w:r>
      <w:r>
        <w:rPr>
          <w:sz w:val="26"/>
          <w:szCs w:val="26"/>
          <w:rFonts w:ascii="Garamond" w:hAnsi="Garamond"/>
        </w:rPr>
        <w:t xml:space="preserve">” oznacza kod alfanumeryczny przypisany do każdego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wyprodukowanego po wejściu w życie niniejszego rozporządzenia w celu umożliwienia jego jednoznacznej identyfikacji;</w:t>
      </w:r>
      <w:r>
        <w:rPr>
          <w:sz w:val="26"/>
          <w:szCs w:val="26"/>
          <w:rFonts w:ascii="Garamond" w:hAnsi="Garamond"/>
        </w:rPr>
        <w:t xml:space="preserve"> </w:t>
      </w:r>
    </w:p>
    <w:p w14:paraId="563AD10B" w14:textId="77777777" w:rsidR="000C5CCB" w:rsidRPr="005B0285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wykonywalny kod programu gry</w:t>
      </w:r>
      <w:r>
        <w:rPr>
          <w:sz w:val="26"/>
          <w:szCs w:val="26"/>
          <w:rFonts w:ascii="Garamond" w:hAnsi="Garamond"/>
        </w:rPr>
        <w:t xml:space="preserve">” oznacza przekład </w:t>
      </w:r>
      <w:r>
        <w:rPr>
          <w:sz w:val="26"/>
          <w:szCs w:val="26"/>
          <w:b/>
          <w:bCs/>
          <w:rFonts w:ascii="Garamond" w:hAnsi="Garamond"/>
        </w:rPr>
        <w:t xml:space="preserve">kodu źródłowego programu gry</w:t>
      </w:r>
      <w:r>
        <w:rPr>
          <w:sz w:val="26"/>
          <w:szCs w:val="26"/>
          <w:rFonts w:ascii="Garamond" w:hAnsi="Garamond"/>
        </w:rPr>
        <w:t xml:space="preserve"> na język urządzenia (binarny) i na odpowiedni format umożliwiający jego wykonanie;</w:t>
      </w:r>
    </w:p>
    <w:p w14:paraId="18D45B5A" w14:textId="77777777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kod źródłowy programu gry</w:t>
      </w:r>
      <w:r>
        <w:rPr>
          <w:sz w:val="26"/>
          <w:szCs w:val="26"/>
          <w:rFonts w:ascii="Garamond" w:hAnsi="Garamond"/>
        </w:rPr>
        <w:t xml:space="preserve">” oznacza całość instrukcji wyrażonych w języku programowania, zawartych w algorytmie wykonującym program gry;</w:t>
      </w:r>
    </w:p>
    <w:p w14:paraId="5E7FEB05" w14:textId="77777777" w:rsidR="000C5CCB" w:rsidRPr="005933F5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elementy </w:t>
      </w:r>
      <w:r>
        <w:rPr>
          <w:sz w:val="26"/>
          <w:szCs w:val="26"/>
          <w:b/>
          <w:iCs/>
          <w:rFonts w:ascii="Garamond" w:hAnsi="Garamond"/>
        </w:rPr>
        <w:t xml:space="preserve">wrażliwe</w:t>
      </w:r>
      <w:r>
        <w:rPr>
          <w:sz w:val="26"/>
          <w:szCs w:val="26"/>
          <w:rFonts w:ascii="Garamond" w:hAnsi="Garamond"/>
        </w:rPr>
        <w:t xml:space="preserve">”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oznaczają </w:t>
      </w:r>
      <w:r>
        <w:rPr>
          <w:sz w:val="26"/>
          <w:szCs w:val="26"/>
          <w:iCs/>
          <w:rFonts w:ascii="Garamond" w:hAnsi="Garamond"/>
        </w:rPr>
        <w:t xml:space="preserve">elementy </w:t>
      </w:r>
      <w:r>
        <w:rPr>
          <w:sz w:val="26"/>
          <w:szCs w:val="26"/>
          <w:iCs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iCs/>
          <w:rFonts w:ascii="Garamond" w:hAnsi="Garamond"/>
        </w:rPr>
        <w:t xml:space="preserve">, które</w:t>
      </w:r>
      <w:r>
        <w:rPr>
          <w:sz w:val="26"/>
          <w:szCs w:val="26"/>
          <w:rFonts w:ascii="Garamond" w:hAnsi="Garamond"/>
        </w:rPr>
        <w:t xml:space="preserve"> wpływają </w:t>
      </w:r>
      <w:r>
        <w:rPr>
          <w:sz w:val="26"/>
          <w:szCs w:val="26"/>
          <w:iCs/>
          <w:rFonts w:ascii="Garamond" w:hAnsi="Garamond"/>
        </w:rPr>
        <w:t xml:space="preserve">na jego szczególne właściwości, w tym na jego działanie;</w:t>
      </w:r>
    </w:p>
    <w:p w14:paraId="7005254C" w14:textId="77777777" w:rsidR="000C5CCB" w:rsidRPr="005933F5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elementy</w:t>
      </w:r>
      <w:r>
        <w:rPr>
          <w:sz w:val="26"/>
          <w:szCs w:val="26"/>
          <w:b/>
          <w:iCs/>
          <w:rFonts w:ascii="Garamond" w:hAnsi="Garamond"/>
        </w:rPr>
        <w:t xml:space="preserve"> niewrażliwe</w:t>
      </w:r>
      <w:r>
        <w:rPr>
          <w:sz w:val="26"/>
          <w:szCs w:val="26"/>
          <w:iCs/>
          <w:rFonts w:ascii="Garamond" w:hAnsi="Garamond"/>
        </w:rPr>
        <w:t xml:space="preserve">” oznaczają elementy urządzenia inne niż wrażliwe;</w:t>
      </w:r>
    </w:p>
    <w:p w14:paraId="4712C8F6" w14:textId="77777777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mechanizm rolkowy</w:t>
      </w:r>
      <w:r>
        <w:rPr>
          <w:sz w:val="26"/>
          <w:szCs w:val="26"/>
          <w:rFonts w:ascii="Garamond" w:hAnsi="Garamond"/>
        </w:rPr>
        <w:t xml:space="preserve">” oznacza umieszczony w </w:t>
      </w:r>
      <w:r>
        <w:rPr>
          <w:sz w:val="26"/>
          <w:szCs w:val="26"/>
          <w:b/>
          <w:bCs/>
          <w:rFonts w:ascii="Garamond" w:hAnsi="Garamond"/>
        </w:rPr>
        <w:t xml:space="preserve">urządzeniu</w:t>
      </w:r>
      <w:r>
        <w:rPr>
          <w:sz w:val="26"/>
          <w:szCs w:val="26"/>
          <w:rFonts w:ascii="Garamond" w:hAnsi="Garamond"/>
        </w:rPr>
        <w:t xml:space="preserve"> i widoczny z zewnątrz zespół fizycznych rolek, na których są przedstawione w określonej sekwencji różne symbole, sterowanych przez silniki krokowe lub inne silniki, które są w stanie dzielić obroty na kroki, oraz czujników fotooptycznych wykrywających pozycję zatrzymania rolek;</w:t>
      </w:r>
      <w:r>
        <w:rPr>
          <w:sz w:val="26"/>
          <w:szCs w:val="26"/>
          <w:rFonts w:ascii="Garamond" w:hAnsi="Garamond"/>
        </w:rPr>
        <w:t xml:space="preserve"> </w:t>
      </w:r>
    </w:p>
    <w:p w14:paraId="2901FA2B" w14:textId="77777777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bCs/>
          <w:rFonts w:ascii="Garamond" w:hAnsi="Garamond"/>
        </w:rPr>
        <w:t xml:space="preserve">niezmienialność</w:t>
      </w:r>
      <w:r>
        <w:rPr>
          <w:sz w:val="26"/>
          <w:szCs w:val="26"/>
          <w:rFonts w:ascii="Garamond" w:hAnsi="Garamond"/>
        </w:rPr>
        <w:t xml:space="preserve">” oznacza brak możliwości zmiany lub modyfikacji właściwości technicznych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, jego sposobu działania i wydawania </w:t>
      </w:r>
      <w:r>
        <w:rPr>
          <w:sz w:val="26"/>
          <w:szCs w:val="26"/>
          <w:b/>
          <w:bCs/>
          <w:rFonts w:ascii="Garamond" w:hAnsi="Garamond"/>
        </w:rPr>
        <w:t xml:space="preserve">nagród</w:t>
      </w:r>
      <w:r>
        <w:rPr>
          <w:sz w:val="26"/>
          <w:szCs w:val="26"/>
          <w:rFonts w:ascii="Garamond" w:hAnsi="Garamond"/>
        </w:rPr>
        <w:t xml:space="preserve">;</w:t>
      </w:r>
    </w:p>
    <w:p w14:paraId="2D356975" w14:textId="6130CE79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importer</w:t>
      </w:r>
      <w:r>
        <w:rPr>
          <w:sz w:val="26"/>
          <w:szCs w:val="26"/>
          <w:rFonts w:ascii="Garamond" w:hAnsi="Garamond"/>
        </w:rPr>
        <w:t xml:space="preserve">” oznacza podmiot wpisany do publicznego jednolitego rejestru operatorów gier losowych, o którym mowa w art. 27 dekretu z mocą ustawy nr 124 z dnia 26 października 2019 r., zmienionego ustawą nr 157 z dnia 16 grudnia 2019 r., który wprowadza do swobodnego obrotu na terytorium Włoch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wyprodukowane poza terytorium Unii Europejskiej w celu przeprowadzenia ich kontroli technicznej lub ich zainstalowania we Włoszech;</w:t>
      </w:r>
    </w:p>
    <w:p w14:paraId="7CACC62C" w14:textId="77777777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ingerencja</w:t>
      </w:r>
      <w:r>
        <w:rPr>
          <w:sz w:val="26"/>
          <w:szCs w:val="26"/>
          <w:rFonts w:ascii="Garamond" w:hAnsi="Garamond"/>
        </w:rPr>
        <w:t xml:space="preserve">” oznacza jakąkolwiek zmianę lub modyfikację właściwości technicznych, sposobu działania i wydawania </w:t>
      </w:r>
      <w:r>
        <w:rPr>
          <w:sz w:val="26"/>
          <w:szCs w:val="26"/>
          <w:b/>
          <w:bCs/>
          <w:rFonts w:ascii="Garamond" w:hAnsi="Garamond"/>
        </w:rPr>
        <w:t xml:space="preserve">nagród</w:t>
      </w:r>
      <w:r>
        <w:rPr>
          <w:sz w:val="26"/>
          <w:szCs w:val="26"/>
          <w:rFonts w:ascii="Garamond" w:hAnsi="Garamond"/>
        </w:rPr>
        <w:t xml:space="preserve"> przez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 lub przez obecny w nim mechanizm wydawania </w:t>
      </w:r>
      <w:r>
        <w:rPr>
          <w:sz w:val="26"/>
          <w:szCs w:val="26"/>
          <w:b/>
          <w:bCs/>
          <w:rFonts w:ascii="Garamond" w:hAnsi="Garamond"/>
        </w:rPr>
        <w:t xml:space="preserve">bonów</w:t>
      </w:r>
      <w:r>
        <w:rPr>
          <w:sz w:val="26"/>
          <w:szCs w:val="26"/>
          <w:rFonts w:ascii="Garamond" w:hAnsi="Garamond"/>
        </w:rPr>
        <w:t xml:space="preserve">;</w:t>
      </w:r>
    </w:p>
    <w:p w14:paraId="06B72441" w14:textId="77777777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konserwacja specjalna</w:t>
      </w:r>
      <w:r>
        <w:rPr>
          <w:sz w:val="26"/>
          <w:szCs w:val="26"/>
          <w:rFonts w:ascii="Garamond" w:hAnsi="Garamond"/>
        </w:rPr>
        <w:t xml:space="preserve">” oznacza czynności inne niż te związane ze zwykłą naprawą i konserwacją, których wykonanie jest konieczne w celu przywrócenia właściwości technicznych, sposobu działania lub wydawania </w:t>
      </w:r>
      <w:r>
        <w:rPr>
          <w:sz w:val="26"/>
          <w:szCs w:val="26"/>
          <w:b/>
          <w:bCs/>
          <w:rFonts w:ascii="Garamond" w:hAnsi="Garamond"/>
        </w:rPr>
        <w:t xml:space="preserve">nagród</w:t>
      </w:r>
      <w:r>
        <w:rPr>
          <w:sz w:val="26"/>
          <w:szCs w:val="26"/>
          <w:rFonts w:ascii="Garamond" w:hAnsi="Garamond"/>
        </w:rPr>
        <w:t xml:space="preserve"> przez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, w tym ewentualne aktualizacje pamięci elektronicznej;</w:t>
      </w:r>
    </w:p>
    <w:p w14:paraId="7698CBA8" w14:textId="34289B05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nieznaczna wartość</w:t>
      </w:r>
      <w:r>
        <w:rPr>
          <w:sz w:val="26"/>
          <w:szCs w:val="26"/>
          <w:rFonts w:ascii="Garamond" w:hAnsi="Garamond"/>
        </w:rPr>
        <w:t xml:space="preserve">” oznacza wartość małego przedmiotu nieprzekraczającą 20 EUR, bez uszczerbku dla przepisów dotyczących </w:t>
      </w:r>
      <w:r>
        <w:rPr>
          <w:sz w:val="26"/>
          <w:szCs w:val="26"/>
          <w:b/>
          <w:bCs/>
          <w:rFonts w:ascii="Garamond" w:hAnsi="Garamond"/>
        </w:rPr>
        <w:t xml:space="preserve">urządzeń 7a)</w:t>
      </w:r>
      <w:r>
        <w:rPr>
          <w:sz w:val="26"/>
          <w:szCs w:val="26"/>
          <w:rFonts w:ascii="Garamond" w:hAnsi="Garamond"/>
        </w:rPr>
        <w:t xml:space="preserve">;</w:t>
      </w:r>
    </w:p>
    <w:p w14:paraId="396F4BCF" w14:textId="0DE0F291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jednostka certyfikująca</w:t>
      </w:r>
      <w:r>
        <w:rPr>
          <w:sz w:val="26"/>
          <w:szCs w:val="26"/>
          <w:rFonts w:ascii="Garamond" w:hAnsi="Garamond"/>
        </w:rPr>
        <w:t xml:space="preserve">” oznacza jednostkę certyfikującą, która zawarła umowę z 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 i została ujęta w wykazie dostępnym w witrynie internetowej 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 pod adresem www.adm.gov.it;</w:t>
      </w:r>
    </w:p>
    <w:p w14:paraId="3DB5372B" w14:textId="7E731EDA" w:rsidR="00163562" w:rsidRPr="001A4C31" w:rsidRDefault="00675DD9" w:rsidP="00675DD9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przedmiot o nieznacznej wartości</w:t>
      </w:r>
      <w:r>
        <w:rPr>
          <w:sz w:val="26"/>
          <w:szCs w:val="26"/>
          <w:rFonts w:ascii="Garamond" w:hAnsi="Garamond"/>
        </w:rPr>
        <w:t xml:space="preserve">” oznacza mały przedmiot, inny niż pieniądze, który nie może zostać w żadnym razie wymieniony na pieniądze albo na dokumenty lub instrumenty uprawniające do nowych rozgrywek ani którego nie można wymienić na innego rodzaju przedmioty;</w:t>
      </w:r>
    </w:p>
    <w:p w14:paraId="751B1B22" w14:textId="77777777" w:rsidR="000C5CCB" w:rsidRPr="00A22CBC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rozgrywka</w:t>
      </w:r>
      <w:r>
        <w:rPr>
          <w:sz w:val="26"/>
          <w:szCs w:val="26"/>
          <w:rFonts w:ascii="Garamond" w:hAnsi="Garamond"/>
        </w:rPr>
        <w:t xml:space="preserve">” oznacza wszystkie fazy gry proponowane przez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, które mają miejsce od momentu, gdy gracz poprzez swoje działanie uruchamia grę, do momentu zakończenia gry, również po osiągnięciu założonego celu;</w:t>
      </w:r>
    </w:p>
    <w:p w14:paraId="4740BC81" w14:textId="77777777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b w:val="false"/>
          <w:bCs w:val="false"/>
          <w:rFonts w:ascii="Garamond" w:hAnsi="Garamond"/>
        </w:rPr>
        <w:t xml:space="preserve">„</w:t>
      </w:r>
      <w:r>
        <w:rPr>
          <w:sz w:val="26"/>
          <w:szCs w:val="26"/>
          <w:b/>
          <w:bCs/>
          <w:rFonts w:ascii="Garamond" w:hAnsi="Garamond"/>
        </w:rPr>
        <w:t xml:space="preserve">nagroda</w:t>
      </w:r>
      <w:r>
        <w:rPr>
          <w:sz w:val="26"/>
          <w:szCs w:val="26"/>
          <w:b/>
          <w:bCs/>
          <w:b w:val="false"/>
          <w:bCs w:val="false"/>
          <w:rFonts w:ascii="Garamond" w:hAnsi="Garamond"/>
        </w:rPr>
        <w:t xml:space="preserve">”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oznacza </w:t>
      </w:r>
      <w:r>
        <w:rPr>
          <w:sz w:val="26"/>
          <w:szCs w:val="26"/>
          <w:b/>
          <w:bCs/>
          <w:rFonts w:ascii="Garamond" w:hAnsi="Garamond"/>
        </w:rPr>
        <w:t xml:space="preserve">przedmiot o nieznacznej wartości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bon</w:t>
      </w:r>
      <w:r>
        <w:rPr>
          <w:sz w:val="26"/>
          <w:szCs w:val="26"/>
          <w:rFonts w:ascii="Garamond" w:hAnsi="Garamond"/>
        </w:rPr>
        <w:t xml:space="preserve"> przeznaczony wyłącznie do wymiany, również w formie skumulowanej, na </w:t>
      </w:r>
      <w:r>
        <w:rPr>
          <w:sz w:val="26"/>
          <w:szCs w:val="26"/>
          <w:b/>
          <w:bCs/>
          <w:rFonts w:ascii="Garamond" w:hAnsi="Garamond"/>
        </w:rPr>
        <w:t xml:space="preserve">przedmioty o nieznacznej wartości</w:t>
      </w:r>
      <w:r>
        <w:rPr>
          <w:sz w:val="26"/>
          <w:szCs w:val="26"/>
          <w:rFonts w:ascii="Garamond" w:hAnsi="Garamond"/>
        </w:rPr>
        <w:t xml:space="preserve">, niepodlegające w żadnym razie wymianie na gotówkę, lub do ponownego uczestnictwa w grze w tym samym punkcie sprzedaży;</w:t>
      </w:r>
    </w:p>
    <w:p w14:paraId="20D218B5" w14:textId="3C5A0821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bCs/>
          <w:rFonts w:ascii="Garamond" w:hAnsi="Garamond"/>
        </w:rPr>
        <w:t xml:space="preserve">producent</w:t>
      </w:r>
      <w:r>
        <w:rPr>
          <w:sz w:val="26"/>
          <w:szCs w:val="26"/>
          <w:rFonts w:ascii="Garamond" w:hAnsi="Garamond"/>
        </w:rPr>
        <w:t xml:space="preserve">” oznacza podmiot wpisany do publicznego jednolitego rejestru operatorów gier losowych, o którym mowa w art. 27 dekretu z mocą ustawy nr 124 z dnia 26 października 2019 r., zmienionego ustawą nr 157 z dnia 16 grudnia 2019 r., który konstruuje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na terytorium UE i zamierza wprowadzać je do obrotu na terytorium Włoch;</w:t>
      </w:r>
    </w:p>
    <w:p w14:paraId="3EAFDD34" w14:textId="77777777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bCs/>
          <w:rFonts w:ascii="Garamond" w:hAnsi="Garamond"/>
        </w:rPr>
        <w:t xml:space="preserve">rolki wirtualne</w:t>
      </w:r>
      <w:r>
        <w:rPr>
          <w:sz w:val="26"/>
          <w:szCs w:val="26"/>
          <w:rFonts w:ascii="Garamond" w:hAnsi="Garamond"/>
        </w:rPr>
        <w:t xml:space="preserve">” oznaczają symulację przedstawiającą </w:t>
      </w:r>
      <w:r>
        <w:rPr>
          <w:sz w:val="26"/>
          <w:szCs w:val="26"/>
          <w:b/>
          <w:bCs/>
          <w:rFonts w:ascii="Garamond" w:hAnsi="Garamond"/>
        </w:rPr>
        <w:t xml:space="preserve">mechanizm rolkowy</w:t>
      </w:r>
      <w:r>
        <w:rPr>
          <w:sz w:val="26"/>
          <w:szCs w:val="26"/>
          <w:rFonts w:ascii="Garamond" w:hAnsi="Garamond"/>
        </w:rPr>
        <w:t xml:space="preserve"> i jego działanie poprzez wideo bądź urządzenia LED lub optyczne;</w:t>
      </w:r>
    </w:p>
    <w:p w14:paraId="3B61F9FD" w14:textId="77777777" w:rsidR="000C5CCB" w:rsidRPr="004D51BE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karta gry</w:t>
      </w:r>
      <w:r>
        <w:rPr>
          <w:sz w:val="26"/>
          <w:szCs w:val="26"/>
          <w:rFonts w:ascii="Garamond" w:hAnsi="Garamond"/>
        </w:rPr>
        <w:t xml:space="preserve">” oznacza ogół komponentów sprzętu i oprogramowania, w tym pamięci i interfejsów komunikacyjnych, które są niezbędne dla działania programu gry;</w:t>
      </w:r>
      <w:r>
        <w:rPr>
          <w:sz w:val="26"/>
          <w:szCs w:val="26"/>
          <w:rFonts w:ascii="Garamond" w:hAnsi="Garamond"/>
        </w:rPr>
        <w:t xml:space="preserve"> </w:t>
      </w:r>
    </w:p>
    <w:p w14:paraId="6604DAAD" w14:textId="744D55C8" w:rsidR="00E826E9" w:rsidRPr="001A4C31" w:rsidRDefault="00E826E9" w:rsidP="00E826E9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bon</w:t>
      </w:r>
      <w:r>
        <w:rPr>
          <w:sz w:val="26"/>
          <w:szCs w:val="26"/>
          <w:rFonts w:ascii="Garamond" w:hAnsi="Garamond"/>
        </w:rPr>
        <w:t xml:space="preserve">” oznacza nośnik, również papierowy, wydawany bezpośrednio przez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, na którym wskazana jest jednostkowa punktacja, ważny wyłącznie wewnątrz pomieszczenia lub lokalu, w którym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 jest zainstalowane, uprawniający, również po zebraniu większej liczby identycznych nośników, do odbioru </w:t>
      </w:r>
      <w:r>
        <w:rPr>
          <w:sz w:val="26"/>
          <w:szCs w:val="26"/>
          <w:b/>
          <w:bCs/>
          <w:rFonts w:ascii="Garamond" w:hAnsi="Garamond"/>
        </w:rPr>
        <w:t xml:space="preserve">przedmiotów o nieznacznej wartości</w:t>
      </w:r>
      <w:r>
        <w:rPr>
          <w:sz w:val="26"/>
          <w:szCs w:val="26"/>
          <w:rFonts w:ascii="Garamond" w:hAnsi="Garamond"/>
        </w:rPr>
        <w:t xml:space="preserve">;</w:t>
      </w:r>
    </w:p>
    <w:p w14:paraId="03D220EA" w14:textId="554142D2" w:rsidR="000C5CCB" w:rsidRPr="001A4C31" w:rsidRDefault="000C5CCB" w:rsidP="000C5CCB">
      <w:pPr>
        <w:pStyle w:val="NoSpacing"/>
        <w:numPr>
          <w:ilvl w:val="0"/>
          <w:numId w:val="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„</w:t>
      </w:r>
      <w:r>
        <w:rPr>
          <w:sz w:val="26"/>
          <w:szCs w:val="26"/>
          <w:b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” oznacza dekret królewski nr 773 z dnia 18 czerwca 1931 r. zatwierdzający tekst jednolity przepisów dotyczących bezpieczeństwa publicznego, z późniejszymi zmianami.</w:t>
      </w:r>
    </w:p>
    <w:p w14:paraId="6AB6CD9A" w14:textId="77777777" w:rsidR="00343FCA" w:rsidRPr="001A4C31" w:rsidRDefault="00343FCA" w:rsidP="00343FCA">
      <w:pPr>
        <w:pStyle w:val="NoSpacing"/>
        <w:jc w:val="both"/>
        <w:rPr>
          <w:rFonts w:ascii="Garamond" w:hAnsi="Garamond"/>
          <w:sz w:val="28"/>
          <w:szCs w:val="28"/>
          <w:lang w:eastAsia="it-IT"/>
        </w:rPr>
      </w:pPr>
    </w:p>
    <w:p w14:paraId="62CA8021" w14:textId="2D29C1CE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Rozdział 2</w:t>
      </w:r>
    </w:p>
    <w:p w14:paraId="0DA26562" w14:textId="3D139090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(przepisy techniczne dotyczące produkcji)</w:t>
      </w:r>
    </w:p>
    <w:p w14:paraId="2A180997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7734A70A" w14:textId="65EB6E7D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3</w:t>
      </w:r>
    </w:p>
    <w:p w14:paraId="39F92BE3" w14:textId="06442413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(minimalne wymagania dla urządzeń określonych w ust. 7)</w:t>
      </w:r>
    </w:p>
    <w:p w14:paraId="498D0421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</w:p>
    <w:p w14:paraId="0B198E7A" w14:textId="1B8FD486" w:rsidR="00343FCA" w:rsidRPr="001A4C31" w:rsidRDefault="00343FCA" w:rsidP="007044B2">
      <w:pPr>
        <w:pStyle w:val="ListParagraph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, o których mowa w niniejszym rozporządzeniu, wyprodukowane po jego wejściu w życie:</w:t>
      </w:r>
    </w:p>
    <w:p w14:paraId="43070EDC" w14:textId="4E2416EB" w:rsidR="00343FCA" w:rsidRPr="001A4C31" w:rsidRDefault="00343FC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są oznakowane </w:t>
      </w:r>
      <w:r>
        <w:rPr>
          <w:sz w:val="26"/>
          <w:szCs w:val="26"/>
          <w:b/>
          <w:bCs/>
          <w:rFonts w:ascii="Garamond" w:hAnsi="Garamond"/>
        </w:rPr>
        <w:t xml:space="preserve">kodem identyfikacyjnym</w:t>
      </w:r>
      <w:r>
        <w:rPr>
          <w:sz w:val="26"/>
          <w:szCs w:val="26"/>
          <w:rFonts w:ascii="Garamond" w:hAnsi="Garamond"/>
        </w:rPr>
        <w:t xml:space="preserve">;</w:t>
      </w:r>
    </w:p>
    <w:p w14:paraId="00D1F3FA" w14:textId="75054046" w:rsidR="00343FCA" w:rsidRPr="001A4C31" w:rsidRDefault="00343FC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mają dołączoną instrukcję, o której mowa w art. 8;</w:t>
      </w:r>
    </w:p>
    <w:p w14:paraId="29A76496" w14:textId="53795461" w:rsidR="00D93544" w:rsidRDefault="00D93544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mogą odwzorowywać gry w pokera, innych gier, które są oparte, nawet tylko częściowo, na podstawowych zasadach pokera, ani żadnych innych gier, które przez działanie podobne do urządzeń z wygranymi pieniężnymi, o których mowa w art. 110 ust. 6 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mogą wzbudzać u gracza oczekiwanie na wygraną możliwą przy użyciu takich urządzeń;</w:t>
      </w:r>
    </w:p>
    <w:p w14:paraId="4E4EB170" w14:textId="77519E4A" w:rsidR="002B17D1" w:rsidRPr="002B17D1" w:rsidRDefault="002B17D1" w:rsidP="00AB2CB2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mogą odwzorowywać gier takich jak ruletka, „oczko”, „siedem i pół”, kości w każdej postaci, black jack, chemin de fer, bakarat i inne gry hazardowe, o których mowa w art. 110 ust. 5 </w:t>
      </w:r>
      <w:r>
        <w:rPr>
          <w:sz w:val="26"/>
          <w:szCs w:val="26"/>
          <w:b/>
          <w:bCs/>
          <w:rFonts w:ascii="Garamond" w:hAnsi="Garamond"/>
        </w:rPr>
        <w:t xml:space="preserve">TULPS</w:t>
      </w:r>
      <w:r>
        <w:rPr>
          <w:sz w:val="26"/>
          <w:szCs w:val="26"/>
          <w:rFonts w:ascii="Garamond" w:hAnsi="Garamond"/>
        </w:rPr>
        <w:t xml:space="preserve">, lub gier, które byłyby nawet częściowo oparte na podstawowych zasadach powyższych gier;</w:t>
      </w:r>
    </w:p>
    <w:p w14:paraId="6310E828" w14:textId="38CE66B9" w:rsidR="00343FCA" w:rsidRPr="004D51BE" w:rsidRDefault="00C30094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są sklasyfikowane, jeśli to możliwe, według systemu klasyfikacji PEGI (Pan European Game Information) lub innego równoważnego systemu w przypadku państw stosujących inne metody klasyfikacji;</w:t>
      </w:r>
    </w:p>
    <w:p w14:paraId="6147ABC2" w14:textId="425E8C4A" w:rsidR="004F6B72" w:rsidRPr="004D51BE" w:rsidRDefault="00D5433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bez uszczerbku dla przepisów niniejszego rozporządzenia, nie umożliwiają połączenia z siecią telekomunikacyjną, w tym siecią internetową, za pośrednictwem jakiegokolwiek typu połączenia;</w:t>
      </w:r>
    </w:p>
    <w:p w14:paraId="1BF4573B" w14:textId="0BA25F93" w:rsidR="00343FCA" w:rsidRPr="004D51BE" w:rsidRDefault="00343FC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mają zainstalowanego </w:t>
      </w:r>
      <w:r>
        <w:rPr>
          <w:sz w:val="26"/>
          <w:szCs w:val="26"/>
          <w:b/>
          <w:bCs/>
          <w:rFonts w:ascii="Garamond" w:hAnsi="Garamond"/>
        </w:rPr>
        <w:t xml:space="preserve">mechanizmu rolkowego</w:t>
      </w:r>
      <w:r>
        <w:rPr>
          <w:sz w:val="26"/>
          <w:szCs w:val="26"/>
          <w:rFonts w:ascii="Garamond" w:hAnsi="Garamond"/>
        </w:rPr>
        <w:t xml:space="preserve"> ani </w:t>
      </w:r>
      <w:r>
        <w:rPr>
          <w:sz w:val="26"/>
          <w:szCs w:val="26"/>
          <w:b/>
          <w:bCs/>
          <w:rFonts w:ascii="Garamond" w:hAnsi="Garamond"/>
        </w:rPr>
        <w:t xml:space="preserve">rolek wirtualnych</w:t>
      </w:r>
      <w:r>
        <w:rPr>
          <w:sz w:val="26"/>
          <w:szCs w:val="26"/>
          <w:rFonts w:ascii="Garamond" w:hAnsi="Garamond"/>
        </w:rPr>
        <w:t xml:space="preserve">;</w:t>
      </w:r>
    </w:p>
    <w:p w14:paraId="57F9F387" w14:textId="5BA8BFCF" w:rsidR="00B5748C" w:rsidRPr="004D51BE" w:rsidRDefault="00B5748C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wymiany zdobytych punktów na pieniądze lub inne korzyści na rzecz gracza ani wykorzystania punktów do ponownego uczestnictwa w grze;</w:t>
      </w:r>
    </w:p>
    <w:p w14:paraId="0FCB851D" w14:textId="532DE30F" w:rsidR="00CA6882" w:rsidRPr="004D51BE" w:rsidRDefault="00CA6882" w:rsidP="00DB1E90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dzielenia kwoty niezbędnej do aktywacji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na części o różnej wartości wykorzystywane do uruchamiania pośrednich faz gry;</w:t>
      </w:r>
    </w:p>
    <w:p w14:paraId="791271EC" w14:textId="441A9177" w:rsidR="005250F8" w:rsidRPr="004D51BE" w:rsidRDefault="005250F8" w:rsidP="005250F8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resetowania rankingów i osiągniętych rekordów, z wyjątkiem przypadków przewidzianych w art. 5 ust. 2 lit. d);</w:t>
      </w:r>
    </w:p>
    <w:p w14:paraId="53A96E75" w14:textId="77777777" w:rsidR="005250F8" w:rsidRPr="004D51BE" w:rsidRDefault="005250F8" w:rsidP="005250F8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wyświetlenia uzyskanych wyników w porządku chronologicznym;</w:t>
      </w:r>
    </w:p>
    <w:p w14:paraId="201343DF" w14:textId="19216681" w:rsidR="005D1280" w:rsidRDefault="00343FC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używania monet w walucie bieżącej, żetonów ani żadnych innych elektronicznych sposobów płatności podczas poszczególnych faz gry lub w toku </w:t>
      </w:r>
      <w:r>
        <w:rPr>
          <w:sz w:val="26"/>
          <w:szCs w:val="26"/>
          <w:b/>
          <w:bCs/>
          <w:rFonts w:ascii="Garamond" w:hAnsi="Garamond"/>
        </w:rPr>
        <w:t xml:space="preserve">rozgrywki</w:t>
      </w:r>
      <w:r>
        <w:rPr>
          <w:sz w:val="26"/>
          <w:szCs w:val="26"/>
          <w:rFonts w:ascii="Garamond" w:hAnsi="Garamond"/>
        </w:rPr>
        <w:t xml:space="preserve">, z wyjątkiem przypadków, w których jest to niezbędne do aktywacji urządzenia;</w:t>
      </w:r>
    </w:p>
    <w:p w14:paraId="688BBF88" w14:textId="17190BF3" w:rsidR="00343FCA" w:rsidRPr="001A4C31" w:rsidRDefault="005D1280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widoczności monet lub innych przedmiotów, które mogłyby wzbudzać u gracza oczekiwanie na wygraną;</w:t>
      </w:r>
    </w:p>
    <w:p w14:paraId="543FC31C" w14:textId="251FBBE4" w:rsidR="00343FCA" w:rsidRDefault="00343FCA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są wyposażone w urządzenia lub mechanizmy uniemożliwiające zmianę elementów mających decydujący wpływ na działanie urządzenia, na sposób gry lub na jej wynik w sposób niezgodny z przepisami lub w każdym razie niezgodny z instrukcją, o której mowa w art. 8; mechanizmy te muszą powodować blokadę działania w przypadku ingerencji albo być wyposażone w urządzenia lub mechanizmy uniemożliwiające dostęp do elementów i sygnalizujące każdą ingerencję lub próbę ingerencji w te elementy;</w:t>
      </w:r>
    </w:p>
    <w:p w14:paraId="22EE7DE3" w14:textId="1CFE34CB" w:rsidR="00E84D26" w:rsidRPr="00E84D26" w:rsidRDefault="00E84D26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zawierają obrazów lub treści naruszających porządek publiczny;</w:t>
      </w:r>
    </w:p>
    <w:p w14:paraId="4766D176" w14:textId="2459A696" w:rsidR="00E84D26" w:rsidRPr="00E84D26" w:rsidRDefault="00E84D26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naruszają przepisów obowiązujących w dziedzinie praw autorskich, znaków towarowych i patentów;</w:t>
      </w:r>
    </w:p>
    <w:p w14:paraId="33B89C98" w14:textId="26130DA8" w:rsidR="00E84D26" w:rsidRDefault="00E84D26" w:rsidP="00F25D2B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odtwarzają grafiki ani zasad gry typowych dla gier przyznanych w ramach koncesji 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;</w:t>
      </w:r>
    </w:p>
    <w:p w14:paraId="311C63E8" w14:textId="50C4DF4E" w:rsidR="00F10CC7" w:rsidRPr="00F10CC7" w:rsidRDefault="00F10CC7" w:rsidP="00F10CC7">
      <w:pPr>
        <w:pStyle w:val="NoSpacing"/>
        <w:numPr>
          <w:ilvl w:val="0"/>
          <w:numId w:val="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mogą być wykorzystywane do imprez z nagrodami regulowanych przepisami dekretu prezydenckiego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nr 430 z dnia 26 października 2001 r.</w:t>
      </w:r>
    </w:p>
    <w:p w14:paraId="453F216A" w14:textId="77777777" w:rsidR="00343FCA" w:rsidRPr="001A4C31" w:rsidRDefault="00343FCA" w:rsidP="00343FCA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21F1ABB6" w14:textId="61BFA1FE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4</w:t>
      </w:r>
    </w:p>
    <w:p w14:paraId="4F55348A" w14:textId="5E695E58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(wymagania dodatkowe dotyczące urządzeń 7a)</w:t>
      </w:r>
    </w:p>
    <w:p w14:paraId="12CD80A8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both"/>
        <w:rPr>
          <w:rFonts w:ascii="Garamond" w:hAnsi="Garamond"/>
          <w:sz w:val="26"/>
          <w:szCs w:val="26"/>
        </w:rPr>
      </w:pPr>
    </w:p>
    <w:p w14:paraId="7F7A415E" w14:textId="32C6B695" w:rsidR="00343FCA" w:rsidRPr="001A4C31" w:rsidRDefault="00006A44" w:rsidP="007044B2">
      <w:pPr>
        <w:pStyle w:val="ListParagraph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20"/>
        <w:ind w:left="425" w:hanging="425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Ponadto, oprócz wymagań przewidzianych w art. 3, </w:t>
      </w:r>
      <w:r>
        <w:rPr>
          <w:sz w:val="26"/>
          <w:szCs w:val="26"/>
          <w:b/>
          <w:bCs/>
          <w:rFonts w:ascii="Garamond" w:hAnsi="Garamond"/>
        </w:rPr>
        <w:t xml:space="preserve">urządzenia 7a)</w:t>
      </w:r>
      <w:r>
        <w:rPr>
          <w:sz w:val="26"/>
          <w:szCs w:val="26"/>
          <w:rFonts w:ascii="Garamond" w:hAnsi="Garamond"/>
        </w:rPr>
        <w:t xml:space="preserve"> spełniają </w:t>
      </w:r>
      <w:r>
        <w:rPr>
          <w:sz w:val="26"/>
          <w:szCs w:val="26"/>
          <w:u w:val="single"/>
          <w:rFonts w:ascii="Garamond" w:hAnsi="Garamond"/>
        </w:rPr>
        <w:t xml:space="preserve">obowiązkowo</w:t>
      </w:r>
      <w:r>
        <w:rPr>
          <w:sz w:val="26"/>
          <w:szCs w:val="26"/>
          <w:rFonts w:ascii="Garamond" w:hAnsi="Garamond"/>
        </w:rPr>
        <w:t xml:space="preserve"> następujące wymagania:</w:t>
      </w:r>
    </w:p>
    <w:p w14:paraId="55094566" w14:textId="77777777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koszt pojedynczej </w:t>
      </w:r>
      <w:r>
        <w:rPr>
          <w:sz w:val="26"/>
          <w:szCs w:val="26"/>
          <w:b/>
          <w:bCs/>
          <w:rFonts w:ascii="Garamond" w:hAnsi="Garamond"/>
        </w:rPr>
        <w:t xml:space="preserve">rozgrywki</w:t>
      </w:r>
      <w:r>
        <w:rPr>
          <w:sz w:val="26"/>
          <w:szCs w:val="26"/>
          <w:rFonts w:ascii="Garamond" w:hAnsi="Garamond"/>
        </w:rPr>
        <w:t xml:space="preserve"> nie może przekraczać 1,00 EUR;</w:t>
      </w:r>
    </w:p>
    <w:p w14:paraId="5FB84653" w14:textId="77777777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są wyposażone w urządzenie peryferyjne przeznaczone wyłącznie do płatności za </w:t>
      </w:r>
      <w:r>
        <w:rPr>
          <w:sz w:val="26"/>
          <w:szCs w:val="26"/>
          <w:b/>
          <w:bCs/>
          <w:rFonts w:ascii="Garamond" w:hAnsi="Garamond"/>
        </w:rPr>
        <w:t xml:space="preserve">rozgrywkę</w:t>
      </w:r>
      <w:r>
        <w:rPr>
          <w:sz w:val="26"/>
          <w:szCs w:val="26"/>
          <w:rFonts w:ascii="Garamond" w:hAnsi="Garamond"/>
        </w:rPr>
        <w:t xml:space="preserve">;</w:t>
      </w:r>
    </w:p>
    <w:p w14:paraId="3B6ECA0D" w14:textId="77777777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być aktywowane wyłącznie poprzez wprowadzenie metalowych monet w obowiązującej walucie</w:t>
      </w:r>
      <w:r>
        <w:rPr>
          <w:sz w:val="26"/>
          <w:szCs w:val="26"/>
          <w:iCs/>
          <w:rFonts w:ascii="Garamond" w:hAnsi="Garamond"/>
        </w:rPr>
        <w:t xml:space="preserve">;</w:t>
      </w:r>
    </w:p>
    <w:p w14:paraId="244A1DC8" w14:textId="77777777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zawierają urządzenia mechaniczne lub elementy elektroniczne niezbędne dla rozpoczęcia i prowadzenia gry;</w:t>
      </w:r>
    </w:p>
    <w:p w14:paraId="4A6538F4" w14:textId="31B870FB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oferują gry, w których lub poprzez które gracz wykazuje się </w:t>
      </w:r>
      <w:r>
        <w:rPr>
          <w:sz w:val="26"/>
          <w:szCs w:val="26"/>
          <w:b/>
          <w:bCs/>
          <w:rFonts w:ascii="Garamond" w:hAnsi="Garamond"/>
        </w:rPr>
        <w:t xml:space="preserve">zręcznością</w:t>
      </w:r>
      <w:r>
        <w:rPr>
          <w:sz w:val="26"/>
          <w:szCs w:val="26"/>
          <w:rFonts w:ascii="Garamond" w:hAnsi="Garamond"/>
        </w:rPr>
        <w:t xml:space="preserve">, i nie umożliwiają czysto losowych wygranych;</w:t>
      </w:r>
    </w:p>
    <w:p w14:paraId="2846C46E" w14:textId="30D1C8E9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są wyposażone w urządzenia potrzebne do umożliwienia graczowi włączenia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lub gry, sterowania nimi lub interakcji z nimi;</w:t>
      </w:r>
    </w:p>
    <w:p w14:paraId="5DA3989D" w14:textId="7FB097A1" w:rsidR="0010486A" w:rsidRPr="004D51BE" w:rsidRDefault="0010486A" w:rsidP="00A1655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są wyposażone w elementy sterowania lub mechanizmy dostępne dla gracza, przeznaczone do wpływania, za pośrednictwem </w:t>
      </w:r>
      <w:r>
        <w:rPr>
          <w:sz w:val="26"/>
          <w:szCs w:val="26"/>
          <w:b/>
          <w:bCs/>
          <w:rFonts w:ascii="Garamond" w:hAnsi="Garamond"/>
        </w:rPr>
        <w:t xml:space="preserve">zręczności</w:t>
      </w:r>
      <w:r>
        <w:rPr>
          <w:sz w:val="26"/>
          <w:szCs w:val="26"/>
          <w:rFonts w:ascii="Garamond" w:hAnsi="Garamond"/>
        </w:rPr>
        <w:t xml:space="preserve"> gracza, na przebieg gry, na punktację i na wydawanie zawartych wewnątrz </w:t>
      </w:r>
      <w:r>
        <w:rPr>
          <w:sz w:val="26"/>
          <w:szCs w:val="26"/>
          <w:b/>
          <w:bCs/>
          <w:rFonts w:ascii="Garamond" w:hAnsi="Garamond"/>
        </w:rPr>
        <w:t xml:space="preserve">przedmiotów o nieznacznej wartości</w:t>
      </w:r>
      <w:r>
        <w:rPr>
          <w:sz w:val="26"/>
          <w:szCs w:val="26"/>
          <w:rFonts w:ascii="Garamond" w:hAnsi="Garamond"/>
        </w:rPr>
        <w:t xml:space="preserve">;</w:t>
      </w:r>
    </w:p>
    <w:p w14:paraId="5D7E0177" w14:textId="76436941" w:rsidR="001A4381" w:rsidRPr="004D51BE" w:rsidRDefault="00006A44" w:rsidP="003F656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mają </w:t>
      </w:r>
      <w:r>
        <w:rPr>
          <w:sz w:val="26"/>
          <w:szCs w:val="26"/>
          <w:iCs/>
          <w:rFonts w:ascii="Garamond" w:hAnsi="Garamond"/>
        </w:rPr>
        <w:t xml:space="preserve">monitorów, ale </w:t>
      </w:r>
      <w:r>
        <w:rPr>
          <w:sz w:val="26"/>
          <w:szCs w:val="26"/>
          <w:rFonts w:ascii="Garamond" w:hAnsi="Garamond"/>
        </w:rPr>
        <w:t xml:space="preserve">mogą być wyposażone w nieinteraktywne urządzenia wyświetlające, które można wykorzystać do ułatwienia gry lub pokazania zasad;</w:t>
      </w:r>
    </w:p>
    <w:p w14:paraId="73BC2EA7" w14:textId="45664099" w:rsidR="001E0074" w:rsidRPr="004D51BE" w:rsidRDefault="001E0074" w:rsidP="001E0074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wydawania </w:t>
      </w:r>
      <w:r>
        <w:rPr>
          <w:sz w:val="26"/>
          <w:szCs w:val="26"/>
          <w:b/>
          <w:bCs/>
          <w:rFonts w:ascii="Garamond" w:hAnsi="Garamond"/>
        </w:rPr>
        <w:t xml:space="preserve">nagród</w:t>
      </w:r>
      <w:r>
        <w:rPr>
          <w:sz w:val="26"/>
          <w:szCs w:val="26"/>
          <w:rFonts w:ascii="Garamond" w:hAnsi="Garamond"/>
        </w:rPr>
        <w:t xml:space="preserve"> innych niż </w:t>
      </w:r>
      <w:r>
        <w:rPr>
          <w:sz w:val="26"/>
          <w:szCs w:val="26"/>
          <w:b/>
          <w:bCs/>
          <w:rFonts w:ascii="Garamond" w:hAnsi="Garamond"/>
        </w:rPr>
        <w:t xml:space="preserve">przedmioty o nieznacznej wartości</w:t>
      </w:r>
      <w:r>
        <w:rPr>
          <w:sz w:val="26"/>
          <w:szCs w:val="26"/>
          <w:rFonts w:ascii="Garamond" w:hAnsi="Garamond"/>
        </w:rPr>
        <w:t xml:space="preserve"> ani innego typu wygranych;</w:t>
      </w:r>
    </w:p>
    <w:p w14:paraId="4CA04546" w14:textId="33C04FA5" w:rsidR="00006A44" w:rsidRPr="004D51BE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są wyposażone w żaden mechanizm wydawania </w:t>
      </w:r>
      <w:r>
        <w:rPr>
          <w:sz w:val="26"/>
          <w:szCs w:val="26"/>
          <w:b/>
          <w:bCs/>
          <w:rFonts w:ascii="Garamond" w:hAnsi="Garamond"/>
        </w:rPr>
        <w:t xml:space="preserve">bonów</w:t>
      </w:r>
      <w:r>
        <w:rPr>
          <w:sz w:val="26"/>
          <w:szCs w:val="26"/>
          <w:rFonts w:ascii="Garamond" w:hAnsi="Garamond"/>
        </w:rPr>
        <w:t xml:space="preserve">;</w:t>
      </w:r>
    </w:p>
    <w:p w14:paraId="3B8E71B6" w14:textId="6E5D7DC5" w:rsidR="00006A44" w:rsidRPr="001A4C31" w:rsidRDefault="00006A44" w:rsidP="00F25D2B">
      <w:pPr>
        <w:pStyle w:val="NoSpacing"/>
        <w:numPr>
          <w:ilvl w:val="0"/>
          <w:numId w:val="7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zawierają wewnątrz </w:t>
      </w:r>
      <w:r>
        <w:rPr>
          <w:sz w:val="26"/>
          <w:szCs w:val="26"/>
          <w:b/>
          <w:bCs/>
          <w:rFonts w:ascii="Garamond" w:hAnsi="Garamond"/>
        </w:rPr>
        <w:t xml:space="preserve">przedmioty o nieznacznej wartości</w:t>
      </w:r>
      <w:r>
        <w:rPr>
          <w:sz w:val="26"/>
          <w:szCs w:val="26"/>
          <w:rFonts w:ascii="Garamond" w:hAnsi="Garamond"/>
        </w:rPr>
        <w:t xml:space="preserve">, umieszczone w taki sposób, że są one widoczne dla graczy, wydawane bezpośrednio przez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 natychmiast po wygranej </w:t>
      </w:r>
      <w:r>
        <w:rPr>
          <w:sz w:val="26"/>
          <w:szCs w:val="26"/>
          <w:b/>
          <w:bCs/>
          <w:rFonts w:ascii="Garamond" w:hAnsi="Garamond"/>
        </w:rPr>
        <w:t xml:space="preserve">rozgrywce</w:t>
      </w:r>
      <w:r>
        <w:rPr>
          <w:sz w:val="26"/>
          <w:szCs w:val="26"/>
          <w:rFonts w:ascii="Garamond" w:hAnsi="Garamond"/>
        </w:rPr>
        <w:t xml:space="preserve">.</w:t>
      </w:r>
    </w:p>
    <w:p w14:paraId="0C574A8C" w14:textId="77777777" w:rsidR="00006A44" w:rsidRPr="001A4C31" w:rsidRDefault="00006A44" w:rsidP="00006A44">
      <w:pPr>
        <w:pStyle w:val="ListParagraph"/>
        <w:autoSpaceDE w:val="0"/>
        <w:autoSpaceDN w:val="0"/>
        <w:adjustRightInd w:val="0"/>
        <w:ind w:left="426"/>
        <w:jc w:val="both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7BBE287" w14:textId="77777777" w:rsidR="00343FCA" w:rsidRPr="001A4C31" w:rsidRDefault="00343FCA" w:rsidP="00343FCA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0DEE3840" w14:textId="626D77F3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5</w:t>
      </w:r>
    </w:p>
    <w:p w14:paraId="06F0B59D" w14:textId="5DD19F14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(wymagania dodatkowe dotyczące urządzeń 7c)</w:t>
      </w:r>
    </w:p>
    <w:p w14:paraId="5B73EAA7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both"/>
        <w:rPr>
          <w:rFonts w:ascii="Garamond" w:hAnsi="Garamond"/>
          <w:sz w:val="26"/>
          <w:szCs w:val="26"/>
        </w:rPr>
      </w:pPr>
    </w:p>
    <w:p w14:paraId="0E6EAC55" w14:textId="773FD572" w:rsidR="00343FCA" w:rsidRPr="001A4C31" w:rsidRDefault="00006A44" w:rsidP="007044B2">
      <w:pPr>
        <w:pStyle w:val="ListParagraph"/>
        <w:keepNext/>
        <w:keepLines/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425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Ponadto, oprócz wymagań przewidzianych w art. 3, </w:t>
      </w:r>
      <w:r>
        <w:rPr>
          <w:sz w:val="26"/>
          <w:szCs w:val="26"/>
          <w:b/>
          <w:bCs/>
          <w:rFonts w:ascii="Garamond" w:hAnsi="Garamond"/>
        </w:rPr>
        <w:t xml:space="preserve">urządzenia 7c)</w:t>
      </w:r>
      <w:r>
        <w:rPr>
          <w:sz w:val="26"/>
          <w:szCs w:val="26"/>
          <w:rFonts w:ascii="Garamond" w:hAnsi="Garamond"/>
        </w:rPr>
        <w:t xml:space="preserve"> spełniają </w:t>
      </w:r>
      <w:r>
        <w:rPr>
          <w:sz w:val="26"/>
          <w:szCs w:val="26"/>
          <w:u w:val="single"/>
          <w:rFonts w:ascii="Garamond" w:hAnsi="Garamond"/>
        </w:rPr>
        <w:t xml:space="preserve">obowiązkowo</w:t>
      </w:r>
      <w:r>
        <w:rPr>
          <w:sz w:val="26"/>
          <w:szCs w:val="26"/>
          <w:rFonts w:ascii="Garamond" w:hAnsi="Garamond"/>
        </w:rPr>
        <w:t xml:space="preserve"> następujące wymagania:</w:t>
      </w:r>
    </w:p>
    <w:p w14:paraId="5B995BDD" w14:textId="1EEEB01B" w:rsidR="00006A44" w:rsidRPr="003C2FE8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koszt pojedynczej </w:t>
      </w:r>
      <w:r>
        <w:rPr>
          <w:sz w:val="26"/>
          <w:szCs w:val="26"/>
          <w:b/>
          <w:bCs/>
          <w:rFonts w:ascii="Garamond" w:hAnsi="Garamond"/>
        </w:rPr>
        <w:t xml:space="preserve">rozgrywki</w:t>
      </w:r>
      <w:r>
        <w:rPr>
          <w:sz w:val="26"/>
          <w:szCs w:val="26"/>
          <w:rFonts w:ascii="Garamond" w:hAnsi="Garamond"/>
        </w:rPr>
        <w:t xml:space="preserve"> może wynosić od 0,50 do 5,00 EUR;</w:t>
      </w:r>
    </w:p>
    <w:p w14:paraId="25662001" w14:textId="77777777" w:rsidR="00006A44" w:rsidRPr="001A4C31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są wyposażone w co najmniej jedno urządzenie peryferyjne przeznaczone wyłącznie do płatności za </w:t>
      </w:r>
      <w:r>
        <w:rPr>
          <w:sz w:val="26"/>
          <w:szCs w:val="26"/>
          <w:b/>
          <w:bCs/>
          <w:rFonts w:ascii="Garamond" w:hAnsi="Garamond"/>
        </w:rPr>
        <w:t xml:space="preserve">rozgrywkę</w:t>
      </w:r>
      <w:r>
        <w:rPr>
          <w:sz w:val="26"/>
          <w:szCs w:val="26"/>
          <w:rFonts w:ascii="Garamond" w:hAnsi="Garamond"/>
        </w:rPr>
        <w:t xml:space="preserve"> w jeden z dozwolonych sposobów określonych w następnej literze;</w:t>
      </w:r>
    </w:p>
    <w:p w14:paraId="59E67D5C" w14:textId="77777777" w:rsidR="00006A44" w:rsidRPr="004D51BE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być aktywowane wyłącznie poprzez wprowadzenie metalowych monet w obowiązującej walucie, wprowadzenie żetonów lub użycie elektronicznych sposobów płatności takich jak </w:t>
      </w:r>
      <w:r>
        <w:rPr>
          <w:sz w:val="26"/>
          <w:szCs w:val="26"/>
          <w:iCs/>
          <w:rFonts w:ascii="Garamond" w:hAnsi="Garamond"/>
        </w:rPr>
        <w:t xml:space="preserve">karty przedpłacone, niebędące kartami bankowymi ani kartami należącymi do systemów płatności, przeznaczone wyłącznie do gry;</w:t>
      </w:r>
    </w:p>
    <w:p w14:paraId="7A6418B2" w14:textId="77777777" w:rsidR="00006A44" w:rsidRPr="001A4C31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mają </w:t>
      </w:r>
      <w:r>
        <w:rPr>
          <w:sz w:val="26"/>
          <w:szCs w:val="26"/>
          <w:rFonts w:ascii="Garamond" w:hAnsi="Garamond"/>
        </w:rPr>
        <w:t xml:space="preserve">kartę gry</w:t>
      </w:r>
      <w:r>
        <w:rPr>
          <w:sz w:val="26"/>
          <w:szCs w:val="26"/>
          <w:rFonts w:ascii="Garamond" w:hAnsi="Garamond"/>
        </w:rPr>
        <w:t xml:space="preserve">;</w:t>
      </w:r>
    </w:p>
    <w:p w14:paraId="6D14628B" w14:textId="77777777" w:rsidR="00006A44" w:rsidRPr="001A4C31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mają wyświetlacz lub monitor;</w:t>
      </w:r>
    </w:p>
    <w:p w14:paraId="42154E54" w14:textId="28384C7E" w:rsidR="00006A44" w:rsidRPr="004D51BE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są wyposażone w żaden mechanizm wydawania </w:t>
      </w:r>
      <w:r>
        <w:rPr>
          <w:sz w:val="26"/>
          <w:szCs w:val="26"/>
          <w:b/>
          <w:bCs/>
          <w:rFonts w:ascii="Garamond" w:hAnsi="Garamond"/>
        </w:rPr>
        <w:t xml:space="preserve">bonów</w:t>
      </w:r>
      <w:r>
        <w:rPr>
          <w:sz w:val="26"/>
          <w:szCs w:val="26"/>
          <w:rFonts w:ascii="Garamond" w:hAnsi="Garamond"/>
        </w:rPr>
        <w:t xml:space="preserve">;</w:t>
      </w:r>
    </w:p>
    <w:p w14:paraId="261EF200" w14:textId="5C535DB6" w:rsidR="00043390" w:rsidRPr="004D51BE" w:rsidRDefault="00043390" w:rsidP="00043390">
      <w:pPr>
        <w:pStyle w:val="NoSpacing"/>
        <w:numPr>
          <w:ilvl w:val="0"/>
          <w:numId w:val="9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wydawania </w:t>
      </w:r>
      <w:r>
        <w:rPr>
          <w:sz w:val="26"/>
          <w:szCs w:val="26"/>
          <w:b/>
          <w:bCs/>
          <w:rFonts w:ascii="Garamond" w:hAnsi="Garamond"/>
        </w:rPr>
        <w:t xml:space="preserve">nagród</w:t>
      </w:r>
      <w:r>
        <w:rPr>
          <w:sz w:val="26"/>
          <w:szCs w:val="26"/>
          <w:rFonts w:ascii="Garamond" w:hAnsi="Garamond"/>
        </w:rPr>
        <w:t xml:space="preserve"> ani innego typu wygranych;</w:t>
      </w:r>
    </w:p>
    <w:p w14:paraId="0B1FCD86" w14:textId="77777777" w:rsidR="00006A44" w:rsidRPr="004D51BE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umożliwiają wyłącznie prowadzenie gier bazujących tylko na </w:t>
      </w:r>
      <w:r>
        <w:rPr>
          <w:sz w:val="26"/>
          <w:szCs w:val="26"/>
          <w:b/>
          <w:bCs/>
          <w:rFonts w:ascii="Garamond" w:hAnsi="Garamond"/>
        </w:rPr>
        <w:t xml:space="preserve">zręczności</w:t>
      </w:r>
      <w:r>
        <w:rPr>
          <w:sz w:val="26"/>
          <w:szCs w:val="26"/>
          <w:rFonts w:ascii="Garamond" w:hAnsi="Garamond"/>
        </w:rPr>
        <w:t xml:space="preserve"> gracza;</w:t>
      </w:r>
    </w:p>
    <w:p w14:paraId="5E1C4F64" w14:textId="1598441B" w:rsidR="00006A44" w:rsidRPr="001A4C31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są wyposażone w urządzenia potrzebne do umożliwienia graczowi włączenia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lub gry, sterowania nimi lub interakcji z nimi;</w:t>
      </w:r>
    </w:p>
    <w:p w14:paraId="7F1E94A1" w14:textId="0441771A" w:rsidR="00006A44" w:rsidRPr="00F514D8" w:rsidRDefault="00006A44" w:rsidP="00F25D2B">
      <w:pPr>
        <w:pStyle w:val="NoSpacing"/>
        <w:numPr>
          <w:ilvl w:val="0"/>
          <w:numId w:val="9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z wyjątkiem elementów sterowania dostępnych dla gracza, nie mają żadnego rodzaju mechanizmu, który mógłby w jakikolwiek sposób, również pośrednio, wpływać na przebieg gry i na punktację.</w:t>
      </w:r>
    </w:p>
    <w:p w14:paraId="30ADAE0C" w14:textId="18B72E9F" w:rsidR="00006A44" w:rsidRPr="001A4C31" w:rsidRDefault="00006A44" w:rsidP="007044B2">
      <w:pPr>
        <w:pStyle w:val="ListParagraph"/>
        <w:keepNext/>
        <w:keepLines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Ponadto, oprócz wymagań przewidzianych w art. 3, </w:t>
      </w:r>
      <w:r>
        <w:rPr>
          <w:sz w:val="26"/>
          <w:szCs w:val="26"/>
          <w:b/>
          <w:bCs/>
          <w:rFonts w:ascii="Garamond" w:hAnsi="Garamond"/>
        </w:rPr>
        <w:t xml:space="preserve">urządzenia 7c)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u w:val="single"/>
          <w:rFonts w:ascii="Garamond" w:hAnsi="Garamond"/>
        </w:rPr>
        <w:t xml:space="preserve">mogą mieć</w:t>
      </w:r>
      <w:r>
        <w:rPr>
          <w:sz w:val="26"/>
          <w:szCs w:val="26"/>
          <w:rFonts w:ascii="Garamond" w:hAnsi="Garamond"/>
        </w:rPr>
        <w:t xml:space="preserve"> następujące właściwości:</w:t>
      </w:r>
    </w:p>
    <w:p w14:paraId="3B378AEC" w14:textId="77777777" w:rsidR="00006A44" w:rsidRPr="001A4C31" w:rsidRDefault="00006A44" w:rsidP="00F25D2B">
      <w:pPr>
        <w:pStyle w:val="NoSpacing"/>
        <w:numPr>
          <w:ilvl w:val="0"/>
          <w:numId w:val="1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składać się z </w:t>
      </w:r>
      <w:r>
        <w:rPr>
          <w:sz w:val="26"/>
          <w:szCs w:val="26"/>
          <w:b/>
          <w:bCs/>
          <w:rFonts w:ascii="Garamond" w:hAnsi="Garamond"/>
        </w:rPr>
        <w:t xml:space="preserve">urządzeń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wielostanowiskowych</w:t>
      </w:r>
      <w:r>
        <w:rPr>
          <w:sz w:val="26"/>
          <w:szCs w:val="26"/>
          <w:rFonts w:ascii="Garamond" w:hAnsi="Garamond"/>
        </w:rPr>
        <w:t xml:space="preserve">;</w:t>
      </w:r>
    </w:p>
    <w:p w14:paraId="5CD958D3" w14:textId="29E907A1" w:rsidR="00006A44" w:rsidRPr="001A4C31" w:rsidRDefault="00006A44" w:rsidP="00F25D2B">
      <w:pPr>
        <w:pStyle w:val="NoSpacing"/>
        <w:numPr>
          <w:ilvl w:val="0"/>
          <w:numId w:val="1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umożliwiać prowadzenie </w:t>
      </w:r>
      <w:r>
        <w:rPr>
          <w:sz w:val="26"/>
          <w:szCs w:val="26"/>
          <w:b/>
          <w:bCs/>
          <w:rFonts w:ascii="Garamond" w:hAnsi="Garamond"/>
        </w:rPr>
        <w:t xml:space="preserve">rozgrywki</w:t>
      </w:r>
      <w:r>
        <w:rPr>
          <w:sz w:val="26"/>
          <w:szCs w:val="26"/>
          <w:rFonts w:ascii="Garamond" w:hAnsi="Garamond"/>
        </w:rPr>
        <w:t xml:space="preserve">, której długość zależy wyłącznie od </w:t>
      </w:r>
      <w:r>
        <w:rPr>
          <w:sz w:val="26"/>
          <w:szCs w:val="26"/>
          <w:b/>
          <w:bCs/>
          <w:rFonts w:ascii="Garamond" w:hAnsi="Garamond"/>
        </w:rPr>
        <w:t xml:space="preserve">zręczności</w:t>
      </w:r>
      <w:r>
        <w:rPr>
          <w:sz w:val="26"/>
          <w:szCs w:val="26"/>
          <w:rFonts w:ascii="Garamond" w:hAnsi="Garamond"/>
        </w:rPr>
        <w:t xml:space="preserve"> operatora;</w:t>
      </w:r>
    </w:p>
    <w:p w14:paraId="19316F5F" w14:textId="6DDA8397" w:rsidR="00006A44" w:rsidRPr="001A4C31" w:rsidRDefault="00006A44" w:rsidP="00F25D2B">
      <w:pPr>
        <w:pStyle w:val="NoSpacing"/>
        <w:numPr>
          <w:ilvl w:val="0"/>
          <w:numId w:val="1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umożliwiać aktualizację, w tym w sposób zdalny, pamięci elektronicznych przez mechanizmy ustawione fabrycznie przez producenta, szczegółowo opisane w dokumentacji technicznej, o której mowa w art. 8, i skontrolowane przez jednostkę certyfikującą;</w:t>
      </w:r>
    </w:p>
    <w:p w14:paraId="188A4563" w14:textId="6E0B3C01" w:rsidR="00006A44" w:rsidRPr="001A4C31" w:rsidRDefault="00006A44" w:rsidP="00F25D2B">
      <w:pPr>
        <w:pStyle w:val="NoSpacing"/>
        <w:numPr>
          <w:ilvl w:val="0"/>
          <w:numId w:val="1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umożliwiać podłączenie do sieci w celu wykonania operacji monitorowania i kontroli, a także, w ramach czynności gry, w celu tworzenia klasyfikacji i prowadzenia symultanicznej gry zdalnej oraz związanych z tym czynności; ewentualne połączenia sieciowe muszą zapewniać jednoznaczną identyfikację poszczególnych </w:t>
      </w:r>
      <w:r>
        <w:rPr>
          <w:sz w:val="26"/>
          <w:szCs w:val="26"/>
          <w:b/>
          <w:bCs/>
          <w:rFonts w:ascii="Garamond" w:hAnsi="Garamond"/>
        </w:rPr>
        <w:t xml:space="preserve">urządzeń</w:t>
      </w:r>
      <w:r>
        <w:rPr>
          <w:sz w:val="26"/>
          <w:szCs w:val="26"/>
          <w:rFonts w:ascii="Garamond" w:hAnsi="Garamond"/>
        </w:rPr>
        <w:t xml:space="preserve"> i muszą umożliwiać wykonywanie wzajemnego uwierzytelniania i szyfrowania pomiędzy </w:t>
      </w:r>
      <w:r>
        <w:rPr>
          <w:sz w:val="26"/>
          <w:szCs w:val="26"/>
          <w:b/>
          <w:bCs/>
          <w:rFonts w:ascii="Garamond" w:hAnsi="Garamond"/>
        </w:rPr>
        <w:t xml:space="preserve">urządzeniami</w:t>
      </w:r>
      <w:r>
        <w:rPr>
          <w:sz w:val="26"/>
          <w:szCs w:val="26"/>
          <w:rFonts w:ascii="Garamond" w:hAnsi="Garamond"/>
        </w:rPr>
        <w:t xml:space="preserve"> a serwerem centralnym, zapewniając integralność i poufność przesyłanych danych; serwer centralny musi być zlokalizowany w jednym z państw Unii Europejskiej i musi być zapewniony dostęp do niego w celu przeprowadzania kontroli.</w:t>
      </w:r>
    </w:p>
    <w:p w14:paraId="5F3DA96B" w14:textId="77777777" w:rsidR="00006A44" w:rsidRPr="001A4C31" w:rsidRDefault="00006A44" w:rsidP="00006A44">
      <w:pPr>
        <w:autoSpaceDE w:val="0"/>
        <w:autoSpaceDN w:val="0"/>
        <w:adjustRightInd w:val="0"/>
        <w:ind w:left="360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1AB90FA0" w14:textId="5AFDFB92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6</w:t>
      </w:r>
    </w:p>
    <w:p w14:paraId="48993355" w14:textId="0FE022A2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(wymagania dodatkowe dotyczące urządzeń 7ca)</w:t>
      </w:r>
    </w:p>
    <w:p w14:paraId="38532549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both"/>
        <w:rPr>
          <w:rFonts w:ascii="Garamond" w:hAnsi="Garamond"/>
          <w:sz w:val="26"/>
          <w:szCs w:val="26"/>
        </w:rPr>
      </w:pPr>
    </w:p>
    <w:p w14:paraId="279EB846" w14:textId="13C98EF7" w:rsidR="00006A44" w:rsidRPr="001A4C31" w:rsidRDefault="00006A44" w:rsidP="007044B2">
      <w:pPr>
        <w:pStyle w:val="ListParagraph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Ponadto, oprócz wymagań przewidzianych w art. 3, </w:t>
      </w:r>
      <w:r>
        <w:rPr>
          <w:sz w:val="26"/>
          <w:szCs w:val="26"/>
          <w:b/>
          <w:bCs/>
          <w:rFonts w:ascii="Garamond" w:hAnsi="Garamond"/>
        </w:rPr>
        <w:t xml:space="preserve">urządzenia 7ca)</w:t>
      </w:r>
      <w:r>
        <w:rPr>
          <w:sz w:val="26"/>
          <w:szCs w:val="26"/>
          <w:rFonts w:ascii="Garamond" w:hAnsi="Garamond"/>
        </w:rPr>
        <w:t xml:space="preserve"> spełniają </w:t>
      </w:r>
      <w:r>
        <w:rPr>
          <w:sz w:val="26"/>
          <w:szCs w:val="26"/>
          <w:strike/>
          <w:rFonts w:ascii="Garamond" w:hAnsi="Garamond"/>
        </w:rPr>
        <w:t xml:space="preserve">obowiązkowo</w:t>
      </w:r>
      <w:r>
        <w:rPr>
          <w:sz w:val="26"/>
          <w:szCs w:val="26"/>
          <w:rFonts w:ascii="Garamond" w:hAnsi="Garamond"/>
        </w:rPr>
        <w:t xml:space="preserve"> następujące wymagania:</w:t>
      </w:r>
    </w:p>
    <w:p w14:paraId="61360EF5" w14:textId="3D5B1B24" w:rsidR="00006A44" w:rsidRPr="00AA7AD3" w:rsidRDefault="00006A44" w:rsidP="00F25D2B">
      <w:pPr>
        <w:pStyle w:val="NoSpacing"/>
        <w:numPr>
          <w:ilvl w:val="0"/>
          <w:numId w:val="1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koszt pojedynczej </w:t>
      </w:r>
      <w:r>
        <w:rPr>
          <w:sz w:val="26"/>
          <w:szCs w:val="26"/>
          <w:b/>
          <w:bCs/>
          <w:rFonts w:ascii="Garamond" w:hAnsi="Garamond"/>
        </w:rPr>
        <w:t xml:space="preserve">rozgrywki</w:t>
      </w:r>
      <w:r>
        <w:rPr>
          <w:sz w:val="26"/>
          <w:szCs w:val="26"/>
          <w:rFonts w:ascii="Garamond" w:hAnsi="Garamond"/>
        </w:rPr>
        <w:t xml:space="preserve"> może wynosić od 0,50 do 5,00 EUR;</w:t>
      </w:r>
    </w:p>
    <w:p w14:paraId="71E8C171" w14:textId="77777777" w:rsidR="00006A44" w:rsidRPr="001A4C31" w:rsidRDefault="00006A44" w:rsidP="00F25D2B">
      <w:pPr>
        <w:pStyle w:val="NoSpacing"/>
        <w:numPr>
          <w:ilvl w:val="0"/>
          <w:numId w:val="1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są wyposażone w co najmniej jedno urządzenie peryferyjne przeznaczone wyłącznie do płatności za </w:t>
      </w:r>
      <w:r>
        <w:rPr>
          <w:sz w:val="26"/>
          <w:szCs w:val="26"/>
          <w:b/>
          <w:bCs/>
          <w:rFonts w:ascii="Garamond" w:hAnsi="Garamond"/>
        </w:rPr>
        <w:t xml:space="preserve">rozgrywkę</w:t>
      </w:r>
      <w:r>
        <w:rPr>
          <w:sz w:val="26"/>
          <w:szCs w:val="26"/>
          <w:rFonts w:ascii="Garamond" w:hAnsi="Garamond"/>
        </w:rPr>
        <w:t xml:space="preserve"> w jeden z dozwolonych sposobów określonych w następnej literze;</w:t>
      </w:r>
    </w:p>
    <w:p w14:paraId="0951F03C" w14:textId="77777777" w:rsidR="00006A44" w:rsidRPr="001A4C31" w:rsidRDefault="00006A44" w:rsidP="00F25D2B">
      <w:pPr>
        <w:pStyle w:val="NoSpacing"/>
        <w:numPr>
          <w:ilvl w:val="0"/>
          <w:numId w:val="12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być aktywowane wyłącznie poprzez wprowadzenie metalowych monet w obowiązującej walucie, wprowadzenie żetonów lub użycie elektronicznych sposobów płatności takich jak </w:t>
      </w:r>
      <w:r>
        <w:rPr>
          <w:sz w:val="26"/>
          <w:szCs w:val="26"/>
          <w:iCs/>
          <w:rFonts w:ascii="Garamond" w:hAnsi="Garamond"/>
        </w:rPr>
        <w:t xml:space="preserve">karty przedpłacone, niebędące kartami bankowymi ani kartami należącymi do systemów płatności, przeznaczone wyłącznie do gry;</w:t>
      </w:r>
    </w:p>
    <w:p w14:paraId="4D2D4728" w14:textId="4293E306" w:rsidR="00D501A9" w:rsidRPr="004D51BE" w:rsidRDefault="00D501A9" w:rsidP="00D501A9">
      <w:pPr>
        <w:pStyle w:val="NoSpacing"/>
        <w:numPr>
          <w:ilvl w:val="0"/>
          <w:numId w:val="12"/>
        </w:numPr>
        <w:ind w:left="851" w:hanging="425"/>
        <w:jc w:val="both"/>
        <w:rPr>
          <w:iCs/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wydawania </w:t>
      </w:r>
      <w:r>
        <w:rPr>
          <w:sz w:val="26"/>
          <w:szCs w:val="26"/>
          <w:b/>
          <w:bCs/>
          <w:rFonts w:ascii="Garamond" w:hAnsi="Garamond"/>
        </w:rPr>
        <w:t xml:space="preserve">nagród</w:t>
      </w:r>
      <w:r>
        <w:rPr>
          <w:sz w:val="26"/>
          <w:szCs w:val="26"/>
          <w:rFonts w:ascii="Garamond" w:hAnsi="Garamond"/>
        </w:rPr>
        <w:t xml:space="preserve"> innych niż </w:t>
      </w:r>
      <w:r>
        <w:rPr>
          <w:sz w:val="26"/>
          <w:szCs w:val="26"/>
          <w:b/>
          <w:bCs/>
          <w:rFonts w:ascii="Garamond" w:hAnsi="Garamond"/>
        </w:rPr>
        <w:t xml:space="preserve">bony</w:t>
      </w:r>
      <w:r>
        <w:rPr>
          <w:sz w:val="26"/>
          <w:szCs w:val="26"/>
          <w:rFonts w:ascii="Garamond" w:hAnsi="Garamond"/>
        </w:rPr>
        <w:t xml:space="preserve"> ani innego typu wygranych;</w:t>
      </w:r>
    </w:p>
    <w:p w14:paraId="2779DBBB" w14:textId="1AD268B3" w:rsidR="00006A44" w:rsidRDefault="00006A44" w:rsidP="00F25D2B">
      <w:pPr>
        <w:pStyle w:val="NoSpacing"/>
        <w:numPr>
          <w:ilvl w:val="0"/>
          <w:numId w:val="1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w żadnym razie aktywowania lub włączania gry przy użyciu wydanych wcześniej </w:t>
      </w:r>
      <w:r>
        <w:rPr>
          <w:sz w:val="26"/>
          <w:szCs w:val="26"/>
          <w:b/>
          <w:bCs/>
          <w:rFonts w:ascii="Garamond" w:hAnsi="Garamond"/>
        </w:rPr>
        <w:t xml:space="preserve">bonów</w:t>
      </w:r>
      <w:r>
        <w:rPr>
          <w:sz w:val="26"/>
          <w:szCs w:val="26"/>
          <w:rFonts w:ascii="Garamond" w:hAnsi="Garamond"/>
        </w:rPr>
        <w:t xml:space="preserve">.</w:t>
      </w:r>
    </w:p>
    <w:p w14:paraId="68E69B94" w14:textId="5D55C397" w:rsidR="00006A44" w:rsidRPr="001A4C31" w:rsidRDefault="00006A44" w:rsidP="007044B2">
      <w:pPr>
        <w:pStyle w:val="ListParagraph"/>
        <w:keepNext/>
        <w:keepLines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Ponadto, oprócz wymagań przewidzianych w art. 3, </w:t>
      </w:r>
      <w:r>
        <w:rPr>
          <w:sz w:val="26"/>
          <w:szCs w:val="26"/>
          <w:b/>
          <w:bCs/>
          <w:rFonts w:ascii="Garamond" w:hAnsi="Garamond"/>
        </w:rPr>
        <w:t xml:space="preserve">urządzenia 7ca)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u w:val="single"/>
          <w:rFonts w:ascii="Garamond" w:hAnsi="Garamond"/>
        </w:rPr>
        <w:t xml:space="preserve">mogą mieć</w:t>
      </w:r>
      <w:r>
        <w:rPr>
          <w:sz w:val="26"/>
          <w:szCs w:val="26"/>
          <w:rFonts w:ascii="Garamond" w:hAnsi="Garamond"/>
        </w:rPr>
        <w:t xml:space="preserve"> następujące właściwości:</w:t>
      </w:r>
    </w:p>
    <w:p w14:paraId="27549763" w14:textId="77777777" w:rsidR="00BC4C31" w:rsidRPr="004D51BE" w:rsidRDefault="00BC4C31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być wyposażone w mechanizm wydawania </w:t>
      </w:r>
      <w:r>
        <w:rPr>
          <w:sz w:val="26"/>
          <w:szCs w:val="26"/>
          <w:b/>
          <w:bCs/>
          <w:rFonts w:ascii="Garamond" w:hAnsi="Garamond"/>
        </w:rPr>
        <w:t xml:space="preserve">bonów</w:t>
      </w:r>
      <w:r>
        <w:rPr>
          <w:sz w:val="26"/>
          <w:szCs w:val="26"/>
          <w:rFonts w:ascii="Garamond" w:hAnsi="Garamond"/>
        </w:rPr>
        <w:t xml:space="preserve">;</w:t>
      </w:r>
    </w:p>
    <w:p w14:paraId="650AAFF3" w14:textId="1C0FDB16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mieć kartę gry;</w:t>
      </w:r>
    </w:p>
    <w:p w14:paraId="660CD82A" w14:textId="77777777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mieć wyświetlacz lub monitor;</w:t>
      </w:r>
    </w:p>
    <w:p w14:paraId="0DF663E7" w14:textId="77777777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składać się z </w:t>
      </w:r>
      <w:r>
        <w:rPr>
          <w:sz w:val="26"/>
          <w:szCs w:val="26"/>
          <w:b/>
          <w:bCs/>
          <w:rFonts w:ascii="Garamond" w:hAnsi="Garamond"/>
        </w:rPr>
        <w:t xml:space="preserve">urządzeń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wielostanowiskowych</w:t>
      </w:r>
      <w:r>
        <w:rPr>
          <w:sz w:val="26"/>
          <w:szCs w:val="26"/>
          <w:rFonts w:ascii="Garamond" w:hAnsi="Garamond"/>
        </w:rPr>
        <w:t xml:space="preserve">;</w:t>
      </w:r>
    </w:p>
    <w:p w14:paraId="40634206" w14:textId="50571159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być wyposażone w urządzenia peryferyjne służące jedynie do umożliwienia graczowi włączenia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lub gry, sterowania nimi lub interakcji z nimi;</w:t>
      </w:r>
    </w:p>
    <w:p w14:paraId="3AE8C75B" w14:textId="77777777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być wyposażone nie tylko w elementy mechaniczne, ale również elektroniczne, służące realizacji gry;</w:t>
      </w:r>
    </w:p>
    <w:p w14:paraId="0F34CC79" w14:textId="77777777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być wyposażone w mechanizmy umożliwiające odtwarzanie ścieżek audio lub wideo;</w:t>
      </w:r>
    </w:p>
    <w:p w14:paraId="7794EC56" w14:textId="347FF11E" w:rsidR="00006A44" w:rsidRPr="001A4C31" w:rsidRDefault="00006A44" w:rsidP="00F25D2B">
      <w:pPr>
        <w:pStyle w:val="NoSpacing"/>
        <w:numPr>
          <w:ilvl w:val="0"/>
          <w:numId w:val="13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umożliwiać aktualizację, w tym w sposób zdalny, pamięci elektronicznych przez mechanizmy ustawione fabrycznie przez producenta, szczegółowo opisane w dokumentacji technicznej, o której mowa w art. 8, i skontrolowane przez jednostkę certyfikującą.</w:t>
      </w:r>
    </w:p>
    <w:p w14:paraId="4AC834AC" w14:textId="77777777" w:rsidR="00343FCA" w:rsidRPr="001A4C31" w:rsidRDefault="00343FCA" w:rsidP="00343FCA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7D99922F" w14:textId="447C37E2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7</w:t>
      </w:r>
    </w:p>
    <w:p w14:paraId="0789FDE7" w14:textId="5BBE32CF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(wymagania dodatkowe dotyczące urządzeń 7cb)</w:t>
      </w:r>
    </w:p>
    <w:p w14:paraId="53DE3EE3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both"/>
        <w:rPr>
          <w:rFonts w:ascii="Garamond" w:hAnsi="Garamond"/>
          <w:sz w:val="26"/>
          <w:szCs w:val="26"/>
        </w:rPr>
      </w:pPr>
    </w:p>
    <w:p w14:paraId="1FBBB255" w14:textId="10FE559E" w:rsidR="00006A44" w:rsidRPr="001A4C31" w:rsidRDefault="00006A44" w:rsidP="007044B2">
      <w:pPr>
        <w:pStyle w:val="ListParagraph"/>
        <w:keepNext/>
        <w:keepLines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Ponadto, oprócz wymagań przewidzianych w art. 3, </w:t>
      </w:r>
      <w:r>
        <w:rPr>
          <w:sz w:val="26"/>
          <w:szCs w:val="26"/>
          <w:b/>
          <w:bCs/>
          <w:rFonts w:ascii="Garamond" w:hAnsi="Garamond"/>
        </w:rPr>
        <w:t xml:space="preserve">urządzenia 7cb)</w:t>
      </w:r>
      <w:r>
        <w:rPr>
          <w:sz w:val="26"/>
          <w:szCs w:val="26"/>
          <w:rFonts w:ascii="Garamond" w:hAnsi="Garamond"/>
        </w:rPr>
        <w:t xml:space="preserve"> spełniają </w:t>
      </w:r>
      <w:r>
        <w:rPr>
          <w:sz w:val="26"/>
          <w:szCs w:val="26"/>
          <w:u w:val="single"/>
          <w:rFonts w:ascii="Garamond" w:hAnsi="Garamond"/>
        </w:rPr>
        <w:t xml:space="preserve">obowiązkowo</w:t>
      </w:r>
      <w:r>
        <w:rPr>
          <w:sz w:val="26"/>
          <w:szCs w:val="26"/>
          <w:rFonts w:ascii="Garamond" w:hAnsi="Garamond"/>
        </w:rPr>
        <w:t xml:space="preserve"> następujące wymagania:</w:t>
      </w:r>
    </w:p>
    <w:p w14:paraId="17F42B55" w14:textId="77777777" w:rsidR="00006A44" w:rsidRPr="001A4C31" w:rsidRDefault="00006A44" w:rsidP="00F25D2B">
      <w:pPr>
        <w:pStyle w:val="NoSpacing"/>
        <w:numPr>
          <w:ilvl w:val="0"/>
          <w:numId w:val="1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są wyposażone w żadne urządzenia peryferyjne służące do płatności za rozgrywkę i nie umożliwiają wprowadzania pieniędzy lub żetonów ani używania żadnych innych elektronicznych sposobów płatności;</w:t>
      </w:r>
    </w:p>
    <w:p w14:paraId="0D2F1341" w14:textId="2F7EBF0A" w:rsidR="00006A44" w:rsidRPr="004D51BE" w:rsidRDefault="00006A44" w:rsidP="00F25D2B">
      <w:pPr>
        <w:pStyle w:val="NoSpacing"/>
        <w:numPr>
          <w:ilvl w:val="0"/>
          <w:numId w:val="1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są wyposażone w żaden mechanizm wydawania </w:t>
      </w:r>
      <w:r>
        <w:rPr>
          <w:sz w:val="26"/>
          <w:szCs w:val="26"/>
          <w:b/>
          <w:bCs/>
          <w:rFonts w:ascii="Garamond" w:hAnsi="Garamond"/>
        </w:rPr>
        <w:t xml:space="preserve">bonów</w:t>
      </w:r>
      <w:r>
        <w:rPr>
          <w:sz w:val="26"/>
          <w:szCs w:val="26"/>
          <w:rFonts w:ascii="Garamond" w:hAnsi="Garamond"/>
        </w:rPr>
        <w:t xml:space="preserve">;</w:t>
      </w:r>
    </w:p>
    <w:p w14:paraId="2C73B697" w14:textId="4611036F" w:rsidR="00576413" w:rsidRPr="004D51BE" w:rsidRDefault="00576413" w:rsidP="00F25D2B">
      <w:pPr>
        <w:pStyle w:val="NoSpacing"/>
        <w:numPr>
          <w:ilvl w:val="0"/>
          <w:numId w:val="15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nie umożliwiają wydawania </w:t>
      </w:r>
      <w:r>
        <w:rPr>
          <w:sz w:val="26"/>
          <w:szCs w:val="26"/>
          <w:b/>
          <w:bCs/>
          <w:rFonts w:ascii="Garamond" w:hAnsi="Garamond"/>
        </w:rPr>
        <w:t xml:space="preserve">nagród</w:t>
      </w:r>
      <w:r>
        <w:rPr>
          <w:sz w:val="26"/>
          <w:szCs w:val="26"/>
          <w:rFonts w:ascii="Garamond" w:hAnsi="Garamond"/>
        </w:rPr>
        <w:t xml:space="preserve"> ani innego typu wygranych.</w:t>
      </w:r>
    </w:p>
    <w:p w14:paraId="36BECAB3" w14:textId="393713C6" w:rsidR="00006A44" w:rsidRPr="001A4C31" w:rsidRDefault="00006A44" w:rsidP="007044B2">
      <w:pPr>
        <w:pStyle w:val="ListParagraph"/>
        <w:keepNext/>
        <w:keepLines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sz w:val="26"/>
          <w:szCs w:val="26"/>
          <w:rFonts w:ascii="Garamond" w:hAnsi="Garamond"/>
        </w:rPr>
        <w:t xml:space="preserve">Ponadto, oprócz wymagań przewidzianych w art. 3, </w:t>
      </w:r>
      <w:r>
        <w:rPr>
          <w:sz w:val="26"/>
          <w:szCs w:val="26"/>
          <w:b/>
          <w:bCs/>
          <w:rFonts w:ascii="Garamond" w:hAnsi="Garamond"/>
        </w:rPr>
        <w:t xml:space="preserve">urządzenia 7cb)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i/>
          <w:rFonts w:ascii="Garamond" w:hAnsi="Garamond"/>
        </w:rPr>
        <w:t xml:space="preserve">mogą mieć</w:t>
      </w:r>
      <w:r>
        <w:rPr>
          <w:sz w:val="26"/>
          <w:szCs w:val="26"/>
          <w:rFonts w:ascii="Garamond" w:hAnsi="Garamond"/>
        </w:rPr>
        <w:t xml:space="preserve"> następujące właściwości:</w:t>
      </w:r>
    </w:p>
    <w:p w14:paraId="5A84F3F0" w14:textId="77777777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mieć kartę gry;</w:t>
      </w:r>
    </w:p>
    <w:p w14:paraId="398F352D" w14:textId="77777777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mieć wyświetlacz lub monitor;</w:t>
      </w:r>
    </w:p>
    <w:p w14:paraId="45F7C3E8" w14:textId="77777777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składać się z </w:t>
      </w:r>
      <w:r>
        <w:rPr>
          <w:sz w:val="26"/>
          <w:szCs w:val="26"/>
          <w:b/>
          <w:bCs/>
          <w:rFonts w:ascii="Garamond" w:hAnsi="Garamond"/>
        </w:rPr>
        <w:t xml:space="preserve">urządzeń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wielostanowiskowych</w:t>
      </w:r>
      <w:r>
        <w:rPr>
          <w:sz w:val="26"/>
          <w:szCs w:val="26"/>
          <w:rFonts w:ascii="Garamond" w:hAnsi="Garamond"/>
        </w:rPr>
        <w:t xml:space="preserve">;</w:t>
      </w:r>
    </w:p>
    <w:p w14:paraId="4D237CD6" w14:textId="4FA1580E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być wyposażone w urządzenia peryferyjne służące jedynie do umożliwienia graczowi włączenia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lub gry, sterowania nimi lub interakcji z nimi;</w:t>
      </w:r>
    </w:p>
    <w:p w14:paraId="65790A9C" w14:textId="77777777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być wyposażone nie tylko w elementy mechaniczne, ale również elektroniczne, służące realizacji gry;</w:t>
      </w:r>
    </w:p>
    <w:p w14:paraId="6F98FFF3" w14:textId="77777777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być wyposażone w mechanizmy umożliwiające odtwarzanie ścieżek audio lub wideo;</w:t>
      </w:r>
    </w:p>
    <w:p w14:paraId="5BA00217" w14:textId="6C510CA9" w:rsidR="00006A44" w:rsidRPr="001A4C31" w:rsidRDefault="00006A44" w:rsidP="00F25D2B">
      <w:pPr>
        <w:pStyle w:val="NoSpacing"/>
        <w:numPr>
          <w:ilvl w:val="0"/>
          <w:numId w:val="16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mogą umożliwiać aktualizację, w tym w sposób zdalny, pamięci elektronicznych przez mechanizmy ustawione fabrycznie przez producenta, szczegółowo opisane w dokumentacji technicznej, o której mowa w art. 8, i skontrolowane przez jednostkę certyfikującą.</w:t>
      </w:r>
    </w:p>
    <w:p w14:paraId="3A4513BD" w14:textId="77777777" w:rsidR="00343FCA" w:rsidRPr="001A4C31" w:rsidRDefault="00343FCA" w:rsidP="00343FCA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0713184C" w14:textId="0F459353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8</w:t>
      </w:r>
    </w:p>
    <w:p w14:paraId="0297DEE6" w14:textId="3AA14B6F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(instrukcja i dokumentacja techniczna)</w:t>
      </w:r>
    </w:p>
    <w:p w14:paraId="174ED561" w14:textId="77777777" w:rsidR="00343FCA" w:rsidRPr="001A4C31" w:rsidRDefault="00343FCA" w:rsidP="007044B2">
      <w:pPr>
        <w:keepNext/>
        <w:keepLines/>
        <w:autoSpaceDE w:val="0"/>
        <w:autoSpaceDN w:val="0"/>
        <w:adjustRightInd w:val="0"/>
        <w:ind w:left="360"/>
        <w:jc w:val="both"/>
        <w:rPr>
          <w:rFonts w:ascii="Garamond" w:hAnsi="Garamond"/>
          <w:sz w:val="26"/>
          <w:szCs w:val="26"/>
        </w:rPr>
      </w:pPr>
    </w:p>
    <w:p w14:paraId="0D20AD80" w14:textId="77777777" w:rsidR="00503E1D" w:rsidRDefault="002C3AE9" w:rsidP="007044B2">
      <w:pPr>
        <w:pStyle w:val="ListParagraph"/>
        <w:keepNext/>
        <w:keepLines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 odniesieniu do każdego modelu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producenci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importerzy</w:t>
      </w:r>
      <w:r>
        <w:rPr>
          <w:sz w:val="26"/>
          <w:szCs w:val="26"/>
          <w:rFonts w:ascii="Garamond" w:hAnsi="Garamond"/>
        </w:rPr>
        <w:t xml:space="preserve"> są zobowiązani opracować instrukcję, zredagowaną w języku włoskim i dostępną zarówno w formie drukowanej, jak i cyfrowej, bez możliwości nadpisania, w której powinny być wskazane co najmniej następujące informacje:</w:t>
      </w:r>
    </w:p>
    <w:p w14:paraId="2D52F2B8" w14:textId="02593E72" w:rsidR="00503E1D" w:rsidRPr="001A4C31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nazwa handlowa modelu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oraz gry lub gier, do których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 służy;</w:t>
      </w:r>
    </w:p>
    <w:p w14:paraId="7BCE7603" w14:textId="37951507" w:rsidR="001742F1" w:rsidRPr="001742F1" w:rsidRDefault="00503E1D" w:rsidP="001742F1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dane identyfikacyjne </w:t>
      </w:r>
      <w:r>
        <w:rPr>
          <w:sz w:val="26"/>
          <w:szCs w:val="26"/>
          <w:b/>
          <w:bCs/>
          <w:rFonts w:ascii="Garamond" w:hAnsi="Garamond"/>
        </w:rPr>
        <w:t xml:space="preserve">producenta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importera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wraz z informacjami przydzielonymi przez 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 w momencie wpisu do publicznego jednolitego rejestru operatorów gier losowych, o którym mowa w art. 27 dekretu z mocą ustawy nr 124 z dnia 26 października 2019 r., zmienionego ustawą nr 157 z dnia 16 grudnia 2019 r.;</w:t>
      </w:r>
    </w:p>
    <w:p w14:paraId="646B97FB" w14:textId="0BE7D421" w:rsidR="004B3888" w:rsidRPr="004B3888" w:rsidRDefault="004B3888" w:rsidP="004B3888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dane identyfikacyjne </w:t>
      </w:r>
      <w:r>
        <w:rPr>
          <w:sz w:val="26"/>
          <w:szCs w:val="26"/>
          <w:b/>
          <w:bCs/>
          <w:rFonts w:ascii="Garamond" w:hAnsi="Garamond"/>
        </w:rPr>
        <w:t xml:space="preserve">producenta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importera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karty gry</w:t>
      </w:r>
      <w:r>
        <w:rPr>
          <w:sz w:val="26"/>
          <w:szCs w:val="26"/>
          <w:rFonts w:ascii="Garamond" w:hAnsi="Garamond"/>
        </w:rPr>
        <w:t xml:space="preserve">, jeśli dotyczy, wraz z informacjami przydzielonymi przez 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 w momencie wpisu do publicznego jednolitego rejestru operatorów gier losowych, o którym mowa w art. 27 dekretu z mocą ustawy nr 124 z dnia 26 października 2019 r., zmienionego ustawą nr 157 z dnia 16 grudnia 2019 r.;</w:t>
      </w:r>
    </w:p>
    <w:p w14:paraId="55F973AA" w14:textId="22C0C1D5" w:rsidR="00503E1D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dane certyfikatu zgodności z przepisami dotyczącymi spełniania wymagań legalnej gry przez dany model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poddawany kontroli technicznej;</w:t>
      </w:r>
      <w:r>
        <w:rPr>
          <w:sz w:val="26"/>
          <w:szCs w:val="26"/>
          <w:rFonts w:ascii="Garamond" w:hAnsi="Garamond"/>
        </w:rPr>
        <w:t xml:space="preserve"> </w:t>
      </w:r>
    </w:p>
    <w:p w14:paraId="5DD72323" w14:textId="6FD08716" w:rsidR="00503E1D" w:rsidRPr="001A4C31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zewnętrznych cech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wraz z jego kolorowymi zdjęciami;</w:t>
      </w:r>
    </w:p>
    <w:p w14:paraId="216BE283" w14:textId="7753B241" w:rsidR="00503E1D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wszystkich właściwości technicznych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, jego sposobu działania, zasad gier i ich poszczególnych faz, w tym wskazanie kosztu </w:t>
      </w:r>
      <w:r>
        <w:rPr>
          <w:sz w:val="26"/>
          <w:szCs w:val="26"/>
          <w:b/>
          <w:bCs/>
          <w:rFonts w:ascii="Garamond" w:hAnsi="Garamond"/>
        </w:rPr>
        <w:t xml:space="preserve">rozgrywki</w:t>
      </w:r>
      <w:r>
        <w:rPr>
          <w:sz w:val="26"/>
          <w:szCs w:val="26"/>
          <w:rFonts w:ascii="Garamond" w:hAnsi="Garamond"/>
        </w:rPr>
        <w:t xml:space="preserve"> oraz sposobu ewentualnego wydawania </w:t>
      </w:r>
      <w:r>
        <w:rPr>
          <w:sz w:val="26"/>
          <w:szCs w:val="26"/>
          <w:b/>
          <w:bCs/>
          <w:rFonts w:ascii="Garamond" w:hAnsi="Garamond"/>
        </w:rPr>
        <w:t xml:space="preserve">nagród</w:t>
      </w:r>
      <w:r>
        <w:rPr>
          <w:sz w:val="26"/>
          <w:szCs w:val="26"/>
          <w:rFonts w:ascii="Garamond" w:hAnsi="Garamond"/>
        </w:rPr>
        <w:t xml:space="preserve">, wraz z kolorowymi zdjęciami; w odniesieniu do </w:t>
      </w:r>
      <w:r>
        <w:rPr>
          <w:sz w:val="26"/>
          <w:szCs w:val="26"/>
          <w:b/>
          <w:bCs/>
          <w:rFonts w:ascii="Garamond" w:hAnsi="Garamond"/>
        </w:rPr>
        <w:t xml:space="preserve">urządzeń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wielostanowiskowych</w:t>
      </w:r>
      <w:r>
        <w:rPr>
          <w:sz w:val="26"/>
          <w:szCs w:val="26"/>
          <w:rFonts w:ascii="Garamond" w:hAnsi="Garamond"/>
        </w:rPr>
        <w:t xml:space="preserve"> należy wskazać również sposób interakcji między graczami, w tym ewentualne połączenia konieczne do celów gry;</w:t>
      </w:r>
    </w:p>
    <w:p w14:paraId="44B92EDC" w14:textId="51FCE4C9" w:rsidR="00411B99" w:rsidRPr="00411B99" w:rsidRDefault="00411B99" w:rsidP="00411B99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iCs/>
          <w:sz w:val="26"/>
          <w:szCs w:val="26"/>
          <w:rFonts w:ascii="Garamond" w:hAnsi="Garamond"/>
        </w:rPr>
        <w:t xml:space="preserve">opis wszystkich parametrów, które mogą być konfigurowane na poziomie sprzętu lub oprogramowania, jeśli dotyczy;</w:t>
      </w:r>
    </w:p>
    <w:p w14:paraId="483EFFB4" w14:textId="24F49648" w:rsidR="00503E1D" w:rsidRPr="000E0915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techniczny urządzeń i mechanizmów, o których mowa w art. 3 ust. 1 lit. n);</w:t>
      </w:r>
    </w:p>
    <w:p w14:paraId="5F8FBBFB" w14:textId="4F4868D9" w:rsidR="00503E1D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schemat elektryczny urządzenia i jego urządzeń peryferyjnych do gry, jeśli dotyczy, w tym urządzeń i mechanizmów, o których mowa w art. 3 ust. 1 lit. n);</w:t>
      </w:r>
    </w:p>
    <w:p w14:paraId="46E425C7" w14:textId="77777777" w:rsidR="00411B99" w:rsidRDefault="00503E1D" w:rsidP="00503E1D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kopia certyfikatów bezpieczeństwa wymaganych zgodnie z przepisami wspólnotowymi i międzynarodowymi;</w:t>
      </w:r>
    </w:p>
    <w:p w14:paraId="0316F196" w14:textId="73371FDD" w:rsidR="00411B99" w:rsidRPr="001A4C31" w:rsidRDefault="00411B99" w:rsidP="00411B99">
      <w:pPr>
        <w:pStyle w:val="NoSpacing"/>
        <w:numPr>
          <w:ilvl w:val="0"/>
          <w:numId w:val="17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klasa dotycząca minimalnego wieku gracza i oznaczeń treści według systemu klasyfikacji PEGI (Pan European Game Information) lub innego równoważnego systemu w przypadku państw stosujących inne metody klasyfikacji, jeśli dotyczy; w przypadku braku takiej klasyfikacji, minimalny wiek gracza zalecany przez </w:t>
      </w:r>
      <w:r>
        <w:rPr>
          <w:sz w:val="26"/>
          <w:szCs w:val="26"/>
          <w:b/>
          <w:bCs/>
          <w:rFonts w:ascii="Garamond" w:hAnsi="Garamond"/>
        </w:rPr>
        <w:t xml:space="preserve">producenta</w:t>
      </w:r>
      <w:r>
        <w:rPr>
          <w:sz w:val="26"/>
          <w:szCs w:val="26"/>
          <w:rFonts w:ascii="Garamond" w:hAnsi="Garamond"/>
        </w:rPr>
        <w:t xml:space="preserve"> w odniesieniu do użytkowania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.</w:t>
      </w:r>
    </w:p>
    <w:p w14:paraId="4C6052ED" w14:textId="617F2995" w:rsidR="00503E1D" w:rsidRDefault="001206AA" w:rsidP="00503E1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 odniesieniu do każdego modelu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producenci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importerzy</w:t>
      </w:r>
      <w:r>
        <w:rPr>
          <w:sz w:val="26"/>
          <w:szCs w:val="26"/>
          <w:rFonts w:ascii="Garamond" w:hAnsi="Garamond"/>
        </w:rPr>
        <w:t xml:space="preserve"> są zobowiązani opracować wyciąg instrukcji, zredagowany w języku włoskim, zarówno w formie drukowanej, jak i cyfrowej, bez możliwości nadpisania, i powszechnie dostępny, w którym powinny być wskazane co najmniej informacje określone w poprzednim ustępie, z wyjątkiem lit. g), h) oraz i).</w:t>
      </w:r>
    </w:p>
    <w:p w14:paraId="0C087E18" w14:textId="278F5FB2" w:rsidR="002C3AE9" w:rsidRDefault="00FD251B" w:rsidP="00503E1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Każde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 powinno być wyposażone w instrukcję, o której mowa w ust. 1 powyżej, którą w miarę możliwości należy przechowywać wewnątrz urządzenia.</w:t>
      </w:r>
    </w:p>
    <w:p w14:paraId="0DC17615" w14:textId="66A6042F" w:rsidR="00581D29" w:rsidRPr="00503E1D" w:rsidRDefault="00FD251B" w:rsidP="007044B2">
      <w:pPr>
        <w:pStyle w:val="ListParagraph"/>
        <w:keepNext/>
        <w:keepLines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 odniesieniu do każdego modelu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producenci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importerzy</w:t>
      </w:r>
      <w:r>
        <w:rPr>
          <w:sz w:val="26"/>
          <w:szCs w:val="26"/>
          <w:rFonts w:ascii="Garamond" w:hAnsi="Garamond"/>
        </w:rPr>
        <w:t xml:space="preserve"> są ponadto zobowiązani opracować dokumentacją techniczną, zredagowaną w języku włoskim i dostępną zarówno w formie drukowanej, jak i cyfrowej, bez możliwości nadpisania, w której powinny być wskazane co najmniej następujące informacje:</w:t>
      </w:r>
    </w:p>
    <w:p w14:paraId="3795CBB9" w14:textId="78A6B210" w:rsidR="00F55803" w:rsidRP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</w:t>
      </w:r>
      <w:r>
        <w:rPr>
          <w:sz w:val="26"/>
          <w:szCs w:val="26"/>
          <w:b/>
          <w:bCs/>
          <w:rFonts w:ascii="Garamond" w:hAnsi="Garamond"/>
        </w:rPr>
        <w:t xml:space="preserve">karty gry</w:t>
      </w:r>
      <w:r>
        <w:rPr>
          <w:sz w:val="26"/>
          <w:szCs w:val="26"/>
          <w:rFonts w:ascii="Garamond" w:hAnsi="Garamond"/>
        </w:rPr>
        <w:t xml:space="preserve"> wraz z jej kolorowymi zdjęciami, jeśli dotyczy;</w:t>
      </w:r>
    </w:p>
    <w:p w14:paraId="08B55C04" w14:textId="6E414B1D" w:rsidR="00F55803" w:rsidRP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techniczny mechanizmów zastosowanych przez producenta</w:t>
      </w:r>
      <w:r>
        <w:rPr>
          <w:sz w:val="26"/>
          <w:szCs w:val="26"/>
          <w:b/>
          <w:bCs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karty gry</w:t>
      </w:r>
      <w:r>
        <w:rPr>
          <w:sz w:val="26"/>
          <w:szCs w:val="26"/>
          <w:rFonts w:ascii="Garamond" w:hAnsi="Garamond"/>
        </w:rPr>
        <w:t xml:space="preserve"> w celu kontrolowania dostępu do karty, jeśli dotyczy;</w:t>
      </w:r>
    </w:p>
    <w:p w14:paraId="3097B6D5" w14:textId="33CFA076" w:rsidR="00F55803" w:rsidRP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procedur zastosowanych przez producenta</w:t>
      </w:r>
      <w:r>
        <w:rPr>
          <w:sz w:val="26"/>
          <w:szCs w:val="26"/>
          <w:b/>
          <w:bCs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karty gry</w:t>
      </w:r>
      <w:r>
        <w:rPr>
          <w:sz w:val="26"/>
          <w:szCs w:val="26"/>
          <w:rFonts w:ascii="Garamond" w:hAnsi="Garamond"/>
        </w:rPr>
        <w:t xml:space="preserve"> w celu załadowania do karty kodu wykonywalnego oprogramowania gry, jeśli dotyczy;</w:t>
      </w:r>
    </w:p>
    <w:p w14:paraId="474DD7C1" w14:textId="7D87FC17" w:rsidR="00F55803" w:rsidRP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techniczny ewentualnych rozwiązań zastosowanych przez producenta </w:t>
      </w:r>
      <w:r>
        <w:rPr>
          <w:sz w:val="26"/>
          <w:szCs w:val="26"/>
          <w:b/>
          <w:bCs/>
          <w:rFonts w:ascii="Garamond" w:hAnsi="Garamond"/>
        </w:rPr>
        <w:t xml:space="preserve">karty gry</w:t>
      </w:r>
      <w:r>
        <w:rPr>
          <w:sz w:val="26"/>
          <w:szCs w:val="26"/>
          <w:rFonts w:ascii="Garamond" w:hAnsi="Garamond"/>
        </w:rPr>
        <w:t xml:space="preserve"> w celu uzyskania dostępu do karty za pośrednictwem dostępnych interfejsów komunikacyjnych, ze wskazaniem szczegółów poleceń, ich funkcji i rodzaju przewidzianych czynności, jeśli dotyczy;</w:t>
      </w:r>
    </w:p>
    <w:p w14:paraId="105AE0CE" w14:textId="3721D974" w:rsidR="00F55803" w:rsidRP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właściwości technicznych sprzętu i oprogramowania każdego elementu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i powiązanych sposobów działania;</w:t>
      </w:r>
    </w:p>
    <w:p w14:paraId="096F0293" w14:textId="4D6C200B" w:rsidR="00F55803" w:rsidRDefault="00F55803" w:rsidP="00F55803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techniczny mechanizmów stosowanych w celu kontroli dostępu do różnych komponentów sprzętu i oprogramowania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oraz zasad zarządzania hasłami;</w:t>
      </w:r>
    </w:p>
    <w:p w14:paraId="07A0E9F0" w14:textId="044F535B" w:rsidR="00F82194" w:rsidRDefault="00F82194" w:rsidP="00D05E71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mechanizmów ustawionych fabrycznie przez </w:t>
      </w:r>
      <w:r>
        <w:rPr>
          <w:sz w:val="26"/>
          <w:szCs w:val="26"/>
          <w:b/>
          <w:bCs/>
          <w:rFonts w:ascii="Garamond" w:hAnsi="Garamond"/>
        </w:rPr>
        <w:t xml:space="preserve">producenta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do aktualizacji pamięci elektronicznych, jeśli dotyczy;</w:t>
      </w:r>
    </w:p>
    <w:p w14:paraId="5C93D8DB" w14:textId="0B7CB592" w:rsidR="00AE1FD5" w:rsidRPr="00D05E71" w:rsidRDefault="00D05E71" w:rsidP="00D05E71">
      <w:pPr>
        <w:pStyle w:val="NoSpacing"/>
        <w:numPr>
          <w:ilvl w:val="0"/>
          <w:numId w:val="40"/>
        </w:numPr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 połączeń sieciowych niezbędnych do interakcji między graczami i do celów gry, jeśli dotyczy, w tym opis funkcji bezpieczeństwa połączeń oraz wskazanie lokalizacji elementów składowych infrastruktury sieciowej.</w:t>
      </w:r>
    </w:p>
    <w:p w14:paraId="2FFD775B" w14:textId="77777777" w:rsidR="00503E1D" w:rsidRPr="001A4C31" w:rsidRDefault="00503E1D" w:rsidP="00AE1FD5">
      <w:pPr>
        <w:autoSpaceDE w:val="0"/>
        <w:autoSpaceDN w:val="0"/>
        <w:adjustRightInd w:val="0"/>
        <w:ind w:left="426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2EF33861" w14:textId="10F52C62" w:rsidR="00AE1FD5" w:rsidRPr="001A4C31" w:rsidRDefault="00AE1FD5" w:rsidP="007044B2">
      <w:pPr>
        <w:keepNext/>
        <w:keepLines/>
        <w:autoSpaceDE w:val="0"/>
        <w:autoSpaceDN w:val="0"/>
        <w:adjustRightInd w:val="0"/>
        <w:ind w:left="426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9</w:t>
      </w:r>
    </w:p>
    <w:p w14:paraId="43C6AD84" w14:textId="429EA214" w:rsidR="00AE1FD5" w:rsidRPr="001A4C31" w:rsidRDefault="00AE1FD5" w:rsidP="007044B2">
      <w:pPr>
        <w:keepNext/>
        <w:keepLines/>
        <w:autoSpaceDE w:val="0"/>
        <w:autoSpaceDN w:val="0"/>
        <w:adjustRightInd w:val="0"/>
        <w:ind w:left="426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(ewidencja czynności konserwacyjnych)</w:t>
      </w:r>
    </w:p>
    <w:p w14:paraId="37FB7759" w14:textId="77777777" w:rsidR="00AE1FD5" w:rsidRPr="001A4C31" w:rsidRDefault="00AE1FD5" w:rsidP="007044B2">
      <w:pPr>
        <w:keepNext/>
        <w:keepLines/>
        <w:autoSpaceDE w:val="0"/>
        <w:autoSpaceDN w:val="0"/>
        <w:adjustRightInd w:val="0"/>
        <w:ind w:left="426"/>
        <w:jc w:val="both"/>
        <w:rPr>
          <w:rFonts w:ascii="Garamond" w:hAnsi="Garamond"/>
          <w:sz w:val="26"/>
          <w:szCs w:val="26"/>
        </w:rPr>
      </w:pPr>
    </w:p>
    <w:p w14:paraId="6F11B134" w14:textId="70CAEE20" w:rsidR="00AE1FD5" w:rsidRDefault="00AE1FD5" w:rsidP="00F25D2B">
      <w:pPr>
        <w:pStyle w:val="NoSpacing"/>
        <w:numPr>
          <w:ilvl w:val="0"/>
          <w:numId w:val="19"/>
        </w:numPr>
        <w:spacing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Dla każdego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jego </w:t>
      </w:r>
      <w:r>
        <w:rPr>
          <w:sz w:val="26"/>
          <w:szCs w:val="26"/>
          <w:b/>
          <w:bCs/>
          <w:rFonts w:ascii="Garamond" w:hAnsi="Garamond"/>
        </w:rPr>
        <w:t xml:space="preserve">producent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importer</w:t>
      </w:r>
      <w:r>
        <w:rPr>
          <w:sz w:val="26"/>
          <w:szCs w:val="26"/>
          <w:rFonts w:ascii="Garamond" w:hAnsi="Garamond"/>
        </w:rPr>
        <w:t xml:space="preserve"> powinien sporządzić ewidencję czynności konserwacyjnych, która powinna być przechowywana przez posiadacza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w formie fizycznej lub zapisana w formie elektronicznej przy wykorzystaniu oprogramowania zainstalowanego na </w:t>
      </w:r>
      <w:r>
        <w:rPr>
          <w:sz w:val="26"/>
          <w:szCs w:val="26"/>
          <w:b/>
          <w:bCs/>
          <w:rFonts w:ascii="Garamond" w:hAnsi="Garamond"/>
        </w:rPr>
        <w:t xml:space="preserve">urządzeniu</w:t>
      </w:r>
      <w:r>
        <w:rPr>
          <w:sz w:val="26"/>
          <w:szCs w:val="26"/>
          <w:rFonts w:ascii="Garamond" w:hAnsi="Garamond"/>
        </w:rPr>
        <w:t xml:space="preserve">.</w:t>
      </w:r>
    </w:p>
    <w:p w14:paraId="1032BBDA" w14:textId="216633A0" w:rsidR="00AE1FD5" w:rsidRPr="001A4C31" w:rsidRDefault="00AE1FD5" w:rsidP="007044B2">
      <w:pPr>
        <w:pStyle w:val="NoSpacing"/>
        <w:keepNext/>
        <w:keepLines/>
        <w:numPr>
          <w:ilvl w:val="0"/>
          <w:numId w:val="19"/>
        </w:numPr>
        <w:spacing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Ewidencja czynności konserwacyjnych zawiera wykaz </w:t>
      </w:r>
      <w:r>
        <w:rPr>
          <w:sz w:val="26"/>
          <w:szCs w:val="26"/>
          <w:b/>
          <w:bCs/>
          <w:rFonts w:ascii="Garamond" w:hAnsi="Garamond"/>
        </w:rPr>
        <w:t xml:space="preserve">specjalnych czynności konserwacyjnych</w:t>
      </w:r>
      <w:r>
        <w:rPr>
          <w:sz w:val="26"/>
          <w:szCs w:val="26"/>
          <w:rFonts w:ascii="Garamond" w:hAnsi="Garamond"/>
        </w:rPr>
        <w:t xml:space="preserve"> wykonanych na każdym </w:t>
      </w:r>
      <w:r>
        <w:rPr>
          <w:sz w:val="26"/>
          <w:szCs w:val="26"/>
          <w:b/>
          <w:bCs/>
          <w:rFonts w:ascii="Garamond" w:hAnsi="Garamond"/>
        </w:rPr>
        <w:t xml:space="preserve">urządzeniu</w:t>
      </w:r>
      <w:r>
        <w:rPr>
          <w:sz w:val="26"/>
          <w:szCs w:val="26"/>
          <w:rFonts w:ascii="Garamond" w:hAnsi="Garamond"/>
        </w:rPr>
        <w:t xml:space="preserve">, ze wskazaniem dla każdej czynności:</w:t>
      </w:r>
    </w:p>
    <w:p w14:paraId="41640E09" w14:textId="0019874D" w:rsidR="00AE1FD5" w:rsidRPr="001A4C31" w:rsidRDefault="00B21588" w:rsidP="00F25D2B">
      <w:pPr>
        <w:pStyle w:val="NoSpacing"/>
        <w:numPr>
          <w:ilvl w:val="0"/>
          <w:numId w:val="2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opisu </w:t>
      </w:r>
      <w:r>
        <w:rPr>
          <w:sz w:val="26"/>
          <w:szCs w:val="26"/>
          <w:b/>
          <w:bCs/>
          <w:rFonts w:ascii="Garamond" w:hAnsi="Garamond"/>
        </w:rPr>
        <w:t xml:space="preserve">konserwacji specjalnej</w:t>
      </w:r>
      <w:r>
        <w:rPr>
          <w:sz w:val="26"/>
          <w:szCs w:val="26"/>
          <w:rFonts w:ascii="Garamond" w:hAnsi="Garamond"/>
        </w:rPr>
        <w:t xml:space="preserve"> oraz części składowych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poddanych konserwacji;</w:t>
      </w:r>
    </w:p>
    <w:p w14:paraId="367B4F8E" w14:textId="559F181A" w:rsidR="00AE1FD5" w:rsidRPr="001A4C31" w:rsidRDefault="00AE1FD5" w:rsidP="00F25D2B">
      <w:pPr>
        <w:pStyle w:val="NoSpacing"/>
        <w:numPr>
          <w:ilvl w:val="0"/>
          <w:numId w:val="2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daty przeprowadzenia </w:t>
      </w:r>
      <w:r>
        <w:rPr>
          <w:sz w:val="26"/>
          <w:szCs w:val="26"/>
          <w:b/>
          <w:bCs/>
          <w:rFonts w:ascii="Garamond" w:hAnsi="Garamond"/>
        </w:rPr>
        <w:t xml:space="preserve">konserwacji specjalnej</w:t>
      </w:r>
      <w:r>
        <w:rPr>
          <w:sz w:val="26"/>
          <w:szCs w:val="26"/>
          <w:rFonts w:ascii="Garamond" w:hAnsi="Garamond"/>
        </w:rPr>
        <w:t xml:space="preserve">;</w:t>
      </w:r>
    </w:p>
    <w:p w14:paraId="33A7BDB9" w14:textId="471D5130" w:rsidR="00AE1FD5" w:rsidRPr="001A4C31" w:rsidRDefault="00AE1FD5" w:rsidP="00F25D2B">
      <w:pPr>
        <w:pStyle w:val="NoSpacing"/>
        <w:numPr>
          <w:ilvl w:val="0"/>
          <w:numId w:val="20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danych identyfikacyjnych podmiotu wykonującego </w:t>
      </w:r>
      <w:r>
        <w:rPr>
          <w:sz w:val="26"/>
          <w:szCs w:val="26"/>
          <w:b/>
          <w:bCs/>
          <w:rFonts w:ascii="Garamond" w:hAnsi="Garamond"/>
        </w:rPr>
        <w:t xml:space="preserve">konserwację specjalną</w:t>
      </w:r>
      <w:r>
        <w:rPr>
          <w:sz w:val="26"/>
          <w:szCs w:val="26"/>
          <w:rFonts w:ascii="Garamond" w:hAnsi="Garamond"/>
        </w:rPr>
        <w:t xml:space="preserve">.</w:t>
      </w:r>
    </w:p>
    <w:p w14:paraId="127569F2" w14:textId="69C2E22C" w:rsidR="00F65A0F" w:rsidRDefault="00F65A0F" w:rsidP="00F65A0F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3D6E28AE" w14:textId="78B1C2B4" w:rsidR="00F65A0F" w:rsidRPr="001A4C31" w:rsidRDefault="00F65A0F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10</w:t>
      </w:r>
    </w:p>
    <w:p w14:paraId="461B64CA" w14:textId="7FD60518" w:rsidR="00F65A0F" w:rsidRPr="001A4C31" w:rsidRDefault="00F65A0F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(obowiązki w zakresie informacji)</w:t>
      </w:r>
    </w:p>
    <w:p w14:paraId="508E5371" w14:textId="77777777" w:rsidR="00F65A0F" w:rsidRPr="001A4C31" w:rsidRDefault="00F65A0F" w:rsidP="007044B2">
      <w:pPr>
        <w:keepNext/>
        <w:keepLines/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2ED4FDF" w14:textId="2B002B04" w:rsidR="00F65A0F" w:rsidRPr="001A4C31" w:rsidRDefault="00F65A0F" w:rsidP="007044B2">
      <w:pPr>
        <w:pStyle w:val="NoSpacing"/>
        <w:keepNext/>
        <w:keepLines/>
        <w:numPr>
          <w:ilvl w:val="0"/>
          <w:numId w:val="21"/>
        </w:numPr>
        <w:spacing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Producent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importer</w:t>
      </w:r>
      <w:r>
        <w:rPr>
          <w:sz w:val="26"/>
          <w:szCs w:val="26"/>
          <w:rFonts w:ascii="Garamond" w:hAnsi="Garamond"/>
        </w:rPr>
        <w:t xml:space="preserve"> umieszcza na </w:t>
      </w:r>
      <w:r>
        <w:rPr>
          <w:sz w:val="26"/>
          <w:szCs w:val="26"/>
          <w:b/>
          <w:bCs/>
          <w:rFonts w:ascii="Garamond" w:hAnsi="Garamond"/>
        </w:rPr>
        <w:t xml:space="preserve">urządzeniu</w:t>
      </w:r>
      <w:r>
        <w:rPr>
          <w:sz w:val="26"/>
          <w:szCs w:val="26"/>
          <w:rFonts w:ascii="Garamond" w:hAnsi="Garamond"/>
        </w:rPr>
        <w:t xml:space="preserve"> co najmniej jedną tabliczkę, w sposób uniemożliwiający jej modyfikację i zapewniający jej widoczność z zewnątrz, zawierającą następujące informacje:</w:t>
      </w:r>
    </w:p>
    <w:p w14:paraId="1496105C" w14:textId="55ACF4F5" w:rsidR="002D45E9" w:rsidRDefault="002D45E9" w:rsidP="00F25D2B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kod identyfikacyjny</w:t>
      </w:r>
      <w:r>
        <w:rPr>
          <w:sz w:val="26"/>
          <w:szCs w:val="26"/>
          <w:color w:val="FF0000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;</w:t>
      </w:r>
    </w:p>
    <w:p w14:paraId="251DFC0C" w14:textId="12424D24" w:rsidR="00F65A0F" w:rsidRPr="001A4C31" w:rsidRDefault="00F65A0F" w:rsidP="00F25D2B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koszt </w:t>
      </w:r>
      <w:r>
        <w:rPr>
          <w:sz w:val="26"/>
          <w:szCs w:val="26"/>
          <w:b/>
          <w:bCs/>
          <w:rFonts w:ascii="Garamond" w:hAnsi="Garamond"/>
        </w:rPr>
        <w:t xml:space="preserve">rozgrywki</w:t>
      </w:r>
      <w:r>
        <w:rPr>
          <w:sz w:val="26"/>
          <w:szCs w:val="26"/>
          <w:rFonts w:ascii="Garamond" w:hAnsi="Garamond"/>
        </w:rPr>
        <w:t xml:space="preserve">;</w:t>
      </w:r>
    </w:p>
    <w:p w14:paraId="0A5B30A1" w14:textId="1793970F" w:rsidR="00F65A0F" w:rsidRDefault="00F65A0F" w:rsidP="00F25D2B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zasady gry, przynajmniej w języku włoskim, również w formie skróconej;</w:t>
      </w:r>
    </w:p>
    <w:p w14:paraId="1416E71B" w14:textId="7BAC2C5E" w:rsidR="00F32648" w:rsidRPr="00FD251B" w:rsidRDefault="00F32648" w:rsidP="00F25D2B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minimalny wiek gracza zalecany przez </w:t>
      </w:r>
      <w:r>
        <w:rPr>
          <w:sz w:val="26"/>
          <w:szCs w:val="26"/>
          <w:b/>
          <w:bCs/>
          <w:rFonts w:ascii="Garamond" w:hAnsi="Garamond"/>
        </w:rPr>
        <w:t xml:space="preserve">producenta</w:t>
      </w:r>
      <w:r>
        <w:rPr>
          <w:sz w:val="26"/>
          <w:szCs w:val="26"/>
          <w:rFonts w:ascii="Garamond" w:hAnsi="Garamond"/>
        </w:rPr>
        <w:t xml:space="preserve"> w odniesieniu do użytkowania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, w przypadku braku spełnienia wymogu określonego w lit. e);</w:t>
      </w:r>
    </w:p>
    <w:p w14:paraId="190F821A" w14:textId="7B5E2674" w:rsidR="00F32648" w:rsidRPr="00FD251B" w:rsidRDefault="00F32648" w:rsidP="00F32648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klasę dotyczącą minimalnego wieku gracza według systemu klasyfikacji PEGI (Pan European Game Information) lub innego równoważnego systemu w przypadku państw stosujących inne metody klasyfikacji, jeśli dotyczy;</w:t>
      </w:r>
    </w:p>
    <w:p w14:paraId="0CBAE84B" w14:textId="1DFC0FFE" w:rsidR="00F32648" w:rsidRPr="00FD251B" w:rsidRDefault="00F32648" w:rsidP="00F32648">
      <w:pPr>
        <w:pStyle w:val="NoSpacing"/>
        <w:numPr>
          <w:ilvl w:val="0"/>
          <w:numId w:val="2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klasę dotyczącą oznaczeń treści według systemu klasyfikacji PEGI (Pan European Game Information) lub innego równoważnego systemu w przypadku państw stosujących inne metody klasyfikacji, jeśli dotyczy.</w:t>
      </w:r>
    </w:p>
    <w:p w14:paraId="0A7EE6E1" w14:textId="77777777" w:rsidR="00CD54D9" w:rsidRPr="001A4C31" w:rsidRDefault="00CD54D9" w:rsidP="00CD54D9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16BF325" w14:textId="2BD3575F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Rozdział 3</w:t>
      </w:r>
    </w:p>
    <w:p w14:paraId="655BAF20" w14:textId="2B7E7D0A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(kontrola techniczna)</w:t>
      </w:r>
    </w:p>
    <w:p w14:paraId="095A52EB" w14:textId="77777777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7E1A352E" w14:textId="6C5E363B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11</w:t>
      </w:r>
    </w:p>
    <w:p w14:paraId="4E771774" w14:textId="70084160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(zakres i cel kontroli technicznej)</w:t>
      </w:r>
    </w:p>
    <w:p w14:paraId="49CB8CCA" w14:textId="77777777" w:rsidR="00CD54D9" w:rsidRPr="001A4C31" w:rsidRDefault="00CD54D9" w:rsidP="007044B2">
      <w:pPr>
        <w:keepNext/>
        <w:keepLines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2E49268" w14:textId="01594A13" w:rsidR="007849A4" w:rsidRDefault="00CD54D9" w:rsidP="007849A4">
      <w:pPr>
        <w:pStyle w:val="NoSpacing"/>
        <w:numPr>
          <w:ilvl w:val="0"/>
          <w:numId w:val="23"/>
        </w:numPr>
        <w:spacing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 celu przeprowadzenia kontroli technicznej, o której mowa w </w:t>
      </w:r>
      <w:r>
        <w:rPr>
          <w:sz w:val="26"/>
          <w:szCs w:val="26"/>
          <w:iCs/>
          <w:rFonts w:ascii="Garamond" w:hAnsi="Garamond"/>
        </w:rPr>
        <w:t xml:space="preserve">art. 38 ust. 3</w:t>
      </w:r>
      <w:r>
        <w:rPr>
          <w:sz w:val="26"/>
          <w:szCs w:val="26"/>
          <w:iCs/>
          <w:i/>
          <w:rFonts w:ascii="Garamond" w:hAnsi="Garamond"/>
        </w:rPr>
        <w:t xml:space="preserve"> </w:t>
      </w:r>
      <w:r>
        <w:rPr>
          <w:sz w:val="26"/>
          <w:szCs w:val="26"/>
          <w:iCs/>
          <w:rFonts w:ascii="Garamond" w:hAnsi="Garamond"/>
        </w:rPr>
        <w:t xml:space="preserve">ustawy nr 388 z dnia 23 grudnia 2000 r., z późniejszymi zmianami, </w:t>
      </w:r>
      <w:r>
        <w:rPr>
          <w:sz w:val="26"/>
          <w:szCs w:val="26"/>
          <w:iCs/>
          <w:b/>
          <w:bCs/>
          <w:rFonts w:ascii="Garamond" w:hAnsi="Garamond"/>
        </w:rPr>
        <w:t xml:space="preserve">producent</w:t>
      </w:r>
      <w:r>
        <w:rPr>
          <w:sz w:val="26"/>
          <w:szCs w:val="26"/>
          <w:iCs/>
          <w:rFonts w:ascii="Garamond" w:hAnsi="Garamond"/>
        </w:rPr>
        <w:t xml:space="preserve"> lub </w:t>
      </w:r>
      <w:r>
        <w:rPr>
          <w:sz w:val="26"/>
          <w:szCs w:val="26"/>
          <w:iCs/>
          <w:b/>
          <w:bCs/>
          <w:rFonts w:ascii="Garamond" w:hAnsi="Garamond"/>
        </w:rPr>
        <w:t xml:space="preserve">importer</w:t>
      </w:r>
      <w:r>
        <w:rPr>
          <w:sz w:val="26"/>
          <w:szCs w:val="26"/>
          <w:iCs/>
          <w:rFonts w:ascii="Garamond" w:hAnsi="Garamond"/>
        </w:rPr>
        <w:t xml:space="preserve"> urządzeń przedstawia egzemplarz każdego modelu </w:t>
      </w:r>
      <w:r>
        <w:rPr>
          <w:sz w:val="26"/>
          <w:szCs w:val="26"/>
          <w:iCs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iCs/>
          <w:rFonts w:ascii="Garamond" w:hAnsi="Garamond"/>
        </w:rPr>
        <w:t xml:space="preserve"> lub </w:t>
      </w:r>
      <w:r>
        <w:rPr>
          <w:sz w:val="26"/>
          <w:szCs w:val="26"/>
          <w:iCs/>
          <w:b/>
          <w:bCs/>
          <w:rFonts w:ascii="Garamond" w:hAnsi="Garamond"/>
        </w:rPr>
        <w:t xml:space="preserve">urządzenia wielostanowiskowego</w:t>
      </w:r>
      <w:r>
        <w:rPr>
          <w:sz w:val="26"/>
          <w:szCs w:val="26"/>
          <w:iCs/>
          <w:rFonts w:ascii="Garamond" w:hAnsi="Garamond"/>
        </w:rPr>
        <w:t xml:space="preserve">, które zamierza produkować lub importować, jednej z </w:t>
      </w:r>
      <w:r>
        <w:rPr>
          <w:sz w:val="26"/>
          <w:szCs w:val="26"/>
          <w:iCs/>
          <w:b/>
          <w:bCs/>
          <w:rFonts w:ascii="Garamond" w:hAnsi="Garamond"/>
        </w:rPr>
        <w:t xml:space="preserve">jednostek certyfikujących</w:t>
      </w:r>
      <w:r>
        <w:rPr>
          <w:sz w:val="26"/>
          <w:szCs w:val="26"/>
          <w:iCs/>
          <w:rFonts w:ascii="Garamond" w:hAnsi="Garamond"/>
        </w:rPr>
        <w:t xml:space="preserve">, jednocześnie informując o tym fakcie </w:t>
      </w:r>
      <w:r>
        <w:rPr>
          <w:sz w:val="26"/>
          <w:szCs w:val="26"/>
          <w:iCs/>
          <w:b/>
          <w:bCs/>
          <w:rFonts w:ascii="Garamond" w:hAnsi="Garamond"/>
        </w:rPr>
        <w:t xml:space="preserve">ADM</w:t>
      </w:r>
      <w:r>
        <w:rPr>
          <w:sz w:val="26"/>
          <w:szCs w:val="26"/>
          <w:iCs/>
          <w:rFonts w:ascii="Garamond" w:hAnsi="Garamond"/>
        </w:rPr>
        <w:t xml:space="preserve">, zgodnie z warunkami określonymi w kolejnych rozporządzeniach </w:t>
      </w:r>
      <w:r>
        <w:rPr>
          <w:sz w:val="26"/>
          <w:szCs w:val="26"/>
          <w:iCs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.</w:t>
      </w:r>
    </w:p>
    <w:p w14:paraId="1E09A418" w14:textId="788C155D" w:rsidR="00647527" w:rsidRDefault="00647527" w:rsidP="00AB2CB2">
      <w:pPr>
        <w:pStyle w:val="NoSpacing"/>
        <w:numPr>
          <w:ilvl w:val="0"/>
          <w:numId w:val="23"/>
        </w:numPr>
        <w:spacing w:before="120"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Jednostka certyfikująca</w:t>
      </w:r>
      <w:r>
        <w:rPr>
          <w:sz w:val="26"/>
          <w:szCs w:val="26"/>
          <w:rFonts w:ascii="Garamond" w:hAnsi="Garamond"/>
        </w:rPr>
        <w:t xml:space="preserve"> przeprowadza kontrolę techniczną wszystkich egzemplarzy modelu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urządzenia wielostanowiskowego</w:t>
      </w:r>
      <w:r>
        <w:rPr>
          <w:sz w:val="26"/>
          <w:szCs w:val="26"/>
          <w:rFonts w:ascii="Garamond" w:hAnsi="Garamond"/>
        </w:rPr>
        <w:t xml:space="preserve"> w drodze analizy </w:t>
      </w:r>
      <w:r>
        <w:rPr>
          <w:sz w:val="26"/>
          <w:szCs w:val="26"/>
          <w:iCs/>
          <w:rFonts w:ascii="Garamond" w:hAnsi="Garamond"/>
        </w:rPr>
        <w:t xml:space="preserve">instrukcji, dokumentacji technicznej i wszelkiej dokumentacji związanej ze sposobem działania i właściwościami technicznymi </w:t>
      </w:r>
      <w:r>
        <w:rPr>
          <w:sz w:val="26"/>
          <w:szCs w:val="26"/>
          <w:iCs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iCs/>
          <w:rFonts w:ascii="Garamond" w:hAnsi="Garamond"/>
        </w:rPr>
        <w:t xml:space="preserve"> </w:t>
      </w:r>
      <w:r>
        <w:rPr>
          <w:sz w:val="26"/>
          <w:szCs w:val="26"/>
          <w:rFonts w:ascii="Garamond" w:hAnsi="Garamond"/>
        </w:rPr>
        <w:t xml:space="preserve">dostarczonej przez </w:t>
      </w:r>
      <w:r>
        <w:rPr>
          <w:sz w:val="26"/>
          <w:szCs w:val="26"/>
          <w:b/>
          <w:bCs/>
          <w:rFonts w:ascii="Garamond" w:hAnsi="Garamond"/>
        </w:rPr>
        <w:t xml:space="preserve">producenta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importera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.</w:t>
      </w:r>
    </w:p>
    <w:p w14:paraId="66E26E15" w14:textId="1D3FDA4E" w:rsidR="00647527" w:rsidRPr="00F73E65" w:rsidRDefault="00F73E65" w:rsidP="007044B2">
      <w:pPr>
        <w:pStyle w:val="NoSpacing"/>
        <w:keepNext/>
        <w:keepLines/>
        <w:numPr>
          <w:ilvl w:val="0"/>
          <w:numId w:val="23"/>
        </w:numPr>
        <w:spacing w:before="120"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Jednostka certyfikująca</w:t>
      </w:r>
      <w:r>
        <w:rPr>
          <w:sz w:val="26"/>
          <w:szCs w:val="26"/>
          <w:rFonts w:ascii="Garamond" w:hAnsi="Garamond"/>
        </w:rPr>
        <w:t xml:space="preserve">, bez uszczerbku dla przepisów następnego ustępu, ocenia na własną odpowiedzialność, czy należy przeprowadzić dodatkowe czynności wskazane poniżej:</w:t>
      </w:r>
    </w:p>
    <w:p w14:paraId="60F37F15" w14:textId="5BB60EE1" w:rsidR="00603765" w:rsidRPr="001A4C31" w:rsidRDefault="00603765" w:rsidP="00603765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badanie wizualne zewnętrznych i wewnętrznych części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, również w przypadku </w:t>
      </w:r>
      <w:r>
        <w:rPr>
          <w:sz w:val="26"/>
          <w:szCs w:val="26"/>
          <w:b/>
          <w:bCs/>
          <w:rFonts w:ascii="Garamond" w:hAnsi="Garamond"/>
        </w:rPr>
        <w:t xml:space="preserve">urządzeń wielostanowiskowych</w:t>
      </w:r>
      <w:r>
        <w:rPr>
          <w:sz w:val="26"/>
          <w:szCs w:val="26"/>
          <w:rFonts w:ascii="Garamond" w:hAnsi="Garamond"/>
        </w:rPr>
        <w:t xml:space="preserve">;</w:t>
      </w:r>
    </w:p>
    <w:p w14:paraId="1AB3D011" w14:textId="1280EFE2" w:rsidR="00603765" w:rsidRDefault="00603765" w:rsidP="00603765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badanie </w:t>
      </w:r>
      <w:r>
        <w:rPr>
          <w:sz w:val="26"/>
          <w:szCs w:val="26"/>
          <w:b/>
          <w:rFonts w:ascii="Garamond" w:hAnsi="Garamond"/>
        </w:rPr>
        <w:t xml:space="preserve">kodu źródłowego programu gry</w:t>
      </w:r>
      <w:r>
        <w:rPr>
          <w:sz w:val="26"/>
          <w:szCs w:val="26"/>
          <w:rFonts w:ascii="Garamond" w:hAnsi="Garamond"/>
        </w:rPr>
        <w:t xml:space="preserve">;</w:t>
      </w:r>
    </w:p>
    <w:p w14:paraId="6848ED27" w14:textId="64EC8F6F" w:rsidR="00603765" w:rsidRPr="004D51BE" w:rsidRDefault="00603765" w:rsidP="00603765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badanie interakcji programu gry z wszelkim innym oprogramowaniem zainstalowanym na </w:t>
      </w:r>
      <w:r>
        <w:rPr>
          <w:sz w:val="26"/>
          <w:szCs w:val="26"/>
          <w:b/>
          <w:bCs/>
          <w:rFonts w:ascii="Garamond" w:hAnsi="Garamond"/>
        </w:rPr>
        <w:t xml:space="preserve">urządzeniu</w:t>
      </w:r>
      <w:r>
        <w:rPr>
          <w:sz w:val="26"/>
          <w:szCs w:val="26"/>
          <w:rFonts w:ascii="Garamond" w:hAnsi="Garamond"/>
        </w:rPr>
        <w:t xml:space="preserve">, również w przypadku </w:t>
      </w:r>
      <w:r>
        <w:rPr>
          <w:sz w:val="26"/>
          <w:szCs w:val="26"/>
          <w:b/>
          <w:bCs/>
          <w:rFonts w:ascii="Garamond" w:hAnsi="Garamond"/>
        </w:rPr>
        <w:t xml:space="preserve">urządzeń wielostanowiskowych</w:t>
      </w:r>
      <w:r>
        <w:rPr>
          <w:sz w:val="26"/>
          <w:szCs w:val="26"/>
          <w:rFonts w:ascii="Garamond" w:hAnsi="Garamond"/>
        </w:rPr>
        <w:t xml:space="preserve">;</w:t>
      </w:r>
    </w:p>
    <w:p w14:paraId="1C012359" w14:textId="270CDD41" w:rsidR="007435E5" w:rsidRPr="004D51BE" w:rsidRDefault="007435E5" w:rsidP="00603765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badanie sposobu aktualizacji pamięci elektronicznych;</w:t>
      </w:r>
    </w:p>
    <w:p w14:paraId="3390C747" w14:textId="6FFB1EC7" w:rsidR="007435E5" w:rsidRPr="004D51BE" w:rsidRDefault="007435E5" w:rsidP="00603765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badanie funkcji umożliwiających połączenie sieciowe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, również w przypadku </w:t>
      </w:r>
      <w:r>
        <w:rPr>
          <w:sz w:val="26"/>
          <w:szCs w:val="26"/>
          <w:b/>
          <w:bCs/>
          <w:rFonts w:ascii="Garamond" w:hAnsi="Garamond"/>
        </w:rPr>
        <w:t xml:space="preserve">urządzeń wielostanowiskowych</w:t>
      </w:r>
      <w:r>
        <w:rPr>
          <w:sz w:val="26"/>
          <w:szCs w:val="26"/>
          <w:rFonts w:ascii="Garamond" w:hAnsi="Garamond"/>
        </w:rPr>
        <w:t xml:space="preserve">;</w:t>
      </w:r>
    </w:p>
    <w:p w14:paraId="4599FE02" w14:textId="4DFB0EF3" w:rsidR="00CD54D9" w:rsidRPr="004D51BE" w:rsidRDefault="00CD54D9" w:rsidP="00F25D2B">
      <w:pPr>
        <w:pStyle w:val="NoSpacing"/>
        <w:numPr>
          <w:ilvl w:val="0"/>
          <w:numId w:val="24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próby działania, również przy wykorzystaniu przyrządów i procedur symulacyjnych.</w:t>
      </w:r>
    </w:p>
    <w:p w14:paraId="5A583C5E" w14:textId="16638578" w:rsidR="001214F5" w:rsidRPr="004D51BE" w:rsidRDefault="00647527" w:rsidP="007044B2">
      <w:pPr>
        <w:pStyle w:val="NoSpacing"/>
        <w:keepNext/>
        <w:keepLines/>
        <w:numPr>
          <w:ilvl w:val="0"/>
          <w:numId w:val="23"/>
        </w:numPr>
        <w:spacing w:before="120"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Czynności, o których mowa w poprzednim ustępie, </w:t>
      </w:r>
      <w:r>
        <w:rPr>
          <w:sz w:val="26"/>
          <w:szCs w:val="26"/>
          <w:b/>
          <w:rFonts w:ascii="Garamond" w:hAnsi="Garamond"/>
        </w:rPr>
        <w:t xml:space="preserve">należy zawsze wykonywać</w:t>
      </w:r>
      <w:r>
        <w:rPr>
          <w:sz w:val="26"/>
          <w:szCs w:val="26"/>
          <w:rFonts w:ascii="Garamond" w:hAnsi="Garamond"/>
        </w:rPr>
        <w:t xml:space="preserve"> w przypadku </w:t>
      </w:r>
      <w:r>
        <w:rPr>
          <w:sz w:val="26"/>
          <w:szCs w:val="26"/>
          <w:b/>
          <w:bCs/>
          <w:rFonts w:ascii="Garamond" w:hAnsi="Garamond"/>
        </w:rPr>
        <w:t xml:space="preserve">urządzeń</w:t>
      </w:r>
      <w:r>
        <w:rPr>
          <w:sz w:val="26"/>
          <w:szCs w:val="26"/>
          <w:rFonts w:ascii="Garamond" w:hAnsi="Garamond"/>
        </w:rPr>
        <w:t xml:space="preserve">, które mają co najmniej jedną z następujących funkcji lub właściwości:</w:t>
      </w:r>
    </w:p>
    <w:p w14:paraId="737E3A1B" w14:textId="76E5007D" w:rsidR="00131578" w:rsidRPr="004D51BE" w:rsidRDefault="005F69B1" w:rsidP="00131578">
      <w:pPr>
        <w:pStyle w:val="NoSpacing"/>
        <w:numPr>
          <w:ilvl w:val="3"/>
          <w:numId w:val="33"/>
        </w:numPr>
        <w:spacing w:before="120" w:after="120"/>
        <w:ind w:left="851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funkcje podobne, nawet pośrednio, do tych, które występują w urządzeniach innych rodzajów niż te objęte niniejszym rozporządzeniem;</w:t>
      </w:r>
    </w:p>
    <w:p w14:paraId="2F485985" w14:textId="0853AA2D" w:rsidR="00BD7B32" w:rsidRPr="004D51BE" w:rsidRDefault="00BD7B32" w:rsidP="00BD7B32">
      <w:pPr>
        <w:pStyle w:val="NoSpacing"/>
        <w:numPr>
          <w:ilvl w:val="3"/>
          <w:numId w:val="33"/>
        </w:numPr>
        <w:spacing w:before="120" w:after="120"/>
        <w:ind w:left="851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funkcje, które mogą decydująco wpływać na wynik </w:t>
      </w:r>
      <w:r>
        <w:rPr>
          <w:sz w:val="26"/>
          <w:szCs w:val="26"/>
          <w:b/>
          <w:bCs/>
          <w:rFonts w:ascii="Garamond" w:hAnsi="Garamond"/>
        </w:rPr>
        <w:t xml:space="preserve">rozgrywki</w:t>
      </w:r>
      <w:r>
        <w:rPr>
          <w:sz w:val="26"/>
          <w:szCs w:val="26"/>
          <w:rFonts w:ascii="Garamond" w:hAnsi="Garamond"/>
        </w:rPr>
        <w:t xml:space="preserve">;</w:t>
      </w:r>
    </w:p>
    <w:p w14:paraId="4AB3E8E8" w14:textId="1D522022" w:rsidR="00131578" w:rsidRPr="004D51BE" w:rsidRDefault="00170E0E" w:rsidP="00131578">
      <w:pPr>
        <w:pStyle w:val="NoSpacing"/>
        <w:numPr>
          <w:ilvl w:val="3"/>
          <w:numId w:val="33"/>
        </w:numPr>
        <w:spacing w:before="120" w:after="120"/>
        <w:ind w:left="851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właściwości, które uniemożliwiają ustalenie z całą pewnością zgodności z wymaganiami określonymi w niniejszym rozporządzeniu.</w:t>
      </w:r>
    </w:p>
    <w:p w14:paraId="0C2C4EC7" w14:textId="064A2083" w:rsidR="005F69B1" w:rsidRPr="004D51BE" w:rsidRDefault="00131578" w:rsidP="005F69B1">
      <w:pPr>
        <w:pStyle w:val="NoSpacing"/>
        <w:spacing w:before="120" w:after="120"/>
        <w:ind w:left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Wszelkie dodatkowe funkcje szczególne mogą być określone w kolejnym rozporządzeniu 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.</w:t>
      </w:r>
    </w:p>
    <w:p w14:paraId="30024BAC" w14:textId="4C6D3F0F" w:rsidR="00DF18C7" w:rsidRPr="004D51BE" w:rsidRDefault="00CD54D9" w:rsidP="007044B2">
      <w:pPr>
        <w:pStyle w:val="NoSpacing"/>
        <w:keepNext/>
        <w:keepLines/>
        <w:numPr>
          <w:ilvl w:val="0"/>
          <w:numId w:val="23"/>
        </w:numPr>
        <w:spacing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 przypadku zamiaru wprowadzenia zmian w modelu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, który został już poddany certyfikacji, uzyskując jej pozytywny wynik, </w:t>
      </w:r>
      <w:r>
        <w:rPr>
          <w:sz w:val="26"/>
          <w:szCs w:val="26"/>
          <w:b/>
          <w:bCs/>
          <w:rFonts w:ascii="Garamond" w:hAnsi="Garamond"/>
        </w:rPr>
        <w:t xml:space="preserve">producent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importer</w:t>
      </w:r>
      <w:r>
        <w:rPr>
          <w:sz w:val="26"/>
          <w:szCs w:val="26"/>
          <w:rFonts w:ascii="Garamond" w:hAnsi="Garamond"/>
        </w:rPr>
        <w:t xml:space="preserve"> ma obowiązek przedstawić jednej z </w:t>
      </w:r>
      <w:r>
        <w:rPr>
          <w:sz w:val="26"/>
          <w:szCs w:val="26"/>
          <w:b/>
          <w:bCs/>
          <w:rFonts w:ascii="Garamond" w:hAnsi="Garamond"/>
        </w:rPr>
        <w:t xml:space="preserve">jednostek certyfikujących</w:t>
      </w:r>
      <w:r>
        <w:rPr>
          <w:sz w:val="26"/>
          <w:szCs w:val="26"/>
          <w:rFonts w:ascii="Garamond" w:hAnsi="Garamond"/>
        </w:rPr>
        <w:t xml:space="preserve"> zmiany, jakie zamierza wprowadzić.</w:t>
      </w:r>
      <w:r>
        <w:rPr>
          <w:sz w:val="26"/>
          <w:szCs w:val="26"/>
          <w:rFonts w:ascii="Garamond" w:hAnsi="Garamond"/>
        </w:rP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Jednostka certyfikująca </w:t>
      </w:r>
      <w:r>
        <w:rPr>
          <w:sz w:val="26"/>
          <w:szCs w:val="26"/>
          <w:rFonts w:ascii="Garamond" w:hAnsi="Garamond"/>
        </w:rPr>
        <w:t xml:space="preserve">dokonuje, na własną odpowiedzialność, oceny zmian do wprowadzenia w modelu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i podejmuje dalsze kroki w zależności od danego przypadku:</w:t>
      </w:r>
    </w:p>
    <w:p w14:paraId="2798BC6F" w14:textId="2A417D33" w:rsidR="00DF18C7" w:rsidRPr="004D51BE" w:rsidRDefault="005933F5" w:rsidP="00872F8A">
      <w:pPr>
        <w:pStyle w:val="NoSpacing"/>
        <w:numPr>
          <w:ilvl w:val="0"/>
          <w:numId w:val="45"/>
        </w:numPr>
        <w:spacing w:after="12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 przypadku gdy proponowane zmiany </w:t>
      </w:r>
      <w:bookmarkStart w:id="1" w:name="_Hlk62464689"/>
      <w:r>
        <w:rPr>
          <w:sz w:val="26"/>
          <w:szCs w:val="26"/>
          <w:rFonts w:ascii="Garamond" w:hAnsi="Garamond"/>
        </w:rPr>
        <w:t xml:space="preserve">dotyczą </w:t>
      </w:r>
      <w:r>
        <w:rPr>
          <w:sz w:val="26"/>
          <w:szCs w:val="26"/>
          <w:b/>
          <w:bCs/>
          <w:rFonts w:ascii="Garamond" w:hAnsi="Garamond"/>
        </w:rPr>
        <w:t xml:space="preserve">elementów niewrażliwych</w:t>
      </w:r>
      <w:r>
        <w:t xml:space="preserve">,</w:t>
      </w:r>
      <w:bookmarkEnd w:id="1"/>
      <w:r>
        <w:t xml:space="preserve"> </w:t>
      </w:r>
      <w:r>
        <w:rPr>
          <w:sz w:val="26"/>
          <w:szCs w:val="26"/>
          <w:b/>
          <w:bCs/>
          <w:rFonts w:ascii="Garamond" w:hAnsi="Garamond"/>
        </w:rPr>
        <w:t xml:space="preserve">jednostka certyfikująca</w:t>
      </w:r>
      <w:r>
        <w:rPr>
          <w:sz w:val="26"/>
          <w:szCs w:val="26"/>
          <w:rFonts w:ascii="Garamond" w:hAnsi="Garamond"/>
        </w:rPr>
        <w:t xml:space="preserve"> informuje o tym 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, wskazując stwierdzone zmiany w specjalnym sprawozdaniu;</w:t>
      </w:r>
    </w:p>
    <w:p w14:paraId="701FA07F" w14:textId="10066FAE" w:rsidR="006D10CE" w:rsidRPr="004D51BE" w:rsidRDefault="005933F5" w:rsidP="00872F8A">
      <w:pPr>
        <w:pStyle w:val="NoSpacing"/>
        <w:numPr>
          <w:ilvl w:val="0"/>
          <w:numId w:val="45"/>
        </w:numPr>
        <w:spacing w:after="12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 przypadku gdy proponowane zmiany dotyczą </w:t>
      </w:r>
      <w:r>
        <w:rPr>
          <w:sz w:val="26"/>
          <w:szCs w:val="26"/>
          <w:b/>
          <w:bCs/>
          <w:rFonts w:ascii="Garamond" w:hAnsi="Garamond"/>
        </w:rPr>
        <w:t xml:space="preserve">elementów wrażliwych</w:t>
      </w:r>
      <w:r>
        <w:rPr>
          <w:sz w:val="26"/>
          <w:szCs w:val="26"/>
          <w:rFonts w:ascii="Garamond" w:hAnsi="Garamond"/>
        </w:rPr>
        <w:t xml:space="preserve">, które umożliwiają utrzymanie właściwości i działania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w zasadniczo niezmienionym stanie, </w:t>
      </w:r>
      <w:r>
        <w:rPr>
          <w:sz w:val="26"/>
          <w:szCs w:val="26"/>
          <w:b/>
          <w:bCs/>
          <w:rFonts w:ascii="Garamond" w:hAnsi="Garamond"/>
        </w:rPr>
        <w:t xml:space="preserve">jednostka certyfikująca</w:t>
      </w:r>
      <w:r>
        <w:rPr>
          <w:sz w:val="26"/>
          <w:szCs w:val="26"/>
          <w:rFonts w:ascii="Garamond" w:hAnsi="Garamond"/>
        </w:rPr>
        <w:t xml:space="preserve"> przystępuje do kontroli technicznej proponowanych zmian i, w razie pozytywnego jej wyniku, określa zaktualizowaną wersję modelu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, które zostało już poddane certyfikacji;</w:t>
      </w:r>
    </w:p>
    <w:p w14:paraId="6E78C352" w14:textId="73E65A5B" w:rsidR="00CD54D9" w:rsidRPr="004D51BE" w:rsidRDefault="005933F5" w:rsidP="00BC5988">
      <w:pPr>
        <w:pStyle w:val="NoSpacing"/>
        <w:numPr>
          <w:ilvl w:val="0"/>
          <w:numId w:val="45"/>
        </w:numPr>
        <w:spacing w:after="12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w przypadku gdy proponowane zmiany dotyczą </w:t>
      </w:r>
      <w:r>
        <w:rPr>
          <w:sz w:val="26"/>
          <w:szCs w:val="26"/>
          <w:b/>
          <w:bCs/>
          <w:rFonts w:ascii="Garamond" w:hAnsi="Garamond"/>
        </w:rPr>
        <w:t xml:space="preserve">elementów wrażliwych</w:t>
      </w:r>
      <w:r>
        <w:rPr>
          <w:sz w:val="26"/>
          <w:szCs w:val="26"/>
          <w:rFonts w:ascii="Garamond" w:hAnsi="Garamond"/>
        </w:rPr>
        <w:t xml:space="preserve">, które nie umożliwiają utrzymania właściwości i działania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w zasadniczo niezmienionym stanie, </w:t>
      </w:r>
      <w:r>
        <w:rPr>
          <w:sz w:val="26"/>
          <w:szCs w:val="26"/>
          <w:b/>
          <w:bCs/>
          <w:rFonts w:ascii="Garamond" w:hAnsi="Garamond"/>
        </w:rPr>
        <w:t xml:space="preserve">jednostka certyfikująca</w:t>
      </w:r>
      <w:r>
        <w:rPr>
          <w:sz w:val="26"/>
          <w:szCs w:val="26"/>
          <w:rFonts w:ascii="Garamond" w:hAnsi="Garamond"/>
        </w:rPr>
        <w:t xml:space="preserve"> przystępuje do kontroli technicznej i w razie potrzeby uznaje </w:t>
      </w:r>
      <w:r>
        <w:rPr>
          <w:sz w:val="26"/>
          <w:szCs w:val="26"/>
          <w:b/>
          <w:bCs/>
          <w:rFonts w:ascii="Garamond" w:hAnsi="Garamond"/>
        </w:rPr>
        <w:t xml:space="preserve">urządzenie</w:t>
      </w:r>
      <w:r>
        <w:rPr>
          <w:sz w:val="26"/>
          <w:szCs w:val="26"/>
          <w:rFonts w:ascii="Garamond" w:hAnsi="Garamond"/>
        </w:rPr>
        <w:t xml:space="preserve"> za nowy model.</w:t>
      </w:r>
    </w:p>
    <w:p w14:paraId="3F26ED93" w14:textId="0326AF6F" w:rsidR="001433FE" w:rsidRDefault="001433FE" w:rsidP="001433FE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6B1A7A17" w14:textId="2BD799F7" w:rsidR="009101BC" w:rsidRPr="001A4C31" w:rsidRDefault="009101BC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12</w:t>
      </w:r>
    </w:p>
    <w:p w14:paraId="71CAB592" w14:textId="2D463BCB" w:rsidR="009101BC" w:rsidRPr="001A4C31" w:rsidRDefault="009101BC" w:rsidP="007044B2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(obowiązki jednostek certyfikujących)</w:t>
      </w:r>
    </w:p>
    <w:p w14:paraId="7E24F6BC" w14:textId="77777777" w:rsidR="009101BC" w:rsidRDefault="009101BC" w:rsidP="007044B2">
      <w:pPr>
        <w:keepNext/>
        <w:keepLines/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4C0D7ACA" w14:textId="705A9F41" w:rsidR="009101BC" w:rsidRDefault="009101BC" w:rsidP="007044B2">
      <w:pPr>
        <w:pStyle w:val="NoSpacing"/>
        <w:keepNext/>
        <w:keepLines/>
        <w:numPr>
          <w:ilvl w:val="0"/>
          <w:numId w:val="43"/>
        </w:numPr>
        <w:spacing w:after="120"/>
        <w:ind w:left="426" w:hanging="426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Umowy zawarte między 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 a </w:t>
      </w:r>
      <w:r>
        <w:rPr>
          <w:sz w:val="26"/>
          <w:szCs w:val="26"/>
          <w:b/>
          <w:bCs/>
          <w:rFonts w:ascii="Garamond" w:hAnsi="Garamond"/>
        </w:rPr>
        <w:t xml:space="preserve">jednostkami certyfikującymi</w:t>
      </w:r>
      <w:r>
        <w:rPr>
          <w:sz w:val="26"/>
          <w:szCs w:val="26"/>
          <w:rFonts w:ascii="Garamond" w:hAnsi="Garamond"/>
        </w:rPr>
        <w:t xml:space="preserve"> zawierają co najmniej następujące postanowienia:</w:t>
      </w:r>
    </w:p>
    <w:p w14:paraId="3C2C7352" w14:textId="77777777" w:rsidR="009101BC" w:rsidRDefault="009101BC" w:rsidP="009101BC">
      <w:pPr>
        <w:pStyle w:val="NoSpacing"/>
        <w:numPr>
          <w:ilvl w:val="0"/>
          <w:numId w:val="4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koszty kontroli technicznej pokrywają w każdym przypadku </w:t>
      </w:r>
      <w:r>
        <w:rPr>
          <w:sz w:val="26"/>
          <w:szCs w:val="26"/>
          <w:b/>
          <w:bCs/>
          <w:rFonts w:ascii="Garamond" w:hAnsi="Garamond"/>
        </w:rPr>
        <w:t xml:space="preserve">producenci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importerzy</w:t>
      </w:r>
      <w:r>
        <w:rPr>
          <w:sz w:val="26"/>
          <w:szCs w:val="26"/>
          <w:rFonts w:ascii="Garamond" w:hAnsi="Garamond"/>
        </w:rPr>
        <w:t xml:space="preserve"> wnoszący o przeprowadzenie tej kontroli;</w:t>
      </w:r>
    </w:p>
    <w:p w14:paraId="1050F13A" w14:textId="77777777" w:rsidR="009101BC" w:rsidRDefault="009101BC" w:rsidP="009101BC">
      <w:pPr>
        <w:pStyle w:val="NoSpacing"/>
        <w:numPr>
          <w:ilvl w:val="0"/>
          <w:numId w:val="4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 nie może w żadnym wypadku ponosić żadnej odpowiedzialności za skutki wyników tej kontroli;</w:t>
      </w:r>
    </w:p>
    <w:p w14:paraId="0C42E8C8" w14:textId="06AE7BD6" w:rsidR="009101BC" w:rsidRDefault="009101BC" w:rsidP="009101BC">
      <w:pPr>
        <w:pStyle w:val="NoSpacing"/>
        <w:numPr>
          <w:ilvl w:val="0"/>
          <w:numId w:val="4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czynności dotyczące poszczególnych kontroli powinny zakończyć się najpóźniej w terminie 30 dni od dnia przedstawienia egzemplarza każdego modelu </w:t>
      </w:r>
      <w:r>
        <w:rPr>
          <w:sz w:val="26"/>
          <w:szCs w:val="26"/>
          <w:b/>
          <w:bCs/>
          <w:rFonts w:ascii="Garamond" w:hAnsi="Garamond"/>
        </w:rPr>
        <w:t xml:space="preserve">urządzenia </w:t>
      </w:r>
      <w:r>
        <w:rPr>
          <w:sz w:val="26"/>
          <w:szCs w:val="26"/>
          <w:rFonts w:ascii="Garamond" w:hAnsi="Garamond"/>
        </w:rPr>
        <w:t xml:space="preserve">lub </w:t>
      </w:r>
      <w:r>
        <w:rPr>
          <w:sz w:val="26"/>
          <w:szCs w:val="26"/>
          <w:b/>
          <w:bCs/>
          <w:rFonts w:ascii="Garamond" w:hAnsi="Garamond"/>
        </w:rPr>
        <w:t xml:space="preserve">urządzenia wielostanowiskowego</w:t>
      </w:r>
      <w:r>
        <w:rPr>
          <w:sz w:val="26"/>
          <w:szCs w:val="26"/>
          <w:rFonts w:ascii="Garamond" w:hAnsi="Garamond"/>
        </w:rPr>
        <w:t xml:space="preserve">;</w:t>
      </w:r>
    </w:p>
    <w:p w14:paraId="7DE908A9" w14:textId="77777777" w:rsidR="009101BC" w:rsidRPr="00404C61" w:rsidRDefault="009101BC" w:rsidP="009101BC">
      <w:pPr>
        <w:pStyle w:val="NoSpacing"/>
        <w:numPr>
          <w:ilvl w:val="0"/>
          <w:numId w:val="42"/>
        </w:numPr>
        <w:ind w:left="851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maksymalne koszty finansowe związane z kontrolą techniczną są ustalane proporcjonalnie do wartości handlowej </w:t>
      </w:r>
      <w:r>
        <w:rPr>
          <w:sz w:val="26"/>
          <w:szCs w:val="26"/>
          <w:b/>
          <w:bCs/>
          <w:rFonts w:ascii="Garamond" w:hAnsi="Garamond"/>
        </w:rPr>
        <w:t xml:space="preserve">urządzenia</w:t>
      </w:r>
      <w:r>
        <w:rPr>
          <w:sz w:val="26"/>
          <w:szCs w:val="26"/>
          <w:rFonts w:ascii="Garamond" w:hAnsi="Garamond"/>
        </w:rPr>
        <w:t xml:space="preserve"> lub </w:t>
      </w:r>
      <w:r>
        <w:rPr>
          <w:sz w:val="26"/>
          <w:szCs w:val="26"/>
          <w:b/>
          <w:bCs/>
          <w:rFonts w:ascii="Garamond" w:hAnsi="Garamond"/>
        </w:rPr>
        <w:t xml:space="preserve">urządzenia wielostanowiskowego</w:t>
      </w:r>
      <w:r>
        <w:rPr>
          <w:sz w:val="26"/>
          <w:szCs w:val="26"/>
          <w:rFonts w:ascii="Garamond" w:hAnsi="Garamond"/>
        </w:rPr>
        <w:t xml:space="preserve">.</w:t>
      </w:r>
      <w:r>
        <w:rPr>
          <w:sz w:val="26"/>
          <w:szCs w:val="26"/>
          <w:rFonts w:ascii="Garamond" w:hAnsi="Garamond"/>
        </w:rPr>
        <w:tab/>
      </w:r>
    </w:p>
    <w:p w14:paraId="210F1877" w14:textId="5B2A4B1F" w:rsidR="009101BC" w:rsidRDefault="009101BC" w:rsidP="001433FE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0090BF74" w14:textId="77777777" w:rsidR="009101BC" w:rsidRPr="001A4C31" w:rsidRDefault="009101BC" w:rsidP="001433FE">
      <w:pPr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5374F871" w14:textId="00A047C8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Rozdział 4</w:t>
      </w:r>
    </w:p>
    <w:p w14:paraId="496BF14D" w14:textId="0507D19B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(przepisy przejściowe i końcowe)</w:t>
      </w:r>
    </w:p>
    <w:p w14:paraId="4D14E02D" w14:textId="77777777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34E909F2" w14:textId="446A83EA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Artykuł 13</w:t>
      </w:r>
    </w:p>
    <w:p w14:paraId="6B2F5C75" w14:textId="36AABA08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b/>
          <w:bCs/>
          <w:smallCaps/>
          <w:color w:val="000000"/>
          <w:sz w:val="26"/>
          <w:szCs w:val="26"/>
          <w:rFonts w:ascii="Garamond" w:hAnsi="Garamond" w:cs="Calibri"/>
        </w:rPr>
      </w:pPr>
      <w:r>
        <w:rPr>
          <w:b/>
          <w:bCs/>
          <w:smallCaps/>
          <w:color w:val="000000"/>
          <w:sz w:val="26"/>
          <w:szCs w:val="26"/>
          <w:rFonts w:ascii="Garamond" w:hAnsi="Garamond"/>
        </w:rPr>
        <w:t xml:space="preserve">(przepisy końcowe, uchylenia, data wejścia w życie)</w:t>
      </w:r>
    </w:p>
    <w:p w14:paraId="12FAE2A7" w14:textId="77777777" w:rsidR="001433FE" w:rsidRPr="001A4C31" w:rsidRDefault="001433FE" w:rsidP="007044B2">
      <w:pPr>
        <w:keepNext/>
        <w:keepLines/>
        <w:autoSpaceDE w:val="0"/>
        <w:autoSpaceDN w:val="0"/>
        <w:adjustRightInd w:val="0"/>
        <w:ind w:left="360"/>
        <w:jc w:val="center"/>
        <w:rPr>
          <w:rFonts w:ascii="Garamond" w:hAnsi="Garamond" w:cs="Calibri"/>
          <w:b/>
          <w:bCs/>
          <w:smallCaps/>
          <w:color w:val="000000"/>
          <w:sz w:val="26"/>
          <w:szCs w:val="26"/>
        </w:rPr>
      </w:pPr>
    </w:p>
    <w:p w14:paraId="7F8FFE1C" w14:textId="072217D4" w:rsidR="001433FE" w:rsidRDefault="001433FE" w:rsidP="007044B2">
      <w:pPr>
        <w:pStyle w:val="NoSpacing"/>
        <w:keepNext/>
        <w:keepLines/>
        <w:numPr>
          <w:ilvl w:val="0"/>
          <w:numId w:val="26"/>
        </w:numPr>
        <w:spacing w:before="120" w:after="120"/>
        <w:ind w:left="425" w:hanging="425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Z dniem wejścia w życie niniejszego rozporządzenia uchyla się:</w:t>
      </w:r>
    </w:p>
    <w:p w14:paraId="41F8D7B0" w14:textId="30F41116" w:rsidR="004D51BE" w:rsidRDefault="004D51BE" w:rsidP="004D51BE">
      <w:pPr>
        <w:pStyle w:val="NoSpacing"/>
        <w:numPr>
          <w:ilvl w:val="1"/>
          <w:numId w:val="26"/>
        </w:numPr>
        <w:spacing w:before="120" w:after="120"/>
        <w:ind w:left="851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XXXXXXXX</w:t>
      </w:r>
    </w:p>
    <w:p w14:paraId="1E4036CF" w14:textId="1795FCF6" w:rsidR="004D51BE" w:rsidRPr="001A4C31" w:rsidRDefault="004D51BE" w:rsidP="004D51BE">
      <w:pPr>
        <w:pStyle w:val="NoSpacing"/>
        <w:numPr>
          <w:ilvl w:val="1"/>
          <w:numId w:val="26"/>
        </w:numPr>
        <w:spacing w:before="120" w:after="120"/>
        <w:ind w:left="851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YYYYYYYY</w:t>
      </w:r>
    </w:p>
    <w:p w14:paraId="3E0D1CF5" w14:textId="71B34B6A" w:rsidR="001433FE" w:rsidRPr="001A4C31" w:rsidRDefault="001433FE" w:rsidP="00F25D2B">
      <w:pPr>
        <w:pStyle w:val="NoSpacing"/>
        <w:numPr>
          <w:ilvl w:val="0"/>
          <w:numId w:val="26"/>
        </w:numPr>
        <w:spacing w:before="120" w:after="120"/>
        <w:ind w:left="425" w:hanging="425"/>
        <w:jc w:val="both"/>
        <w:rPr>
          <w:iCs/>
          <w:sz w:val="26"/>
          <w:szCs w:val="26"/>
          <w:rFonts w:ascii="Garamond" w:hAnsi="Garamond"/>
        </w:rPr>
      </w:pPr>
      <w:r>
        <w:rPr>
          <w:iCs/>
          <w:sz w:val="26"/>
          <w:szCs w:val="26"/>
          <w:rFonts w:ascii="Garamond" w:hAnsi="Garamond"/>
        </w:rPr>
        <w:t xml:space="preserve">Niniejsze rozporządzenie wchodzi w życie piętnastego dnia po jego opublikowaniu w witrynie internetowej </w:t>
      </w:r>
      <w:r>
        <w:rPr>
          <w:iCs/>
          <w:sz w:val="26"/>
          <w:szCs w:val="26"/>
          <w:b/>
          <w:bCs/>
          <w:rFonts w:ascii="Garamond" w:hAnsi="Garamond"/>
        </w:rPr>
        <w:t xml:space="preserve">ADM</w:t>
      </w:r>
      <w:r>
        <w:rPr>
          <w:iCs/>
          <w:sz w:val="26"/>
          <w:szCs w:val="26"/>
          <w:rFonts w:ascii="Garamond" w:hAnsi="Garamond"/>
        </w:rPr>
        <w:t xml:space="preserve">.</w:t>
      </w:r>
    </w:p>
    <w:p w14:paraId="267ED82A" w14:textId="584C74A5" w:rsidR="00F869EF" w:rsidRPr="001A4C31" w:rsidRDefault="00F869EF" w:rsidP="00F52A1B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0823BEE7" w14:textId="77777777" w:rsidR="001433FE" w:rsidRPr="001A4C31" w:rsidRDefault="001433FE" w:rsidP="00F52A1B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4B820892" w14:textId="77777777" w:rsidR="00F869EF" w:rsidRPr="001A4C31" w:rsidRDefault="00F869EF" w:rsidP="00F52A1B">
      <w:pPr>
        <w:jc w:val="center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°°°°°°°°°°°°°°°</w:t>
      </w:r>
    </w:p>
    <w:p w14:paraId="5EB06BAF" w14:textId="5E5F590A" w:rsidR="00F869EF" w:rsidRPr="001A4C31" w:rsidRDefault="00F869EF" w:rsidP="00F52A1B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0AE7CC86" w14:textId="77777777" w:rsidR="001433FE" w:rsidRPr="001A4C31" w:rsidRDefault="001433FE" w:rsidP="00F52A1B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31201388" w14:textId="1318416A" w:rsidR="009355D8" w:rsidRPr="001A4C31" w:rsidRDefault="004635E6" w:rsidP="004635E6">
      <w:pPr>
        <w:autoSpaceDE w:val="0"/>
        <w:autoSpaceDN w:val="0"/>
        <w:adjustRightInd w:val="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Rozporządzenie zostanie opublikowane w witrynie internetowej </w:t>
      </w:r>
      <w:r>
        <w:rPr>
          <w:sz w:val="26"/>
          <w:szCs w:val="26"/>
          <w:b/>
          <w:bCs/>
          <w:rFonts w:ascii="Garamond" w:hAnsi="Garamond"/>
        </w:rPr>
        <w:t xml:space="preserve">ADM</w:t>
      </w:r>
      <w:r>
        <w:rPr>
          <w:sz w:val="26"/>
          <w:szCs w:val="26"/>
          <w:rFonts w:ascii="Garamond" w:hAnsi="Garamond"/>
        </w:rPr>
        <w:t xml:space="preserve"> zgodnie z prawem i ze wszystkimi skutkami prawnymi.</w:t>
      </w:r>
    </w:p>
    <w:p w14:paraId="369A2505" w14:textId="77777777" w:rsidR="009355D8" w:rsidRPr="001A4C31" w:rsidRDefault="009355D8" w:rsidP="009355D8">
      <w:pPr>
        <w:pStyle w:val="NoSpacing"/>
        <w:jc w:val="both"/>
        <w:rPr>
          <w:rFonts w:ascii="Garamond" w:hAnsi="Garamond"/>
          <w:sz w:val="26"/>
          <w:szCs w:val="26"/>
          <w:lang w:eastAsia="it-IT"/>
        </w:rPr>
      </w:pPr>
    </w:p>
    <w:p w14:paraId="528AF7C6" w14:textId="77777777" w:rsidR="00F869EF" w:rsidRPr="001A4C31" w:rsidRDefault="00F869EF" w:rsidP="009355D8">
      <w:pPr>
        <w:pStyle w:val="NoSpacing"/>
        <w:jc w:val="both"/>
        <w:rPr>
          <w:rFonts w:ascii="Garamond" w:hAnsi="Garamond"/>
          <w:sz w:val="26"/>
          <w:szCs w:val="26"/>
          <w:lang w:eastAsia="it-IT"/>
        </w:rPr>
      </w:pPr>
    </w:p>
    <w:p w14:paraId="3850414B" w14:textId="77777777" w:rsidR="00F869EF" w:rsidRPr="001A4C31" w:rsidRDefault="00F869EF" w:rsidP="00F869EF">
      <w:pPr>
        <w:pStyle w:val="NoSpacing"/>
        <w:ind w:left="5670"/>
        <w:jc w:val="both"/>
        <w:rPr>
          <w:sz w:val="26"/>
          <w:szCs w:val="26"/>
          <w:rFonts w:ascii="Garamond" w:hAnsi="Garamond"/>
        </w:rPr>
      </w:pPr>
      <w:r>
        <w:rPr>
          <w:sz w:val="26"/>
          <w:szCs w:val="26"/>
          <w:rFonts w:ascii="Garamond" w:hAnsi="Garamond"/>
        </w:rPr>
        <w:t xml:space="preserve">Marcello Minenna</w:t>
      </w:r>
    </w:p>
    <w:sectPr w:rsidR="00F869EF" w:rsidRPr="001A4C31" w:rsidSect="00AB6ACA">
      <w:headerReference w:type="default" r:id="rId8"/>
      <w:footerReference w:type="default" r:id="rId9"/>
      <w:footerReference w:type="first" r:id="rId10"/>
      <w:type w:val="continuous"/>
      <w:pgSz w:w="11906" w:h="16838" w:code="9"/>
      <w:pgMar w:top="1418" w:right="1134" w:bottom="1134" w:left="1134" w:header="6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AD0F" w14:textId="77777777" w:rsidR="004A10BB" w:rsidRDefault="004A10BB">
      <w:r>
        <w:separator/>
      </w:r>
    </w:p>
  </w:endnote>
  <w:endnote w:type="continuationSeparator" w:id="0">
    <w:p w14:paraId="0C83DDFF" w14:textId="77777777" w:rsidR="004A10BB" w:rsidRDefault="004A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128015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0CD04CD5" w14:textId="77777777" w:rsidR="00AB2CB2" w:rsidRDefault="00AB2CB2" w:rsidP="00277C36">
        <w:pPr>
          <w:pStyle w:val="Footer"/>
          <w:jc w:val="center"/>
        </w:pPr>
      </w:p>
      <w:p w14:paraId="2E2035E9" w14:textId="3601D5D5" w:rsidR="00AB2CB2" w:rsidRPr="0065143D" w:rsidRDefault="00AB2CB2" w:rsidP="00277C36">
        <w:pPr>
          <w:pStyle w:val="Footer"/>
          <w:jc w:val="center"/>
          <w:rPr>
            <w:sz w:val="20"/>
            <w:szCs w:val="20"/>
            <w:rFonts w:ascii="Garamond" w:hAnsi="Garamond"/>
          </w:rPr>
        </w:pPr>
        <w:r w:rsidRPr="0065143D">
          <w:rPr>
            <w:sz w:val="20"/>
            <w:szCs w:val="20"/>
            <w:rFonts w:ascii="Garamond" w:hAnsi="Garamond"/>
          </w:rPr>
          <w:fldChar w:fldCharType="begin"/>
        </w:r>
        <w:r w:rsidRPr="0065143D">
          <w:rPr>
            <w:sz w:val="20"/>
            <w:szCs w:val="20"/>
            <w:rFonts w:ascii="Garamond" w:hAnsi="Garamond"/>
          </w:rPr>
          <w:instrText>PAGE   \* MERGEFORMAT</w:instrText>
        </w:r>
        <w:r w:rsidRPr="0065143D">
          <w:rPr>
            <w:sz w:val="20"/>
            <w:szCs w:val="20"/>
            <w:rFonts w:ascii="Garamond" w:hAnsi="Garamond"/>
          </w:rPr>
          <w:fldChar w:fldCharType="separate"/>
        </w:r>
        <w:r w:rsidR="003F2E4F">
          <w:rPr>
            <w:sz w:val="20"/>
            <w:szCs w:val="20"/>
            <w:rFonts w:ascii="Garamond" w:hAnsi="Garamond"/>
          </w:rPr>
          <w:t>3</w:t>
        </w:r>
        <w:r w:rsidRPr="0065143D">
          <w:rPr>
            <w:sz w:val="20"/>
            <w:szCs w:val="20"/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4250B" w14:textId="77777777" w:rsidR="00AB2CB2" w:rsidRDefault="00AB2CB2" w:rsidP="00AD0FE9">
    <w:pPr>
      <w:pStyle w:val="Default"/>
      <w:jc w:val="center"/>
      <w:rPr>
        <w:sz w:val="16"/>
        <w:szCs w:val="14"/>
      </w:rPr>
    </w:pPr>
    <w:r>
      <w:rPr>
        <w:sz w:val="16"/>
        <w:szCs w:val="14"/>
      </w:rPr>
      <w:t xml:space="preserve">00143 RZYM, via Mario Carucci 71</w:t>
    </w:r>
  </w:p>
  <w:p w14:paraId="579DCC7E" w14:textId="77777777" w:rsidR="00AB2CB2" w:rsidRPr="00587CC5" w:rsidRDefault="00AB2CB2" w:rsidP="00587CC5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 xml:space="preserve">Tel. +39 065024 0000 e-mail: </w:t>
    </w:r>
    <w:hyperlink r:id="rId1" w:history="1">
      <w:r>
        <w:rPr>
          <w:rStyle w:val="Hyperlink"/>
          <w:sz w:val="16"/>
          <w:szCs w:val="16"/>
        </w:rPr>
        <w:t xml:space="preserve">esempioadmufficio@adm.gov.it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B4285" w14:textId="77777777" w:rsidR="004A10BB" w:rsidRDefault="004A10BB">
      <w:r>
        <w:separator/>
      </w:r>
    </w:p>
  </w:footnote>
  <w:footnote w:type="continuationSeparator" w:id="0">
    <w:p w14:paraId="71442B5E" w14:textId="77777777" w:rsidR="004A10BB" w:rsidRDefault="004A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930FE" w14:textId="1CA30DFB" w:rsidR="00AB2CB2" w:rsidRPr="00C96583" w:rsidRDefault="00527A13" w:rsidP="00CB50C3">
    <w:pPr>
      <w:ind w:right="-1"/>
      <w:rPr>
        <w:b/>
        <w:sz w:val="28"/>
        <w:rFonts w:ascii="Garamond" w:hAnsi="Garamond" w:cs="Arial"/>
      </w:rPr>
    </w:pPr>
    <w:r>
      <w:rPr>
        <w:b/>
        <w:sz w:val="28"/>
        <w:rFonts w:ascii="Garamond" w:hAnsi="Garamon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5C22B0" wp14:editId="168E9A08">
              <wp:simplePos x="0" y="0"/>
              <wp:positionH relativeFrom="column">
                <wp:posOffset>575228</wp:posOffset>
              </wp:positionH>
              <wp:positionV relativeFrom="paragraph">
                <wp:posOffset>224724</wp:posOffset>
              </wp:positionV>
              <wp:extent cx="52004" cy="498369"/>
              <wp:effectExtent l="0" t="0" r="571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4" cy="4983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3423" w14:textId="0483D1C2" w:rsidR="00527A13" w:rsidRPr="00527A13" w:rsidRDefault="00527A13" w:rsidP="00527A13">
                          <w:pPr>
                            <w:jc w:val="center"/>
                            <w:rPr>
                              <w:spacing w:val="20"/>
                              <w:sz w:val="22"/>
                              <w:szCs w:val="22"/>
                              <w:rFonts w:ascii="Times New Roman Bold" w:hAnsi="Times New Roman Bold"/>
                            </w:rPr>
                          </w:pPr>
                          <w:r>
                            <w:rPr>
                              <w:b/>
                              <w:smallCaps/>
                              <w:color w:val="002593"/>
                              <w:sz w:val="8"/>
                              <w:szCs w:val="8"/>
                              <w:rFonts w:ascii="Times New Roman Bold" w:hAnsi="Times New Roman Bold"/>
                            </w:rPr>
                            <w:t xml:space="preserve">AGENZIA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C22B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5.3pt;margin-top:17.7pt;width:4.1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" fillcolor="white [3201]" stroked="f" strokeweight=".5pt">
              <v:textbox inset="0,0,0,0">
                <w:txbxContent>
                  <w:p w14:paraId="3F6C3423" w14:textId="0483D1C2" w:rsidR="00527A13" w:rsidRPr="00527A13" w:rsidRDefault="00527A13" w:rsidP="00527A13">
                    <w:pPr>
                      <w:jc w:val="center"/>
                      <w:rPr>
                        <w:spacing w:val="20"/>
                        <w:sz w:val="22"/>
                        <w:szCs w:val="22"/>
                        <w:rFonts w:ascii="Times New Roman Bold" w:hAnsi="Times New Roman Bold"/>
                      </w:rPr>
                    </w:pPr>
                    <w:r>
                      <w:rPr>
                        <w:b/>
                        <w:smallCaps/>
                        <w:color w:val="002593"/>
                        <w:sz w:val="8"/>
                        <w:szCs w:val="8"/>
                        <w:rFonts w:ascii="Times New Roman Bold" w:hAnsi="Times New Roman Bold"/>
                      </w:rPr>
                      <w:t xml:space="preserve">AGENZIA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8"/>
        <w:rFonts w:ascii="Garamond" w:hAnsi="Garamon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6C80D" wp14:editId="2A187675">
              <wp:simplePos x="0" y="0"/>
              <wp:positionH relativeFrom="column">
                <wp:posOffset>701723</wp:posOffset>
              </wp:positionH>
              <wp:positionV relativeFrom="paragraph">
                <wp:posOffset>151310</wp:posOffset>
              </wp:positionV>
              <wp:extent cx="1543380" cy="655408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380" cy="6554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08C706" w14:textId="20A0B57E" w:rsidR="00527A13" w:rsidRDefault="00527A13">
                          <w:r>
                            <w:rPr>
                              <w:b/>
                              <w:smallCaps/>
                              <w:color w:val="002593"/>
                              <w:sz w:val="96"/>
                              <w:szCs w:val="96"/>
                              <w:rFonts w:ascii="Arial" w:hAnsi="Arial"/>
                            </w:rPr>
                            <w:t xml:space="preserve">ADM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6C80D" id="Text Box 6" o:spid="_x0000_s1027" type="#_x0000_t202" style="position:absolute;margin-left:55.25pt;margin-top:11.9pt;width:121.5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" fillcolor="white [3201]" stroked="f" strokeweight=".5pt">
              <v:textbox inset="0,0,0,0">
                <w:txbxContent>
                  <w:p w14:paraId="5708C706" w14:textId="20A0B57E" w:rsidR="00527A13" w:rsidRDefault="00527A13">
                    <w:r>
                      <w:rPr>
                        <w:b/>
                        <w:smallCaps/>
                        <w:color w:val="002593"/>
                        <w:sz w:val="96"/>
                        <w:szCs w:val="96"/>
                        <w:rFonts w:ascii="Arial" w:hAnsi="Arial"/>
                      </w:rPr>
                      <w:t xml:space="preserve">ADM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8"/>
        <w:rFonts w:ascii="Garamond" w:hAnsi="Garamond"/>
      </w:rPr>
      <w:drawing>
        <wp:inline distT="0" distB="0" distL="0" distR="0" wp14:anchorId="6A431B65" wp14:editId="7929ADB8">
          <wp:extent cx="2162740" cy="9000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74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95A09" w14:textId="518070C2" w:rsidR="00AB2CB2" w:rsidRDefault="00AB2CB2" w:rsidP="004D51E8">
    <w:pPr>
      <w:pStyle w:val="BodyText"/>
      <w:rPr>
        <w:b/>
        <w:smallCaps/>
        <w:color w:val="002593"/>
        <w:sz w:val="24"/>
        <w:rFonts w:ascii="Garamond" w:hAnsi="Garamond"/>
      </w:rPr>
    </w:pPr>
    <w:r>
      <w:rPr>
        <w:b/>
        <w:smallCaps/>
        <w:color w:val="002593"/>
        <w:sz w:val="24"/>
        <w:rFonts w:ascii="Garamond" w:hAnsi="Garamond"/>
      </w:rPr>
      <w:t xml:space="preserve">Dyrektor Generalny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76F"/>
    <w:multiLevelType w:val="hybridMultilevel"/>
    <w:tmpl w:val="30F0AE5E"/>
    <w:lvl w:ilvl="0" w:tplc="96A83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5FD2"/>
    <w:multiLevelType w:val="hybridMultilevel"/>
    <w:tmpl w:val="0C243F94"/>
    <w:lvl w:ilvl="0" w:tplc="7DF6A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3544"/>
    <w:multiLevelType w:val="hybridMultilevel"/>
    <w:tmpl w:val="518268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B4C"/>
    <w:multiLevelType w:val="hybridMultilevel"/>
    <w:tmpl w:val="4D2292AE"/>
    <w:lvl w:ilvl="0" w:tplc="1F821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37828"/>
    <w:multiLevelType w:val="hybridMultilevel"/>
    <w:tmpl w:val="D4F8D9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74561"/>
    <w:multiLevelType w:val="hybridMultilevel"/>
    <w:tmpl w:val="0AFA94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B0940"/>
    <w:multiLevelType w:val="hybridMultilevel"/>
    <w:tmpl w:val="F4F625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A10AC"/>
    <w:multiLevelType w:val="hybridMultilevel"/>
    <w:tmpl w:val="AFB07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7492"/>
    <w:multiLevelType w:val="hybridMultilevel"/>
    <w:tmpl w:val="FE7C6B9C"/>
    <w:lvl w:ilvl="0" w:tplc="7D221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A6B89"/>
    <w:multiLevelType w:val="hybridMultilevel"/>
    <w:tmpl w:val="6D7A50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2511D"/>
    <w:multiLevelType w:val="hybridMultilevel"/>
    <w:tmpl w:val="FE7C6B9C"/>
    <w:lvl w:ilvl="0" w:tplc="7D221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5FD0"/>
    <w:multiLevelType w:val="hybridMultilevel"/>
    <w:tmpl w:val="0AFA94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919B0"/>
    <w:multiLevelType w:val="hybridMultilevel"/>
    <w:tmpl w:val="A288D7A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D43C9B"/>
    <w:multiLevelType w:val="hybridMultilevel"/>
    <w:tmpl w:val="90FEF0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E15F0"/>
    <w:multiLevelType w:val="hybridMultilevel"/>
    <w:tmpl w:val="7E90E6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A6715"/>
    <w:multiLevelType w:val="hybridMultilevel"/>
    <w:tmpl w:val="4E58EB76"/>
    <w:lvl w:ilvl="0" w:tplc="245AD8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86B7F"/>
    <w:multiLevelType w:val="hybridMultilevel"/>
    <w:tmpl w:val="765C4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C5C14"/>
    <w:multiLevelType w:val="hybridMultilevel"/>
    <w:tmpl w:val="A288D7A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3FE4462"/>
    <w:multiLevelType w:val="hybridMultilevel"/>
    <w:tmpl w:val="74BEF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A6E89B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E46A7"/>
    <w:multiLevelType w:val="hybridMultilevel"/>
    <w:tmpl w:val="A288D7A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7F38F1"/>
    <w:multiLevelType w:val="hybridMultilevel"/>
    <w:tmpl w:val="89642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D2666"/>
    <w:multiLevelType w:val="hybridMultilevel"/>
    <w:tmpl w:val="ABDCAA12"/>
    <w:lvl w:ilvl="0" w:tplc="C1C2B2D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F438D"/>
    <w:multiLevelType w:val="hybridMultilevel"/>
    <w:tmpl w:val="40EE39C0"/>
    <w:lvl w:ilvl="0" w:tplc="EFDEC8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D6C3860">
      <w:start w:val="4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1FF0"/>
    <w:multiLevelType w:val="multilevel"/>
    <w:tmpl w:val="8064FEA6"/>
    <w:lvl w:ilvl="0">
      <w:start w:val="1"/>
      <w:numFmt w:val="lowerLetter"/>
      <w:lvlText w:val="%1)"/>
      <w:lvlJc w:val="left"/>
      <w:pPr>
        <w:tabs>
          <w:tab w:val="num" w:pos="0"/>
        </w:tabs>
        <w:ind w:left="907" w:hanging="453"/>
      </w:pPr>
      <w:rPr>
        <w:rFonts w:ascii="Garamond" w:hAnsi="Garamond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1" w:hanging="453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15" w:hanging="453"/>
      </w:pPr>
      <w:rPr>
        <w:rFonts w:ascii="Calibri" w:hAnsi="Calibri" w:hint="default"/>
        <w:b/>
        <w:i w:val="0"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269" w:hanging="453"/>
      </w:pPr>
      <w:rPr>
        <w:rFonts w:ascii="Calibri" w:hAnsi="Calibri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723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539" w:hanging="453"/>
      </w:pPr>
      <w:rPr>
        <w:rFonts w:hint="default"/>
      </w:rPr>
    </w:lvl>
  </w:abstractNum>
  <w:abstractNum w:abstractNumId="24" w15:restartNumberingAfterBreak="0">
    <w:nsid w:val="45B04528"/>
    <w:multiLevelType w:val="hybridMultilevel"/>
    <w:tmpl w:val="C5A84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F12F8"/>
    <w:multiLevelType w:val="hybridMultilevel"/>
    <w:tmpl w:val="D49846E6"/>
    <w:lvl w:ilvl="0" w:tplc="04100019">
      <w:start w:val="1"/>
      <w:numFmt w:val="lowerLetter"/>
      <w:lvlText w:val="%1."/>
      <w:lvlJc w:val="left"/>
      <w:pPr>
        <w:ind w:left="2880" w:hanging="360"/>
      </w:pPr>
    </w:lvl>
    <w:lvl w:ilvl="1" w:tplc="04100019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18E7887"/>
    <w:multiLevelType w:val="hybridMultilevel"/>
    <w:tmpl w:val="474820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C7CE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8C423DF"/>
    <w:multiLevelType w:val="hybridMultilevel"/>
    <w:tmpl w:val="9B4E7130"/>
    <w:lvl w:ilvl="0" w:tplc="BC685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82E4C"/>
    <w:multiLevelType w:val="hybridMultilevel"/>
    <w:tmpl w:val="2F180CB8"/>
    <w:lvl w:ilvl="0" w:tplc="4FCA7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B1009"/>
    <w:multiLevelType w:val="hybridMultilevel"/>
    <w:tmpl w:val="65E0D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C573C"/>
    <w:multiLevelType w:val="multilevel"/>
    <w:tmpl w:val="2F94C3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4" w:hanging="397"/>
      </w:pPr>
      <w:rPr>
        <w:rFonts w:ascii="Garamond" w:hAnsi="Garamond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191" w:hanging="397"/>
      </w:pPr>
      <w:rPr>
        <w:rFonts w:ascii="Calibri" w:hAnsi="Calibri" w:hint="default"/>
        <w:b/>
        <w:i w:val="0"/>
        <w:sz w:val="22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1588" w:hanging="397"/>
      </w:pPr>
      <w:rPr>
        <w:rFonts w:ascii="Calibri" w:hAnsi="Calibri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73" w:hanging="397"/>
      </w:pPr>
      <w:rPr>
        <w:rFonts w:hint="default"/>
      </w:rPr>
    </w:lvl>
  </w:abstractNum>
  <w:abstractNum w:abstractNumId="32" w15:restartNumberingAfterBreak="0">
    <w:nsid w:val="5FF74401"/>
    <w:multiLevelType w:val="hybridMultilevel"/>
    <w:tmpl w:val="32D68AB6"/>
    <w:lvl w:ilvl="0" w:tplc="AD145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74C98"/>
    <w:multiLevelType w:val="hybridMultilevel"/>
    <w:tmpl w:val="53847D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C2B2D6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40C30"/>
    <w:multiLevelType w:val="hybridMultilevel"/>
    <w:tmpl w:val="56822104"/>
    <w:lvl w:ilvl="0" w:tplc="156639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B1505"/>
    <w:multiLevelType w:val="hybridMultilevel"/>
    <w:tmpl w:val="DDAE094C"/>
    <w:lvl w:ilvl="0" w:tplc="2BE2E9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62EE5"/>
    <w:multiLevelType w:val="hybridMultilevel"/>
    <w:tmpl w:val="41C0F632"/>
    <w:lvl w:ilvl="0" w:tplc="4F82A0F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D7867"/>
    <w:multiLevelType w:val="hybridMultilevel"/>
    <w:tmpl w:val="CF4424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B7310"/>
    <w:multiLevelType w:val="hybridMultilevel"/>
    <w:tmpl w:val="F5322B5E"/>
    <w:lvl w:ilvl="0" w:tplc="1370FE5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D325B75"/>
    <w:multiLevelType w:val="hybridMultilevel"/>
    <w:tmpl w:val="DE480C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A7CCE"/>
    <w:multiLevelType w:val="hybridMultilevel"/>
    <w:tmpl w:val="66CC16C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1A526C"/>
    <w:multiLevelType w:val="hybridMultilevel"/>
    <w:tmpl w:val="8F1CCD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7523E"/>
    <w:multiLevelType w:val="hybridMultilevel"/>
    <w:tmpl w:val="F0128CDA"/>
    <w:lvl w:ilvl="0" w:tplc="F6B65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0506F"/>
    <w:multiLevelType w:val="hybridMultilevel"/>
    <w:tmpl w:val="E500B2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D16E4"/>
    <w:multiLevelType w:val="hybridMultilevel"/>
    <w:tmpl w:val="A288D7A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9"/>
  </w:num>
  <w:num w:numId="3">
    <w:abstractNumId w:val="41"/>
  </w:num>
  <w:num w:numId="4">
    <w:abstractNumId w:val="42"/>
  </w:num>
  <w:num w:numId="5">
    <w:abstractNumId w:val="9"/>
  </w:num>
  <w:num w:numId="6">
    <w:abstractNumId w:val="32"/>
  </w:num>
  <w:num w:numId="7">
    <w:abstractNumId w:val="26"/>
  </w:num>
  <w:num w:numId="8">
    <w:abstractNumId w:val="35"/>
  </w:num>
  <w:num w:numId="9">
    <w:abstractNumId w:val="4"/>
  </w:num>
  <w:num w:numId="10">
    <w:abstractNumId w:val="37"/>
  </w:num>
  <w:num w:numId="11">
    <w:abstractNumId w:val="15"/>
  </w:num>
  <w:num w:numId="12">
    <w:abstractNumId w:val="2"/>
  </w:num>
  <w:num w:numId="13">
    <w:abstractNumId w:val="20"/>
  </w:num>
  <w:num w:numId="14">
    <w:abstractNumId w:val="10"/>
  </w:num>
  <w:num w:numId="15">
    <w:abstractNumId w:val="43"/>
  </w:num>
  <w:num w:numId="16">
    <w:abstractNumId w:val="6"/>
  </w:num>
  <w:num w:numId="17">
    <w:abstractNumId w:val="19"/>
  </w:num>
  <w:num w:numId="18">
    <w:abstractNumId w:val="40"/>
  </w:num>
  <w:num w:numId="19">
    <w:abstractNumId w:val="3"/>
  </w:num>
  <w:num w:numId="20">
    <w:abstractNumId w:val="39"/>
  </w:num>
  <w:num w:numId="21">
    <w:abstractNumId w:val="0"/>
  </w:num>
  <w:num w:numId="22">
    <w:abstractNumId w:val="11"/>
  </w:num>
  <w:num w:numId="23">
    <w:abstractNumId w:val="22"/>
  </w:num>
  <w:num w:numId="24">
    <w:abstractNumId w:val="14"/>
  </w:num>
  <w:num w:numId="25">
    <w:abstractNumId w:val="21"/>
  </w:num>
  <w:num w:numId="26">
    <w:abstractNumId w:val="1"/>
  </w:num>
  <w:num w:numId="27">
    <w:abstractNumId w:val="24"/>
  </w:num>
  <w:num w:numId="28">
    <w:abstractNumId w:val="7"/>
  </w:num>
  <w:num w:numId="29">
    <w:abstractNumId w:val="36"/>
  </w:num>
  <w:num w:numId="30">
    <w:abstractNumId w:val="33"/>
  </w:num>
  <w:num w:numId="31">
    <w:abstractNumId w:val="25"/>
  </w:num>
  <w:num w:numId="32">
    <w:abstractNumId w:val="16"/>
  </w:num>
  <w:num w:numId="33">
    <w:abstractNumId w:val="18"/>
  </w:num>
  <w:num w:numId="34">
    <w:abstractNumId w:val="34"/>
  </w:num>
  <w:num w:numId="35">
    <w:abstractNumId w:val="31"/>
  </w:num>
  <w:num w:numId="36">
    <w:abstractNumId w:val="8"/>
  </w:num>
  <w:num w:numId="37">
    <w:abstractNumId w:val="44"/>
  </w:num>
  <w:num w:numId="38">
    <w:abstractNumId w:val="23"/>
  </w:num>
  <w:num w:numId="39">
    <w:abstractNumId w:val="17"/>
  </w:num>
  <w:num w:numId="40">
    <w:abstractNumId w:val="12"/>
  </w:num>
  <w:num w:numId="41">
    <w:abstractNumId w:val="28"/>
  </w:num>
  <w:num w:numId="42">
    <w:abstractNumId w:val="5"/>
  </w:num>
  <w:num w:numId="43">
    <w:abstractNumId w:val="30"/>
  </w:num>
  <w:num w:numId="44">
    <w:abstractNumId w:val="27"/>
  </w:num>
  <w:num w:numId="45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dirty"/>
  <w:defaultTabStop w:val="284"/>
  <w:hyphenationZone w:val="283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A9"/>
    <w:rsid w:val="00003156"/>
    <w:rsid w:val="00006A44"/>
    <w:rsid w:val="0000747A"/>
    <w:rsid w:val="00010453"/>
    <w:rsid w:val="000108DD"/>
    <w:rsid w:val="00010BF5"/>
    <w:rsid w:val="00015717"/>
    <w:rsid w:val="000215F0"/>
    <w:rsid w:val="0002266D"/>
    <w:rsid w:val="00022C0C"/>
    <w:rsid w:val="0003349F"/>
    <w:rsid w:val="0004174C"/>
    <w:rsid w:val="00043390"/>
    <w:rsid w:val="000439B9"/>
    <w:rsid w:val="00045E3C"/>
    <w:rsid w:val="00046ACC"/>
    <w:rsid w:val="00050AF9"/>
    <w:rsid w:val="00053AD8"/>
    <w:rsid w:val="00055A8B"/>
    <w:rsid w:val="000567E3"/>
    <w:rsid w:val="000629E3"/>
    <w:rsid w:val="00062E63"/>
    <w:rsid w:val="00063C1C"/>
    <w:rsid w:val="000670BB"/>
    <w:rsid w:val="00073508"/>
    <w:rsid w:val="00073A3D"/>
    <w:rsid w:val="00073E43"/>
    <w:rsid w:val="000760F7"/>
    <w:rsid w:val="00077229"/>
    <w:rsid w:val="000779B3"/>
    <w:rsid w:val="000825FC"/>
    <w:rsid w:val="00082936"/>
    <w:rsid w:val="00084A6B"/>
    <w:rsid w:val="00085E55"/>
    <w:rsid w:val="0008622F"/>
    <w:rsid w:val="00090FEB"/>
    <w:rsid w:val="00091620"/>
    <w:rsid w:val="00091CFD"/>
    <w:rsid w:val="000A0161"/>
    <w:rsid w:val="000A3644"/>
    <w:rsid w:val="000A62A5"/>
    <w:rsid w:val="000B55B1"/>
    <w:rsid w:val="000C23F0"/>
    <w:rsid w:val="000C2F96"/>
    <w:rsid w:val="000C5CCB"/>
    <w:rsid w:val="000C6488"/>
    <w:rsid w:val="000D0881"/>
    <w:rsid w:val="000D1A7F"/>
    <w:rsid w:val="000D524A"/>
    <w:rsid w:val="000E0915"/>
    <w:rsid w:val="000E173A"/>
    <w:rsid w:val="000E4146"/>
    <w:rsid w:val="000E4F07"/>
    <w:rsid w:val="000F03A8"/>
    <w:rsid w:val="000F06DE"/>
    <w:rsid w:val="000F415C"/>
    <w:rsid w:val="000F4EC1"/>
    <w:rsid w:val="0010486A"/>
    <w:rsid w:val="00106FD8"/>
    <w:rsid w:val="0010720F"/>
    <w:rsid w:val="0011231D"/>
    <w:rsid w:val="00113A0B"/>
    <w:rsid w:val="00116DB1"/>
    <w:rsid w:val="00117397"/>
    <w:rsid w:val="00117C77"/>
    <w:rsid w:val="001206AA"/>
    <w:rsid w:val="00120ADF"/>
    <w:rsid w:val="001214F5"/>
    <w:rsid w:val="00123FFF"/>
    <w:rsid w:val="00124A92"/>
    <w:rsid w:val="00127069"/>
    <w:rsid w:val="00131578"/>
    <w:rsid w:val="00136233"/>
    <w:rsid w:val="001363CD"/>
    <w:rsid w:val="001421B7"/>
    <w:rsid w:val="001433FE"/>
    <w:rsid w:val="001465D5"/>
    <w:rsid w:val="00155EC0"/>
    <w:rsid w:val="00161D4C"/>
    <w:rsid w:val="0016239D"/>
    <w:rsid w:val="00163562"/>
    <w:rsid w:val="0016687C"/>
    <w:rsid w:val="00170125"/>
    <w:rsid w:val="00170E0E"/>
    <w:rsid w:val="001742F1"/>
    <w:rsid w:val="00177865"/>
    <w:rsid w:val="0018090F"/>
    <w:rsid w:val="0018095D"/>
    <w:rsid w:val="00181021"/>
    <w:rsid w:val="001835A2"/>
    <w:rsid w:val="00185864"/>
    <w:rsid w:val="00186162"/>
    <w:rsid w:val="001921DB"/>
    <w:rsid w:val="00193EC2"/>
    <w:rsid w:val="00193F51"/>
    <w:rsid w:val="001947D8"/>
    <w:rsid w:val="001A2412"/>
    <w:rsid w:val="001A345C"/>
    <w:rsid w:val="001A3638"/>
    <w:rsid w:val="001A4381"/>
    <w:rsid w:val="001A4C31"/>
    <w:rsid w:val="001B5D31"/>
    <w:rsid w:val="001C0755"/>
    <w:rsid w:val="001C3CB0"/>
    <w:rsid w:val="001D10B9"/>
    <w:rsid w:val="001D3E4D"/>
    <w:rsid w:val="001D6B14"/>
    <w:rsid w:val="001D7192"/>
    <w:rsid w:val="001D7DAE"/>
    <w:rsid w:val="001E0074"/>
    <w:rsid w:val="001E1A9C"/>
    <w:rsid w:val="001E2D5D"/>
    <w:rsid w:val="001E2F7A"/>
    <w:rsid w:val="001E60E8"/>
    <w:rsid w:val="00200B6C"/>
    <w:rsid w:val="00202133"/>
    <w:rsid w:val="00202563"/>
    <w:rsid w:val="00207357"/>
    <w:rsid w:val="00211CFD"/>
    <w:rsid w:val="002147D5"/>
    <w:rsid w:val="00214BC3"/>
    <w:rsid w:val="00220E7F"/>
    <w:rsid w:val="00222570"/>
    <w:rsid w:val="00225D22"/>
    <w:rsid w:val="0022692D"/>
    <w:rsid w:val="00235B4D"/>
    <w:rsid w:val="00236369"/>
    <w:rsid w:val="002443EB"/>
    <w:rsid w:val="00245243"/>
    <w:rsid w:val="00246911"/>
    <w:rsid w:val="002479E3"/>
    <w:rsid w:val="0025013A"/>
    <w:rsid w:val="00250B57"/>
    <w:rsid w:val="00253CDF"/>
    <w:rsid w:val="00257EDE"/>
    <w:rsid w:val="002608A4"/>
    <w:rsid w:val="00260E3B"/>
    <w:rsid w:val="00263CFC"/>
    <w:rsid w:val="00263F4F"/>
    <w:rsid w:val="002643AD"/>
    <w:rsid w:val="00265C26"/>
    <w:rsid w:val="0026633D"/>
    <w:rsid w:val="002667C9"/>
    <w:rsid w:val="00267A6C"/>
    <w:rsid w:val="00270A21"/>
    <w:rsid w:val="00276CCC"/>
    <w:rsid w:val="00277C36"/>
    <w:rsid w:val="00280C9F"/>
    <w:rsid w:val="00282168"/>
    <w:rsid w:val="002906EE"/>
    <w:rsid w:val="002959C2"/>
    <w:rsid w:val="002A1AA9"/>
    <w:rsid w:val="002A23A6"/>
    <w:rsid w:val="002A44CB"/>
    <w:rsid w:val="002A6835"/>
    <w:rsid w:val="002B17D1"/>
    <w:rsid w:val="002B633E"/>
    <w:rsid w:val="002B7F52"/>
    <w:rsid w:val="002C3AE9"/>
    <w:rsid w:val="002C4748"/>
    <w:rsid w:val="002C6AA8"/>
    <w:rsid w:val="002D2D47"/>
    <w:rsid w:val="002D45E9"/>
    <w:rsid w:val="002D4FFE"/>
    <w:rsid w:val="002E0558"/>
    <w:rsid w:val="002E28DA"/>
    <w:rsid w:val="002F2D88"/>
    <w:rsid w:val="002F4CE6"/>
    <w:rsid w:val="003039B5"/>
    <w:rsid w:val="00304E1B"/>
    <w:rsid w:val="003075FD"/>
    <w:rsid w:val="00311D53"/>
    <w:rsid w:val="00320F2D"/>
    <w:rsid w:val="00324D48"/>
    <w:rsid w:val="00327080"/>
    <w:rsid w:val="00327283"/>
    <w:rsid w:val="00333C40"/>
    <w:rsid w:val="003358F9"/>
    <w:rsid w:val="0033706E"/>
    <w:rsid w:val="00343FCA"/>
    <w:rsid w:val="003447C7"/>
    <w:rsid w:val="00345F2F"/>
    <w:rsid w:val="003545E6"/>
    <w:rsid w:val="00354C99"/>
    <w:rsid w:val="0035522B"/>
    <w:rsid w:val="00355B3E"/>
    <w:rsid w:val="00362403"/>
    <w:rsid w:val="00365773"/>
    <w:rsid w:val="00371571"/>
    <w:rsid w:val="003763B4"/>
    <w:rsid w:val="00384941"/>
    <w:rsid w:val="00385631"/>
    <w:rsid w:val="00386CD1"/>
    <w:rsid w:val="0039288C"/>
    <w:rsid w:val="003961E2"/>
    <w:rsid w:val="003971E5"/>
    <w:rsid w:val="003A2CC8"/>
    <w:rsid w:val="003A3461"/>
    <w:rsid w:val="003B03AA"/>
    <w:rsid w:val="003B2FC4"/>
    <w:rsid w:val="003B499A"/>
    <w:rsid w:val="003B56DF"/>
    <w:rsid w:val="003C12CA"/>
    <w:rsid w:val="003C2FE8"/>
    <w:rsid w:val="003C4FF2"/>
    <w:rsid w:val="003C6F97"/>
    <w:rsid w:val="003D298F"/>
    <w:rsid w:val="003D336D"/>
    <w:rsid w:val="003E6789"/>
    <w:rsid w:val="003E7648"/>
    <w:rsid w:val="003F0863"/>
    <w:rsid w:val="003F16F4"/>
    <w:rsid w:val="003F1716"/>
    <w:rsid w:val="003F2E4F"/>
    <w:rsid w:val="003F3074"/>
    <w:rsid w:val="003F31A0"/>
    <w:rsid w:val="003F3B5D"/>
    <w:rsid w:val="003F3FAC"/>
    <w:rsid w:val="003F7CDB"/>
    <w:rsid w:val="00404086"/>
    <w:rsid w:val="00404C61"/>
    <w:rsid w:val="00411B99"/>
    <w:rsid w:val="004137C0"/>
    <w:rsid w:val="00417BC9"/>
    <w:rsid w:val="0042021A"/>
    <w:rsid w:val="0042261D"/>
    <w:rsid w:val="004237BB"/>
    <w:rsid w:val="00431573"/>
    <w:rsid w:val="00432F20"/>
    <w:rsid w:val="0044219E"/>
    <w:rsid w:val="00455C40"/>
    <w:rsid w:val="00460378"/>
    <w:rsid w:val="00460384"/>
    <w:rsid w:val="00461095"/>
    <w:rsid w:val="00462EB3"/>
    <w:rsid w:val="004635E6"/>
    <w:rsid w:val="00466A82"/>
    <w:rsid w:val="00471B3D"/>
    <w:rsid w:val="00471E41"/>
    <w:rsid w:val="00487CD0"/>
    <w:rsid w:val="00490C75"/>
    <w:rsid w:val="00495754"/>
    <w:rsid w:val="00495DF6"/>
    <w:rsid w:val="004A10BB"/>
    <w:rsid w:val="004A4AB1"/>
    <w:rsid w:val="004A5791"/>
    <w:rsid w:val="004A60D9"/>
    <w:rsid w:val="004A620C"/>
    <w:rsid w:val="004B3505"/>
    <w:rsid w:val="004B3888"/>
    <w:rsid w:val="004B389A"/>
    <w:rsid w:val="004B47E7"/>
    <w:rsid w:val="004B693B"/>
    <w:rsid w:val="004B76A7"/>
    <w:rsid w:val="004C106F"/>
    <w:rsid w:val="004C10B4"/>
    <w:rsid w:val="004C7C8D"/>
    <w:rsid w:val="004D51BE"/>
    <w:rsid w:val="004D51E8"/>
    <w:rsid w:val="004E77AA"/>
    <w:rsid w:val="004F0074"/>
    <w:rsid w:val="004F15C3"/>
    <w:rsid w:val="004F341E"/>
    <w:rsid w:val="004F6B72"/>
    <w:rsid w:val="00500481"/>
    <w:rsid w:val="00500ED1"/>
    <w:rsid w:val="00503E1D"/>
    <w:rsid w:val="0052016E"/>
    <w:rsid w:val="005220F9"/>
    <w:rsid w:val="005250F8"/>
    <w:rsid w:val="00527A13"/>
    <w:rsid w:val="00530F89"/>
    <w:rsid w:val="00534607"/>
    <w:rsid w:val="00536473"/>
    <w:rsid w:val="005365AB"/>
    <w:rsid w:val="00537049"/>
    <w:rsid w:val="00542527"/>
    <w:rsid w:val="005426BF"/>
    <w:rsid w:val="005437C3"/>
    <w:rsid w:val="00553D9C"/>
    <w:rsid w:val="00561C6C"/>
    <w:rsid w:val="00563642"/>
    <w:rsid w:val="00564F3A"/>
    <w:rsid w:val="005652E1"/>
    <w:rsid w:val="00567170"/>
    <w:rsid w:val="00571010"/>
    <w:rsid w:val="00571E35"/>
    <w:rsid w:val="00575360"/>
    <w:rsid w:val="00575783"/>
    <w:rsid w:val="00576413"/>
    <w:rsid w:val="00581BB4"/>
    <w:rsid w:val="00581D29"/>
    <w:rsid w:val="00587CC5"/>
    <w:rsid w:val="00590C55"/>
    <w:rsid w:val="00592D23"/>
    <w:rsid w:val="005932B4"/>
    <w:rsid w:val="005933F5"/>
    <w:rsid w:val="00593EED"/>
    <w:rsid w:val="00595A93"/>
    <w:rsid w:val="00597753"/>
    <w:rsid w:val="005A43ED"/>
    <w:rsid w:val="005A4DAE"/>
    <w:rsid w:val="005A787D"/>
    <w:rsid w:val="005A7C75"/>
    <w:rsid w:val="005B0285"/>
    <w:rsid w:val="005B04AB"/>
    <w:rsid w:val="005D1280"/>
    <w:rsid w:val="005D286B"/>
    <w:rsid w:val="005D5962"/>
    <w:rsid w:val="005D7C92"/>
    <w:rsid w:val="005E040F"/>
    <w:rsid w:val="005E78BC"/>
    <w:rsid w:val="005F2907"/>
    <w:rsid w:val="005F2F94"/>
    <w:rsid w:val="005F69B1"/>
    <w:rsid w:val="006002F2"/>
    <w:rsid w:val="00600C2B"/>
    <w:rsid w:val="0060185C"/>
    <w:rsid w:val="00603765"/>
    <w:rsid w:val="006130F9"/>
    <w:rsid w:val="00613A21"/>
    <w:rsid w:val="006151F7"/>
    <w:rsid w:val="006179A1"/>
    <w:rsid w:val="00620393"/>
    <w:rsid w:val="00621E9F"/>
    <w:rsid w:val="00622D5F"/>
    <w:rsid w:val="006237AF"/>
    <w:rsid w:val="006268C6"/>
    <w:rsid w:val="00633B17"/>
    <w:rsid w:val="006350E3"/>
    <w:rsid w:val="00636E01"/>
    <w:rsid w:val="006419A6"/>
    <w:rsid w:val="006420F5"/>
    <w:rsid w:val="006423E5"/>
    <w:rsid w:val="00643822"/>
    <w:rsid w:val="00644CD5"/>
    <w:rsid w:val="00647323"/>
    <w:rsid w:val="00647527"/>
    <w:rsid w:val="0065143D"/>
    <w:rsid w:val="006537AC"/>
    <w:rsid w:val="00666AFA"/>
    <w:rsid w:val="006671D3"/>
    <w:rsid w:val="00670EEA"/>
    <w:rsid w:val="00671B7C"/>
    <w:rsid w:val="00672AAC"/>
    <w:rsid w:val="00674D11"/>
    <w:rsid w:val="00675DD9"/>
    <w:rsid w:val="006775F5"/>
    <w:rsid w:val="00680547"/>
    <w:rsid w:val="006908F1"/>
    <w:rsid w:val="0069753A"/>
    <w:rsid w:val="006A2E76"/>
    <w:rsid w:val="006A4167"/>
    <w:rsid w:val="006C2849"/>
    <w:rsid w:val="006C436C"/>
    <w:rsid w:val="006C6D2B"/>
    <w:rsid w:val="006C75B1"/>
    <w:rsid w:val="006D10CE"/>
    <w:rsid w:val="006D15B3"/>
    <w:rsid w:val="006D3A79"/>
    <w:rsid w:val="006D579B"/>
    <w:rsid w:val="006D5D7C"/>
    <w:rsid w:val="006D64DA"/>
    <w:rsid w:val="006D7449"/>
    <w:rsid w:val="006E505A"/>
    <w:rsid w:val="006E7A9A"/>
    <w:rsid w:val="006F0151"/>
    <w:rsid w:val="006F1DA4"/>
    <w:rsid w:val="006F48E2"/>
    <w:rsid w:val="007038FC"/>
    <w:rsid w:val="007044B2"/>
    <w:rsid w:val="0071253B"/>
    <w:rsid w:val="00724B66"/>
    <w:rsid w:val="0072691F"/>
    <w:rsid w:val="00726A23"/>
    <w:rsid w:val="00726B81"/>
    <w:rsid w:val="00730A22"/>
    <w:rsid w:val="00730AA7"/>
    <w:rsid w:val="00730E6E"/>
    <w:rsid w:val="007310F9"/>
    <w:rsid w:val="0073218A"/>
    <w:rsid w:val="007372D9"/>
    <w:rsid w:val="00740C51"/>
    <w:rsid w:val="007435E5"/>
    <w:rsid w:val="00746BEF"/>
    <w:rsid w:val="00746C83"/>
    <w:rsid w:val="007513DD"/>
    <w:rsid w:val="00752ECD"/>
    <w:rsid w:val="00756C8D"/>
    <w:rsid w:val="0076078D"/>
    <w:rsid w:val="00762E97"/>
    <w:rsid w:val="00767452"/>
    <w:rsid w:val="00770796"/>
    <w:rsid w:val="00770972"/>
    <w:rsid w:val="00775298"/>
    <w:rsid w:val="007756B4"/>
    <w:rsid w:val="00781DF9"/>
    <w:rsid w:val="007849A4"/>
    <w:rsid w:val="00784DCC"/>
    <w:rsid w:val="0078556F"/>
    <w:rsid w:val="00787ED8"/>
    <w:rsid w:val="00791BDF"/>
    <w:rsid w:val="007A49AE"/>
    <w:rsid w:val="007B0F59"/>
    <w:rsid w:val="007B37EC"/>
    <w:rsid w:val="007B3C07"/>
    <w:rsid w:val="007B6AAF"/>
    <w:rsid w:val="007C2BE3"/>
    <w:rsid w:val="007C54FC"/>
    <w:rsid w:val="007C55E5"/>
    <w:rsid w:val="007C707D"/>
    <w:rsid w:val="007D051B"/>
    <w:rsid w:val="007D376E"/>
    <w:rsid w:val="007E10E0"/>
    <w:rsid w:val="007E2F61"/>
    <w:rsid w:val="007E3CFA"/>
    <w:rsid w:val="007E6FF2"/>
    <w:rsid w:val="007F281D"/>
    <w:rsid w:val="007F7DC8"/>
    <w:rsid w:val="0080198E"/>
    <w:rsid w:val="00805101"/>
    <w:rsid w:val="008059D7"/>
    <w:rsid w:val="00813B8B"/>
    <w:rsid w:val="00813FD8"/>
    <w:rsid w:val="00820A62"/>
    <w:rsid w:val="008430E6"/>
    <w:rsid w:val="00847376"/>
    <w:rsid w:val="00847C45"/>
    <w:rsid w:val="0085111E"/>
    <w:rsid w:val="00854368"/>
    <w:rsid w:val="00865755"/>
    <w:rsid w:val="00872E6D"/>
    <w:rsid w:val="00872F8A"/>
    <w:rsid w:val="0088017B"/>
    <w:rsid w:val="00885239"/>
    <w:rsid w:val="008854B7"/>
    <w:rsid w:val="00886294"/>
    <w:rsid w:val="008874B1"/>
    <w:rsid w:val="008874FF"/>
    <w:rsid w:val="00887873"/>
    <w:rsid w:val="00892DAF"/>
    <w:rsid w:val="00895F98"/>
    <w:rsid w:val="00897A24"/>
    <w:rsid w:val="008A1057"/>
    <w:rsid w:val="008A1F82"/>
    <w:rsid w:val="008A3630"/>
    <w:rsid w:val="008A6A61"/>
    <w:rsid w:val="008C201D"/>
    <w:rsid w:val="008C3453"/>
    <w:rsid w:val="008C7261"/>
    <w:rsid w:val="008E12E4"/>
    <w:rsid w:val="008E77AF"/>
    <w:rsid w:val="008E7B9B"/>
    <w:rsid w:val="008F2793"/>
    <w:rsid w:val="008F4F88"/>
    <w:rsid w:val="008F5356"/>
    <w:rsid w:val="009101BC"/>
    <w:rsid w:val="00910F37"/>
    <w:rsid w:val="009131E9"/>
    <w:rsid w:val="00913223"/>
    <w:rsid w:val="00913448"/>
    <w:rsid w:val="009235F4"/>
    <w:rsid w:val="0093214E"/>
    <w:rsid w:val="00934009"/>
    <w:rsid w:val="009355D8"/>
    <w:rsid w:val="00937C7A"/>
    <w:rsid w:val="009432F6"/>
    <w:rsid w:val="0094501E"/>
    <w:rsid w:val="0094548B"/>
    <w:rsid w:val="00950645"/>
    <w:rsid w:val="00952ABA"/>
    <w:rsid w:val="009612B2"/>
    <w:rsid w:val="00962999"/>
    <w:rsid w:val="00964704"/>
    <w:rsid w:val="0096533B"/>
    <w:rsid w:val="00965765"/>
    <w:rsid w:val="00970F6D"/>
    <w:rsid w:val="009719C8"/>
    <w:rsid w:val="00973767"/>
    <w:rsid w:val="00973E35"/>
    <w:rsid w:val="009752AE"/>
    <w:rsid w:val="00977920"/>
    <w:rsid w:val="009848E6"/>
    <w:rsid w:val="009902D4"/>
    <w:rsid w:val="00990B7C"/>
    <w:rsid w:val="00993153"/>
    <w:rsid w:val="00994A0B"/>
    <w:rsid w:val="009955CD"/>
    <w:rsid w:val="00995DD8"/>
    <w:rsid w:val="009978A9"/>
    <w:rsid w:val="009A2512"/>
    <w:rsid w:val="009A37DD"/>
    <w:rsid w:val="009A46DC"/>
    <w:rsid w:val="009A6C0B"/>
    <w:rsid w:val="009B71B3"/>
    <w:rsid w:val="009C06C9"/>
    <w:rsid w:val="009C2FF9"/>
    <w:rsid w:val="009C7612"/>
    <w:rsid w:val="009D5642"/>
    <w:rsid w:val="009D7040"/>
    <w:rsid w:val="009D7E14"/>
    <w:rsid w:val="009E6688"/>
    <w:rsid w:val="009E6E9F"/>
    <w:rsid w:val="009F2B88"/>
    <w:rsid w:val="009F3A24"/>
    <w:rsid w:val="00A0239B"/>
    <w:rsid w:val="00A074CE"/>
    <w:rsid w:val="00A159F6"/>
    <w:rsid w:val="00A1655B"/>
    <w:rsid w:val="00A21AD3"/>
    <w:rsid w:val="00A22CBC"/>
    <w:rsid w:val="00A23947"/>
    <w:rsid w:val="00A2482C"/>
    <w:rsid w:val="00A24876"/>
    <w:rsid w:val="00A24A1E"/>
    <w:rsid w:val="00A256FA"/>
    <w:rsid w:val="00A275B3"/>
    <w:rsid w:val="00A37707"/>
    <w:rsid w:val="00A404A1"/>
    <w:rsid w:val="00A40E4B"/>
    <w:rsid w:val="00A42B41"/>
    <w:rsid w:val="00A456AC"/>
    <w:rsid w:val="00A530CC"/>
    <w:rsid w:val="00A53C00"/>
    <w:rsid w:val="00A603BB"/>
    <w:rsid w:val="00A6427C"/>
    <w:rsid w:val="00A72E73"/>
    <w:rsid w:val="00A76920"/>
    <w:rsid w:val="00A83648"/>
    <w:rsid w:val="00A86F57"/>
    <w:rsid w:val="00A90FB2"/>
    <w:rsid w:val="00A916CC"/>
    <w:rsid w:val="00A9181D"/>
    <w:rsid w:val="00A924A0"/>
    <w:rsid w:val="00A9314E"/>
    <w:rsid w:val="00AA0932"/>
    <w:rsid w:val="00AA1601"/>
    <w:rsid w:val="00AA7AD3"/>
    <w:rsid w:val="00AB2CB2"/>
    <w:rsid w:val="00AB4096"/>
    <w:rsid w:val="00AB5913"/>
    <w:rsid w:val="00AB6ACA"/>
    <w:rsid w:val="00AB716C"/>
    <w:rsid w:val="00AD0FE9"/>
    <w:rsid w:val="00AD3A78"/>
    <w:rsid w:val="00AE1FD5"/>
    <w:rsid w:val="00AE23CF"/>
    <w:rsid w:val="00AE32E6"/>
    <w:rsid w:val="00AF32A1"/>
    <w:rsid w:val="00AF3836"/>
    <w:rsid w:val="00AF47CE"/>
    <w:rsid w:val="00AF670B"/>
    <w:rsid w:val="00B066F8"/>
    <w:rsid w:val="00B12D07"/>
    <w:rsid w:val="00B21588"/>
    <w:rsid w:val="00B24BDC"/>
    <w:rsid w:val="00B27E0B"/>
    <w:rsid w:val="00B31220"/>
    <w:rsid w:val="00B317F7"/>
    <w:rsid w:val="00B414A5"/>
    <w:rsid w:val="00B420D3"/>
    <w:rsid w:val="00B42D72"/>
    <w:rsid w:val="00B44B19"/>
    <w:rsid w:val="00B51AF6"/>
    <w:rsid w:val="00B53739"/>
    <w:rsid w:val="00B5398E"/>
    <w:rsid w:val="00B5748C"/>
    <w:rsid w:val="00B63404"/>
    <w:rsid w:val="00B6575F"/>
    <w:rsid w:val="00B663C9"/>
    <w:rsid w:val="00B72829"/>
    <w:rsid w:val="00B7314C"/>
    <w:rsid w:val="00B73A8A"/>
    <w:rsid w:val="00B74E55"/>
    <w:rsid w:val="00B83D2E"/>
    <w:rsid w:val="00B867C3"/>
    <w:rsid w:val="00B90601"/>
    <w:rsid w:val="00B909B4"/>
    <w:rsid w:val="00B90E17"/>
    <w:rsid w:val="00B93ADF"/>
    <w:rsid w:val="00B9415E"/>
    <w:rsid w:val="00BA5138"/>
    <w:rsid w:val="00BB6EBD"/>
    <w:rsid w:val="00BC0800"/>
    <w:rsid w:val="00BC4C31"/>
    <w:rsid w:val="00BC5988"/>
    <w:rsid w:val="00BC77A0"/>
    <w:rsid w:val="00BC7EB1"/>
    <w:rsid w:val="00BD169F"/>
    <w:rsid w:val="00BD1D17"/>
    <w:rsid w:val="00BD21AA"/>
    <w:rsid w:val="00BD3C15"/>
    <w:rsid w:val="00BD4974"/>
    <w:rsid w:val="00BD7241"/>
    <w:rsid w:val="00BD7B32"/>
    <w:rsid w:val="00BE1C5C"/>
    <w:rsid w:val="00BE2C77"/>
    <w:rsid w:val="00BE3107"/>
    <w:rsid w:val="00BE4A89"/>
    <w:rsid w:val="00BE5F81"/>
    <w:rsid w:val="00BF245D"/>
    <w:rsid w:val="00BF63B9"/>
    <w:rsid w:val="00BF7DF0"/>
    <w:rsid w:val="00C059B6"/>
    <w:rsid w:val="00C11E8C"/>
    <w:rsid w:val="00C13F4E"/>
    <w:rsid w:val="00C163C6"/>
    <w:rsid w:val="00C211DE"/>
    <w:rsid w:val="00C21930"/>
    <w:rsid w:val="00C22FA8"/>
    <w:rsid w:val="00C23AF7"/>
    <w:rsid w:val="00C30094"/>
    <w:rsid w:val="00C430A6"/>
    <w:rsid w:val="00C638B5"/>
    <w:rsid w:val="00C66642"/>
    <w:rsid w:val="00C70D57"/>
    <w:rsid w:val="00C70DF3"/>
    <w:rsid w:val="00C729AC"/>
    <w:rsid w:val="00C76BE6"/>
    <w:rsid w:val="00C82237"/>
    <w:rsid w:val="00C86A56"/>
    <w:rsid w:val="00C92678"/>
    <w:rsid w:val="00C96583"/>
    <w:rsid w:val="00C975F0"/>
    <w:rsid w:val="00C97967"/>
    <w:rsid w:val="00CA1E87"/>
    <w:rsid w:val="00CA22D1"/>
    <w:rsid w:val="00CA5875"/>
    <w:rsid w:val="00CA6882"/>
    <w:rsid w:val="00CA6D81"/>
    <w:rsid w:val="00CB3342"/>
    <w:rsid w:val="00CB50C3"/>
    <w:rsid w:val="00CB673D"/>
    <w:rsid w:val="00CC33AC"/>
    <w:rsid w:val="00CC49C7"/>
    <w:rsid w:val="00CC7DA8"/>
    <w:rsid w:val="00CD2D13"/>
    <w:rsid w:val="00CD54D9"/>
    <w:rsid w:val="00CD56C3"/>
    <w:rsid w:val="00CD7B36"/>
    <w:rsid w:val="00CE4028"/>
    <w:rsid w:val="00CE7839"/>
    <w:rsid w:val="00CF43CB"/>
    <w:rsid w:val="00CF560F"/>
    <w:rsid w:val="00D03918"/>
    <w:rsid w:val="00D05E71"/>
    <w:rsid w:val="00D10E5B"/>
    <w:rsid w:val="00D11C02"/>
    <w:rsid w:val="00D12219"/>
    <w:rsid w:val="00D23B7C"/>
    <w:rsid w:val="00D24E22"/>
    <w:rsid w:val="00D26B1E"/>
    <w:rsid w:val="00D335A3"/>
    <w:rsid w:val="00D33935"/>
    <w:rsid w:val="00D36737"/>
    <w:rsid w:val="00D41F2E"/>
    <w:rsid w:val="00D4285C"/>
    <w:rsid w:val="00D47F2C"/>
    <w:rsid w:val="00D501A9"/>
    <w:rsid w:val="00D5433A"/>
    <w:rsid w:val="00D555B7"/>
    <w:rsid w:val="00D561DC"/>
    <w:rsid w:val="00D566BF"/>
    <w:rsid w:val="00D615C3"/>
    <w:rsid w:val="00D667E4"/>
    <w:rsid w:val="00D76747"/>
    <w:rsid w:val="00D81164"/>
    <w:rsid w:val="00D8573F"/>
    <w:rsid w:val="00D90E51"/>
    <w:rsid w:val="00D93544"/>
    <w:rsid w:val="00D9392E"/>
    <w:rsid w:val="00DA0A80"/>
    <w:rsid w:val="00DA5624"/>
    <w:rsid w:val="00DA7190"/>
    <w:rsid w:val="00DB1E90"/>
    <w:rsid w:val="00DC1269"/>
    <w:rsid w:val="00DC12D5"/>
    <w:rsid w:val="00DC24F4"/>
    <w:rsid w:val="00DC3E3E"/>
    <w:rsid w:val="00DD0839"/>
    <w:rsid w:val="00DD2817"/>
    <w:rsid w:val="00DD6B4C"/>
    <w:rsid w:val="00DE5FB6"/>
    <w:rsid w:val="00DE7756"/>
    <w:rsid w:val="00DF18C7"/>
    <w:rsid w:val="00DF2803"/>
    <w:rsid w:val="00DF4085"/>
    <w:rsid w:val="00E01BB7"/>
    <w:rsid w:val="00E0513F"/>
    <w:rsid w:val="00E1014F"/>
    <w:rsid w:val="00E1301E"/>
    <w:rsid w:val="00E152DF"/>
    <w:rsid w:val="00E15860"/>
    <w:rsid w:val="00E17693"/>
    <w:rsid w:val="00E2244F"/>
    <w:rsid w:val="00E233A8"/>
    <w:rsid w:val="00E27A24"/>
    <w:rsid w:val="00E311BB"/>
    <w:rsid w:val="00E3415F"/>
    <w:rsid w:val="00E36136"/>
    <w:rsid w:val="00E375C3"/>
    <w:rsid w:val="00E377F4"/>
    <w:rsid w:val="00E37814"/>
    <w:rsid w:val="00E37E05"/>
    <w:rsid w:val="00E37F93"/>
    <w:rsid w:val="00E4047B"/>
    <w:rsid w:val="00E42792"/>
    <w:rsid w:val="00E469AC"/>
    <w:rsid w:val="00E52080"/>
    <w:rsid w:val="00E5233D"/>
    <w:rsid w:val="00E56C92"/>
    <w:rsid w:val="00E57137"/>
    <w:rsid w:val="00E60263"/>
    <w:rsid w:val="00E6224C"/>
    <w:rsid w:val="00E6448E"/>
    <w:rsid w:val="00E6483A"/>
    <w:rsid w:val="00E65338"/>
    <w:rsid w:val="00E72345"/>
    <w:rsid w:val="00E723F9"/>
    <w:rsid w:val="00E826E9"/>
    <w:rsid w:val="00E84D26"/>
    <w:rsid w:val="00E90AB5"/>
    <w:rsid w:val="00E9635B"/>
    <w:rsid w:val="00E9730A"/>
    <w:rsid w:val="00EB181D"/>
    <w:rsid w:val="00EB35E3"/>
    <w:rsid w:val="00EC0B07"/>
    <w:rsid w:val="00EC1E7C"/>
    <w:rsid w:val="00EC5EF9"/>
    <w:rsid w:val="00EC66A5"/>
    <w:rsid w:val="00EC73C2"/>
    <w:rsid w:val="00ED2DAC"/>
    <w:rsid w:val="00ED330B"/>
    <w:rsid w:val="00ED37AC"/>
    <w:rsid w:val="00ED59FB"/>
    <w:rsid w:val="00EE0F94"/>
    <w:rsid w:val="00EE1F38"/>
    <w:rsid w:val="00EE2507"/>
    <w:rsid w:val="00EE3A7C"/>
    <w:rsid w:val="00EE6C0E"/>
    <w:rsid w:val="00EE7EAB"/>
    <w:rsid w:val="00EF3954"/>
    <w:rsid w:val="00F005AA"/>
    <w:rsid w:val="00F00EC1"/>
    <w:rsid w:val="00F02F42"/>
    <w:rsid w:val="00F0492B"/>
    <w:rsid w:val="00F10554"/>
    <w:rsid w:val="00F10CC7"/>
    <w:rsid w:val="00F15831"/>
    <w:rsid w:val="00F176CE"/>
    <w:rsid w:val="00F24526"/>
    <w:rsid w:val="00F24BDF"/>
    <w:rsid w:val="00F25D2B"/>
    <w:rsid w:val="00F261C4"/>
    <w:rsid w:val="00F3087C"/>
    <w:rsid w:val="00F32648"/>
    <w:rsid w:val="00F44E9E"/>
    <w:rsid w:val="00F45E63"/>
    <w:rsid w:val="00F514D8"/>
    <w:rsid w:val="00F52A1B"/>
    <w:rsid w:val="00F55344"/>
    <w:rsid w:val="00F55803"/>
    <w:rsid w:val="00F5644F"/>
    <w:rsid w:val="00F604DD"/>
    <w:rsid w:val="00F60DB4"/>
    <w:rsid w:val="00F617E0"/>
    <w:rsid w:val="00F6272E"/>
    <w:rsid w:val="00F65A0F"/>
    <w:rsid w:val="00F67FC0"/>
    <w:rsid w:val="00F732C1"/>
    <w:rsid w:val="00F733D6"/>
    <w:rsid w:val="00F73E65"/>
    <w:rsid w:val="00F756F0"/>
    <w:rsid w:val="00F8063D"/>
    <w:rsid w:val="00F82194"/>
    <w:rsid w:val="00F83C68"/>
    <w:rsid w:val="00F84787"/>
    <w:rsid w:val="00F869EF"/>
    <w:rsid w:val="00F874F5"/>
    <w:rsid w:val="00F95353"/>
    <w:rsid w:val="00F95A4A"/>
    <w:rsid w:val="00FA0B21"/>
    <w:rsid w:val="00FA1B8B"/>
    <w:rsid w:val="00FA2D09"/>
    <w:rsid w:val="00FA4D09"/>
    <w:rsid w:val="00FA4EC1"/>
    <w:rsid w:val="00FB0759"/>
    <w:rsid w:val="00FB3A59"/>
    <w:rsid w:val="00FB3C90"/>
    <w:rsid w:val="00FB4762"/>
    <w:rsid w:val="00FD251B"/>
    <w:rsid w:val="00FD5CA8"/>
    <w:rsid w:val="00FE0094"/>
    <w:rsid w:val="00FE0B98"/>
    <w:rsid w:val="00FE17E3"/>
    <w:rsid w:val="00FE2259"/>
    <w:rsid w:val="00FE44E2"/>
    <w:rsid w:val="00FE6A3C"/>
    <w:rsid w:val="00FF1C7F"/>
    <w:rsid w:val="00FF3D35"/>
    <w:rsid w:val="00FF3FC2"/>
    <w:rsid w:val="00FF4728"/>
    <w:rsid w:val="00FF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623C"/>
  <w15:docId w15:val="{54A4C4B3-4B6A-4DAF-9F6D-DEAD3D84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E4047B"/>
    <w:pPr>
      <w:spacing w:after="160" w:line="340" w:lineRule="exact"/>
      <w:jc w:val="both"/>
    </w:pPr>
    <w:rPr>
      <w:rFonts w:cs="Arial"/>
      <w:sz w:val="22"/>
      <w:szCs w:val="24"/>
    </w:rPr>
  </w:style>
  <w:style w:type="paragraph" w:styleId="Header">
    <w:name w:val="header"/>
    <w:basedOn w:val="Normal"/>
    <w:semiHidden/>
    <w:rsid w:val="00674D1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674D11"/>
    <w:pPr>
      <w:tabs>
        <w:tab w:val="center" w:pos="4819"/>
        <w:tab w:val="right" w:pos="9638"/>
      </w:tabs>
    </w:pPr>
  </w:style>
  <w:style w:type="paragraph" w:styleId="BodyText2">
    <w:name w:val="Body Text 2"/>
    <w:basedOn w:val="Normal"/>
    <w:semiHidden/>
    <w:rsid w:val="00674D11"/>
    <w:rPr>
      <w:rFonts w:ascii="Arial" w:hAnsi="Arial" w:cs="Arial"/>
      <w:smallCaps/>
      <w:sz w:val="16"/>
    </w:rPr>
  </w:style>
  <w:style w:type="character" w:styleId="Hyperlink">
    <w:name w:val="Hyperlink"/>
    <w:basedOn w:val="DefaultParagraphFont"/>
    <w:semiHidden/>
    <w:rsid w:val="00674D11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74D11"/>
    <w:rPr>
      <w:color w:val="800080"/>
      <w:u w:val="single"/>
    </w:rPr>
  </w:style>
  <w:style w:type="character" w:styleId="PageNumber">
    <w:name w:val="page number"/>
    <w:basedOn w:val="DefaultParagraphFont"/>
    <w:semiHidden/>
    <w:rsid w:val="00674D11"/>
  </w:style>
  <w:style w:type="paragraph" w:styleId="BalloonText">
    <w:name w:val="Balloon Text"/>
    <w:basedOn w:val="Normal"/>
    <w:link w:val="BalloonTextChar"/>
    <w:uiPriority w:val="99"/>
    <w:semiHidden/>
    <w:unhideWhenUsed/>
    <w:rsid w:val="00E01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B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0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66A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66AFA"/>
  </w:style>
  <w:style w:type="character" w:styleId="FootnoteReference">
    <w:name w:val="footnote reference"/>
    <w:basedOn w:val="DefaultParagraphFont"/>
    <w:semiHidden/>
    <w:rsid w:val="00666AFA"/>
    <w:rPr>
      <w:vertAlign w:val="superscript"/>
    </w:rPr>
  </w:style>
  <w:style w:type="table" w:styleId="TableGrid">
    <w:name w:val="Table Grid"/>
    <w:basedOn w:val="TableNormal"/>
    <w:uiPriority w:val="59"/>
    <w:unhideWhenUsed/>
    <w:rsid w:val="00B7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77C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C77A0"/>
    <w:pPr>
      <w:ind w:left="720"/>
      <w:contextualSpacing/>
    </w:pPr>
  </w:style>
  <w:style w:type="paragraph" w:styleId="NoSpacing">
    <w:name w:val="No Spacing"/>
    <w:uiPriority w:val="1"/>
    <w:qFormat/>
    <w:rsid w:val="009355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uiPriority w:val="99"/>
    <w:rsid w:val="00343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43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FCA"/>
  </w:style>
  <w:style w:type="paragraph" w:customStyle="1" w:styleId="Nessunaspaziatura1">
    <w:name w:val="Nessuna spaziatura1"/>
    <w:uiPriority w:val="99"/>
    <w:rsid w:val="00CD54D9"/>
    <w:rPr>
      <w:rFonts w:ascii="Calibri" w:hAnsi="Calibri"/>
      <w:sz w:val="22"/>
      <w:szCs w:val="22"/>
      <w:lang w:eastAsia="en-US"/>
    </w:rPr>
  </w:style>
  <w:style w:type="paragraph" w:customStyle="1" w:styleId="nessunaspaziatura">
    <w:name w:val="nessunaspaziatura"/>
    <w:basedOn w:val="Normal"/>
    <w:uiPriority w:val="99"/>
    <w:rsid w:val="001433FE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DA"/>
    <w:rPr>
      <w:b/>
      <w:bCs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2147D5"/>
    <w:rPr>
      <w:color w:val="605E5C"/>
      <w:shd w:val="clear" w:color="auto" w:fill="E1DFDD"/>
    </w:rPr>
  </w:style>
  <w:style w:type="character" w:customStyle="1" w:styleId="Art">
    <w:name w:val="Art"/>
    <w:autoRedefine/>
    <w:rsid w:val="00E84D2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4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237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mailto:esempioadmufficio@adm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72945-4765-4B1E-BB00-CB10A040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5326</Words>
  <Characters>30362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Indicazioni per il contrasto del coronavirus</vt:lpstr>
      <vt:lpstr>Indicazioni per il contrasto del coronavirus</vt:lpstr>
    </vt:vector>
  </TitlesOfParts>
  <Manager>Danilo Bottone</Manager>
  <Company>ADM</Company>
  <LinksUpToDate>false</LinksUpToDate>
  <CharactersWithSpaces>35617</CharactersWithSpaces>
  <SharedDoc>false</SharedDoc>
  <HyperlinkBase/>
  <HLinks>
    <vt:vector size="6" baseType="variant">
      <vt:variant>
        <vt:i4>7405582</vt:i4>
      </vt:variant>
      <vt:variant>
        <vt:i4>3</vt:i4>
      </vt:variant>
      <vt:variant>
        <vt:i4>0</vt:i4>
      </vt:variant>
      <vt:variant>
        <vt:i4>5</vt:i4>
      </vt:variant>
      <vt:variant>
        <vt:lpwstr>mailto:ufficio@agenziadogane.gov.it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Indicazioni per il contrasto del coronavirus</dc:title>
  <dc:subject>Indicazioni per il contrasto del coronavirus</dc:subject>
  <dc:creator>Danilo Bottone</dc:creator>
  <cp:keywords>ADM; COVID-19</cp:keywords>
  <cp:lastModifiedBy>AutoCAD_DTP</cp:lastModifiedBy>
  <cp:revision>2</cp:revision>
  <cp:lastPrinted>2020-05-15T08:51:00Z</cp:lastPrinted>
  <dcterms:created xsi:type="dcterms:W3CDTF">2021-02-16T16:30:00Z</dcterms:created>
  <dcterms:modified xsi:type="dcterms:W3CDTF">2021-02-17T07:03:00Z</dcterms:modified>
</cp:coreProperties>
</file>