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La constitution de la collection de l’Autorité suédoise des jeux d’argent et de hasard</w:t>
      </w:r>
      <w:bookmarkEnd w:id="0"/>
    </w:p>
    <w:p w14:paraId="1E6228EE" w14:textId="77777777" w:rsidR="00BD0DCE" w:rsidRDefault="00FE5836">
      <w:pPr>
        <w:pStyle w:val="Bodytext30"/>
        <w:spacing w:line="240" w:lineRule="auto"/>
      </w:pPr>
      <w:r>
        <w:rPr>
          <w:rStyle w:val="Bodytext3"/>
        </w:rPr>
        <w:t>Publié par: Johan Röhr, l’Autorité suédoise des jeux d’argent et de hasard, PO Box 199, 645 23 Strängnäs.</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Publié le 16 décembre 2022</w:t>
                            </w:r>
                          </w:p>
                        </w:txbxContent>
                      </wps:txbx>
                      <wps:bodyPr lIns="0" tIns="0" rIns="0" bIns="0"/>
                    </wps:wsp>
                  </a:graphicData>
                </a:graphic>
              </wp:anchor>
            </w:drawing>
          </mc:Choice>
          <mc:Fallback>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Publié le 16 décembre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La réglementation de l’Autorité suédoise des jeux d’argent et de hasard et des conseils généraux sur les exigences techniques et l’accréditation des organismes pour le contrôle, les tests et la certification des activités de jeux d’argent et de hasard;</w:t>
      </w:r>
    </w:p>
    <w:p w14:paraId="0C3AE100" w14:textId="77777777" w:rsidR="00BD0DCE" w:rsidRDefault="00FE5836">
      <w:pPr>
        <w:pStyle w:val="BodyText"/>
        <w:spacing w:after="220"/>
        <w:ind w:firstLine="0"/>
      </w:pPr>
      <w:r>
        <w:rPr>
          <w:rStyle w:val="BodyTextChar"/>
        </w:rPr>
        <w:t>adopté le 2 décembre 2022.</w:t>
      </w:r>
    </w:p>
    <w:p w14:paraId="49D66AC8" w14:textId="77777777" w:rsidR="00BD0DCE" w:rsidRDefault="00FE5836">
      <w:pPr>
        <w:pStyle w:val="BodyText"/>
        <w:spacing w:after="280"/>
        <w:ind w:firstLine="0"/>
        <w:jc w:val="both"/>
      </w:pPr>
      <w:r>
        <w:rPr>
          <w:rStyle w:val="BodyTextChar"/>
        </w:rPr>
        <w:t>L’Autorité suédoise des jeux d’argent et de hasard fournit</w:t>
      </w:r>
      <w:r>
        <w:rPr>
          <w:rStyle w:val="BodyTextChar"/>
          <w:vertAlign w:val="superscript"/>
        </w:rPr>
        <w:footnoteReference w:id="1"/>
      </w:r>
      <w:r>
        <w:rPr>
          <w:rStyle w:val="BodyTextChar"/>
        </w:rPr>
        <w:t xml:space="preserve"> sur la base du chapitre 16, sections 3, 9 et 10, paragraphe 7 du décret sur les jeux d’argent et de hasard (2018:1475) et décide des conseils généraux suivants.</w:t>
      </w:r>
    </w:p>
    <w:p w14:paraId="41CB53D2" w14:textId="77777777" w:rsidR="00BD0DCE" w:rsidRDefault="00FE5836">
      <w:pPr>
        <w:pStyle w:val="Heading20"/>
        <w:keepNext/>
        <w:keepLines/>
        <w:spacing w:after="100"/>
        <w:jc w:val="both"/>
      </w:pPr>
      <w:bookmarkStart w:id="1" w:name="bookmark2"/>
      <w:r>
        <w:rPr>
          <w:rStyle w:val="Heading2"/>
          <w:b/>
        </w:rPr>
        <w:t>Chapitre 1 Champ d’application et terminologie</w:t>
      </w:r>
      <w:bookmarkEnd w:id="1"/>
    </w:p>
    <w:p w14:paraId="305B7EF9" w14:textId="77777777" w:rsidR="00BD0DCE" w:rsidRDefault="00FE5836">
      <w:pPr>
        <w:pStyle w:val="BodyText"/>
        <w:spacing w:after="0"/>
        <w:ind w:firstLine="0"/>
        <w:jc w:val="both"/>
      </w:pPr>
      <w:r>
        <w:rPr>
          <w:rStyle w:val="BodyTextChar"/>
          <w:b/>
        </w:rPr>
        <w:t xml:space="preserve">Section 1 </w:t>
      </w:r>
      <w:r>
        <w:rPr>
          <w:rStyle w:val="BodyTextChar"/>
        </w:rPr>
        <w:t>Ces règlements et conseils généraux s’appliquent aux demandeurs qui doivent être accrédités pour effectuer l’inspection, les tests et la certification des activités de jeux d’argent de hasard et aux demandeurs d’une licence d’exercice d’activités de jeu ainsi qu’à ceux qui sont titulaires d’un permis en vertu de la loi sur les jeux d’argent et de hasard (2018:1138).</w:t>
      </w:r>
    </w:p>
    <w:p w14:paraId="4122EE93" w14:textId="77777777" w:rsidR="00BD0DCE" w:rsidRDefault="00FE5836">
      <w:pPr>
        <w:pStyle w:val="BodyText"/>
        <w:spacing w:after="0"/>
        <w:ind w:firstLine="260"/>
        <w:jc w:val="both"/>
      </w:pPr>
      <w:r>
        <w:rPr>
          <w:rStyle w:val="BodyTextChar"/>
        </w:rPr>
        <w:t>L’Autorité suédoise des jeux d’argent et de hasard peut décider des exemptions à la réglementation, si cela est justifié d’un point de vue de la sécurité et ne pose aucun risque pour le joueur.</w:t>
      </w:r>
    </w:p>
    <w:p w14:paraId="74274841" w14:textId="77777777" w:rsidR="00BD0DCE" w:rsidRDefault="00FE5836">
      <w:pPr>
        <w:pStyle w:val="BodyText"/>
        <w:spacing w:after="0"/>
        <w:ind w:firstLine="260"/>
      </w:pPr>
      <w:r>
        <w:rPr>
          <w:rStyle w:val="BodyTextChar"/>
        </w:rPr>
        <w:t>Les règlements et lignes directrices générales ne s’appliquent pas pour:</w:t>
      </w:r>
    </w:p>
    <w:p w14:paraId="220BD110" w14:textId="77777777" w:rsidR="00BD0DCE" w:rsidRDefault="00FE5836">
      <w:pPr>
        <w:pStyle w:val="BodyText"/>
        <w:numPr>
          <w:ilvl w:val="0"/>
          <w:numId w:val="1"/>
        </w:numPr>
        <w:tabs>
          <w:tab w:val="left" w:pos="529"/>
        </w:tabs>
        <w:spacing w:after="0"/>
        <w:ind w:firstLine="260"/>
        <w:jc w:val="both"/>
      </w:pPr>
      <w:r>
        <w:rPr>
          <w:rStyle w:val="BodyTextChar"/>
        </w:rPr>
        <w:t>le casino terrestre dans des locaux dédiés conformément au chapitre 5, section 1 de la loi sur les jeux d’argent et de hasard,</w:t>
      </w:r>
    </w:p>
    <w:p w14:paraId="3A601892" w14:textId="77777777" w:rsidR="00BD0DCE" w:rsidRDefault="00FE5836">
      <w:pPr>
        <w:pStyle w:val="BodyText"/>
        <w:numPr>
          <w:ilvl w:val="0"/>
          <w:numId w:val="1"/>
        </w:numPr>
        <w:tabs>
          <w:tab w:val="left" w:pos="540"/>
        </w:tabs>
        <w:spacing w:after="0"/>
        <w:ind w:firstLine="260"/>
        <w:jc w:val="both"/>
      </w:pPr>
      <w:r>
        <w:rPr>
          <w:rStyle w:val="BodyTextChar"/>
        </w:rPr>
        <w:t>les terminaux de loterie vidéo conformément au chapitre 5, sections 7 à 8 de la loi sur les jeux d’argent et de hasard,</w:t>
      </w:r>
    </w:p>
    <w:p w14:paraId="139B7701" w14:textId="77777777" w:rsidR="00BD0DCE" w:rsidRDefault="00FE5836">
      <w:pPr>
        <w:pStyle w:val="BodyText"/>
        <w:numPr>
          <w:ilvl w:val="0"/>
          <w:numId w:val="1"/>
        </w:numPr>
        <w:tabs>
          <w:tab w:val="left" w:pos="517"/>
        </w:tabs>
        <w:spacing w:after="0"/>
        <w:ind w:firstLine="260"/>
        <w:jc w:val="both"/>
      </w:pPr>
      <w:r>
        <w:rPr>
          <w:rStyle w:val="BodyTextChar"/>
        </w:rPr>
        <w:t>les loteries conformément au chapitre 6, section 3 de la loi sur les jeux d’argent et de hasard qui ne sont pas des jeux de hasard en ligne lorsque le chiffre d’affaires annuel brut estimé de l’activité de loterie au cours de la période de licence est inférieur à dix (10) millions de SEK par année et que la valeur du prix maximal n’est pas supérieure à 1/6 du montant de base du prix,</w:t>
      </w:r>
    </w:p>
    <w:p w14:paraId="4E310C4C" w14:textId="77777777" w:rsidR="00BD0DCE" w:rsidRDefault="00FE5836">
      <w:pPr>
        <w:pStyle w:val="BodyText"/>
        <w:numPr>
          <w:ilvl w:val="0"/>
          <w:numId w:val="1"/>
        </w:numPr>
        <w:tabs>
          <w:tab w:val="left" w:pos="517"/>
        </w:tabs>
        <w:spacing w:after="0"/>
        <w:ind w:firstLine="260"/>
        <w:jc w:val="both"/>
      </w:pPr>
      <w:r>
        <w:rPr>
          <w:rStyle w:val="BodyTextChar"/>
        </w:rPr>
        <w:t>le bingo de nature temporaire en vertu du chapitre 6, section 5 de la loi sur les jeux d’argent et de hasard lorsque le chiffre d’affaires brut annuel estimé des activités de bingo pendant la période de licence est inférieur à dix (10) millions de SEK par année et que la valeur du prix maximal ne dépasse pas 1/6 du montant du prix de base,</w:t>
      </w:r>
    </w:p>
    <w:p w14:paraId="4AB19C85" w14:textId="77777777" w:rsidR="00BD0DCE" w:rsidRDefault="00FE5836">
      <w:pPr>
        <w:pStyle w:val="BodyText"/>
        <w:numPr>
          <w:ilvl w:val="0"/>
          <w:numId w:val="1"/>
        </w:numPr>
        <w:tabs>
          <w:tab w:val="left" w:pos="535"/>
        </w:tabs>
        <w:spacing w:after="0"/>
        <w:ind w:firstLine="260"/>
      </w:pPr>
      <w:r>
        <w:rPr>
          <w:rStyle w:val="BodyTextChar"/>
        </w:rPr>
        <w:t>les jeux de paris mutuels locaux en vertu du chapitre 6, section 8 de la loi sur les jeux d’argent et de hasard,</w:t>
      </w:r>
    </w:p>
    <w:p w14:paraId="1ACE7D26" w14:textId="77777777" w:rsidR="00BD0DCE" w:rsidRDefault="00FE5836">
      <w:pPr>
        <w:pStyle w:val="BodyText"/>
        <w:numPr>
          <w:ilvl w:val="0"/>
          <w:numId w:val="1"/>
        </w:numPr>
        <w:tabs>
          <w:tab w:val="left" w:pos="517"/>
        </w:tabs>
        <w:spacing w:after="0"/>
        <w:ind w:firstLine="260"/>
      </w:pPr>
      <w:r>
        <w:rPr>
          <w:rStyle w:val="BodyTextChar"/>
        </w:rPr>
        <w:t>les jeux couverts par l’enregistrement municipal en vertu du chapitre 6, section 9 de la loi sur les jeux d’argent et de hasard,</w:t>
      </w:r>
    </w:p>
    <w:p w14:paraId="7EA3E4AE" w14:textId="77777777" w:rsidR="00BD0DCE" w:rsidRDefault="00FE5836">
      <w:pPr>
        <w:pStyle w:val="BodyText"/>
        <w:numPr>
          <w:ilvl w:val="0"/>
          <w:numId w:val="1"/>
        </w:numPr>
        <w:tabs>
          <w:tab w:val="left" w:pos="517"/>
        </w:tabs>
        <w:spacing w:after="0"/>
        <w:ind w:firstLine="260"/>
      </w:pPr>
      <w:r>
        <w:rPr>
          <w:rStyle w:val="BodyTextChar"/>
        </w:rPr>
        <w:t xml:space="preserve">les jeux de casino terrestres, les machines de jeux de marchandises et les jeux de cartes </w:t>
      </w:r>
      <w:r>
        <w:rPr>
          <w:rStyle w:val="BodyTextChar"/>
        </w:rPr>
        <w:lastRenderedPageBreak/>
        <w:t>sous forme de tournois en vertu du chapitre 9, section 1 de la loi sur les jeux d’argent et de hasard, et</w:t>
      </w:r>
    </w:p>
    <w:p w14:paraId="55319916" w14:textId="77777777" w:rsidR="000A6D71" w:rsidRDefault="00FE5836" w:rsidP="000A6D71">
      <w:pPr>
        <w:pStyle w:val="BodyText"/>
        <w:numPr>
          <w:ilvl w:val="0"/>
          <w:numId w:val="1"/>
        </w:numPr>
        <w:tabs>
          <w:tab w:val="left" w:pos="535"/>
        </w:tabs>
        <w:spacing w:after="240"/>
        <w:ind w:firstLine="0"/>
        <w:jc w:val="both"/>
        <w:rPr>
          <w:rStyle w:val="BodyTextChar"/>
        </w:rPr>
      </w:pPr>
      <w:r>
        <w:rPr>
          <w:rStyle w:val="BodyTextChar"/>
        </w:rPr>
        <w:t>les jeux à bord des navires en trafic international en vertu du chapitre 10, section 1 de la loi sur les jeux d’argent et de hasard.</w:t>
      </w:r>
    </w:p>
    <w:p w14:paraId="4FB258CA" w14:textId="4146D3A1" w:rsidR="00BD0DCE" w:rsidRDefault="00FE5836" w:rsidP="000A6D71">
      <w:pPr>
        <w:pStyle w:val="BodyText"/>
        <w:tabs>
          <w:tab w:val="left" w:pos="535"/>
        </w:tabs>
        <w:spacing w:after="240"/>
        <w:ind w:firstLine="0"/>
        <w:jc w:val="both"/>
      </w:pPr>
      <w:r w:rsidRPr="000A6D71">
        <w:rPr>
          <w:rStyle w:val="BodyTextChar"/>
          <w:b/>
        </w:rPr>
        <w:t xml:space="preserve">Section 2 </w:t>
      </w:r>
      <w:r>
        <w:rPr>
          <w:rStyle w:val="BodyTextChar"/>
        </w:rPr>
        <w:t>Pour les loteries en vertu du chapitre 6, section 3 de la loi sur les jeux d’argent et de hasard (2018:1138) qui ne sont pas des jeux de hasard en ligne lorsque le chiffre d’affaires annuel brut estimé des activités de loterie au cours de la période de licence est inférieur à trente (30) millions de SEK par année ne s’applique qu’aux chapitres 1-2 et 13 si la valeur du gain le plus élevé dépasse le montant du prix de base.</w:t>
      </w:r>
    </w:p>
    <w:p w14:paraId="08050F95" w14:textId="77777777" w:rsidR="00BD0DCE" w:rsidRDefault="00FE5836">
      <w:pPr>
        <w:pStyle w:val="BodyText"/>
        <w:spacing w:after="240"/>
        <w:ind w:firstLine="0"/>
        <w:jc w:val="both"/>
      </w:pPr>
      <w:r>
        <w:rPr>
          <w:rStyle w:val="BodyTextChar"/>
          <w:b/>
        </w:rPr>
        <w:t xml:space="preserve">Section 3 </w:t>
      </w:r>
      <w:r>
        <w:rPr>
          <w:rStyle w:val="BodyTextChar"/>
        </w:rPr>
        <w:t>Pour le bingo en vertu du chapitre 6, section 5 de la loi sur les jeux d’argent et de hasard (2018:1138) où le chiffre d’affaires annuel brut estimatif des activités de bingo au cours de la période de licence est inférieur à trente (30) millions de SEK par an ne s’applique qu’aux chapitres 1-2, 8, 11 et 13</w:t>
      </w:r>
    </w:p>
    <w:p w14:paraId="45338492" w14:textId="77777777" w:rsidR="00BD0DCE" w:rsidRDefault="00FE5836">
      <w:pPr>
        <w:pStyle w:val="BodyText"/>
        <w:spacing w:after="240"/>
        <w:ind w:firstLine="0"/>
        <w:jc w:val="both"/>
      </w:pPr>
      <w:r>
        <w:rPr>
          <w:rStyle w:val="BodyTextChar"/>
          <w:b/>
        </w:rPr>
        <w:t xml:space="preserve">Section 4 </w:t>
      </w:r>
      <w:r>
        <w:rPr>
          <w:rStyle w:val="BodyTextChar"/>
        </w:rPr>
        <w:t>Pour le bingo occasionnel conformément au chapitre 6, section 5 de la loi sur les jeux d’argent et de hasard (2018:1138) où le chiffre d’affaires annuel brut estimatif provenant des activités de bingo pendant la période de licence est inférieur à trente (30) millions de SEK par année s’applique uniquement aux chapitres 1-2 et 13 si la valeur du gain le plus élevé dépasse le montant du prix de base.</w:t>
      </w:r>
    </w:p>
    <w:p w14:paraId="6471ACC7" w14:textId="77777777" w:rsidR="00BD0DCE" w:rsidRDefault="00FE5836">
      <w:pPr>
        <w:pStyle w:val="BodyText"/>
        <w:spacing w:after="0"/>
        <w:ind w:firstLine="0"/>
        <w:jc w:val="both"/>
      </w:pPr>
      <w:r>
        <w:rPr>
          <w:rStyle w:val="BodyTextChar"/>
          <w:b/>
        </w:rPr>
        <w:t xml:space="preserve">Section 5 </w:t>
      </w:r>
      <w:r>
        <w:rPr>
          <w:rStyle w:val="BodyTextChar"/>
        </w:rPr>
        <w:t>Sauf indication contraire, les termes et désignations utilisés dans les règlements ont le même sens que dans la loi sur les jeux d’argent et de hasard (2018:1138) et dans le décret sur les jeux d’argent et de hasard (2018:1475).</w:t>
      </w:r>
    </w:p>
    <w:p w14:paraId="77FE4307" w14:textId="77777777" w:rsidR="00BD0DCE" w:rsidRDefault="00FE5836">
      <w:pPr>
        <w:pStyle w:val="BodyText"/>
        <w:spacing w:after="0"/>
        <w:ind w:firstLine="260"/>
        <w:jc w:val="both"/>
      </w:pPr>
      <w:r>
        <w:rPr>
          <w:rStyle w:val="BodyTextChar"/>
        </w:rPr>
        <w:t>Les définitions suivantes s’appliquent dans le présent règlement et dans les conseils généraux</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bingo de nature temporaire</w:t>
      </w:r>
      <w:r>
        <w:rPr>
          <w:rStyle w:val="BodyTextChar"/>
        </w:rPr>
        <w:t>: jeux de bingo organisés à l’occasion ou quelques jours par semaine pendant la période de licence,</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vérifier le total: </w:t>
      </w:r>
      <w:r>
        <w:rPr>
          <w:rStyle w:val="BodyTextChar"/>
        </w:rPr>
        <w:t>numéros attachés à des nombres ou des messages pour des modifications et des erreurs</w:t>
      </w:r>
      <w:r>
        <w:rPr>
          <w:rStyle w:val="BodyTextChar"/>
        </w:rPr>
        <w:br/>
        <w:t>détectables. Les sommes de contrôle sont calculées par une procédure mathématique spécifique,</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accès à l’information: </w:t>
      </w:r>
      <w:r>
        <w:rPr>
          <w:rStyle w:val="BodyTextChar"/>
        </w:rPr>
        <w:t>informations, et ressources qui la gèrent, qui ont une valeur pour</w:t>
      </w:r>
      <w:r>
        <w:rPr>
          <w:rStyle w:val="BodyTextChar"/>
        </w:rPr>
        <w:br/>
        <w:t>une organisation. Un système de jeux et d’affaires est constitué d’un ou de plusieurs éléments d’information que le titulaire lui-même définit dans une liste,</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rPr>
        <w:t>temps de connexion:</w:t>
      </w:r>
      <w:r>
        <w:rPr>
          <w:rStyle w:val="BodyTextChar"/>
        </w:rPr>
        <w:t xml:space="preserve"> le temps entre la connexion du joueur au système de jeu jusqu’à ce que le joueur choisisse de se déconnecter ou que le système de jeu le déconnecte,</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chiffrement: </w:t>
      </w:r>
      <w:r>
        <w:rPr>
          <w:rStyle w:val="BodyTextChar"/>
        </w:rPr>
        <w:t>distorsion de données et d’informations avec un algorithme de cryptage qui est</w:t>
      </w:r>
      <w:r>
        <w:rPr>
          <w:rStyle w:val="BodyTextChar"/>
        </w:rPr>
        <w:br/>
        <w:t>généralement connu et publié,</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jeux de casino en direct: </w:t>
      </w:r>
      <w:r>
        <w:rPr>
          <w:rStyle w:val="BodyTextChar"/>
        </w:rPr>
        <w:t>jeux de casino offerts en tant que jeux en ligne par liaison vidéo, des services de communication</w:t>
      </w:r>
      <w:r>
        <w:rPr>
          <w:rStyle w:val="BodyTextChar"/>
        </w:rPr>
        <w:br/>
        <w:t>par transmission de données ou similaires où un équipement de jeu est utilisé à la place d’un système de jeu,</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charge maximale: </w:t>
      </w:r>
      <w:r>
        <w:rPr>
          <w:rStyle w:val="BodyTextChar"/>
        </w:rPr>
        <w:t>définie par le titulaire certifié et se référant à celui-ci</w:t>
      </w:r>
      <w:r>
        <w:rPr>
          <w:rStyle w:val="BodyTextChar"/>
        </w:rPr>
        <w:br/>
        <w:t>lorsque le système de jeu rejette automatiquement les paris des joueurs,</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borne d’agent: </w:t>
      </w:r>
      <w:r>
        <w:rPr>
          <w:rStyle w:val="BodyTextChar"/>
        </w:rPr>
        <w:t>un dispositif technique utilisé pour gérer les différents types de jeux</w:t>
      </w:r>
      <w:r>
        <w:rPr>
          <w:rStyle w:val="BodyTextChar"/>
        </w:rPr>
        <w:br/>
        <w:t>et les informations du joueur, ne peut pas être traité par le joueur, fait partie du système de jeu et ne fonctionne pas sans connexion au reste du système de jeu,</w:t>
      </w:r>
    </w:p>
    <w:p w14:paraId="0DF305BC" w14:textId="54E8459B" w:rsidR="00BD0DCE" w:rsidRDefault="00FE5836" w:rsidP="00FE5836">
      <w:pPr>
        <w:pStyle w:val="BodyText"/>
        <w:numPr>
          <w:ilvl w:val="0"/>
          <w:numId w:val="2"/>
        </w:numPr>
        <w:spacing w:after="0"/>
        <w:ind w:right="-586" w:firstLine="260"/>
        <w:jc w:val="both"/>
      </w:pPr>
      <w:r w:rsidRPr="000A6D71">
        <w:rPr>
          <w:rStyle w:val="BodyTextChar"/>
          <w:i/>
        </w:rPr>
        <w:t>personne politiquement exposée (PEP):</w:t>
      </w:r>
      <w:r>
        <w:rPr>
          <w:rStyle w:val="BodyTextChar"/>
        </w:rPr>
        <w:t xml:space="preserve"> une personne qui a ou a eu une fonction publique</w:t>
      </w:r>
      <w:r>
        <w:rPr>
          <w:rStyle w:val="BodyTextChar"/>
        </w:rPr>
        <w:br/>
        <w:t>importante dans un pays ou dans la gestion d’une organisation internationale,</w:t>
      </w:r>
      <w:r w:rsidR="00232100" w:rsidRPr="000A6D71">
        <w:rPr>
          <w:rStyle w:val="BodyTextChar"/>
          <w:i/>
        </w:rPr>
        <w:t xml:space="preserve">tour de jeu: </w:t>
      </w:r>
      <w:r w:rsidR="00232100">
        <w:rPr>
          <w:rStyle w:val="BodyTextChar"/>
        </w:rPr>
        <w:t>une combinaison d’événements à partir du moment où le titulaire ouvre un jeu</w:t>
      </w:r>
      <w:r w:rsidR="00232100">
        <w:rPr>
          <w:rStyle w:val="BodyTextChar"/>
        </w:rPr>
        <w:br/>
      </w:r>
      <w:r w:rsidR="00232100">
        <w:rPr>
          <w:rStyle w:val="BodyTextChar"/>
        </w:rPr>
        <w:lastRenderedPageBreak/>
        <w:t>et le joueur place un pari jusqu’à ce que le résultat du jeu soit généré,</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générateur de nombres aléatoires:</w:t>
      </w:r>
      <w:r>
        <w:rPr>
          <w:rStyle w:val="BodyTextChar"/>
        </w:rPr>
        <w:t xml:space="preserve"> un algorithme ou un dispositif physique conçu pour générer une séquence d’éléments (souvent des nombres) qui ont certaines caractéristiques statistiques communes aux séquences, qui se produisent de façon purement aléatoire après une distribution de probabilité donnée,</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 xml:space="preserve">UTC: </w:t>
      </w:r>
      <w:r>
        <w:rPr>
          <w:rStyle w:val="BodyTextChar"/>
        </w:rPr>
        <w:t>temps mondial UTC (Temps Universel Coordonné). UTC Suède disponible au bureau international de l’heure, BIPM à Paris et récupéré de manière sécurisée aux RISE, instituts de recherche de Suède — partenaire suédois de recherche et d’innovation pour les entreprises et la société, à Borås et appelé UTC(SP), et</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 xml:space="preserve">pot de gains: </w:t>
      </w:r>
      <w:r>
        <w:rPr>
          <w:rStyle w:val="BodyTextChar"/>
        </w:rPr>
        <w:t>la totalité ou une partie des paris des joueurs selon les règles du type de jeu pertinent</w:t>
      </w:r>
      <w:r>
        <w:rPr>
          <w:rStyle w:val="BodyTextChar"/>
        </w:rPr>
        <w:br/>
        <w:t>et lorsque le titulaire conserve ces paris jusqu’à ce que la totalité ou une partie des paris soient distribués, il peut s’agir, par exemple, d’une cagnotte, d’un pari mutuel ou d’une cagnotte partagée.</w:t>
      </w:r>
    </w:p>
    <w:p w14:paraId="0B9173B1" w14:textId="766F5CFA" w:rsidR="00BD0DCE" w:rsidRDefault="00232100" w:rsidP="00FE5836">
      <w:pPr>
        <w:pStyle w:val="Heading20"/>
        <w:keepNext/>
        <w:keepLines/>
        <w:spacing w:after="100"/>
        <w:ind w:right="-586"/>
        <w:jc w:val="both"/>
      </w:pPr>
      <w:bookmarkStart w:id="2" w:name="bookmark4"/>
      <w:r>
        <w:rPr>
          <w:rStyle w:val="Heading2"/>
          <w:b/>
        </w:rPr>
        <w:t>Chapitre 2  Inspection, essais et certification</w:t>
      </w:r>
      <w:bookmarkEnd w:id="2"/>
    </w:p>
    <w:p w14:paraId="661008CB" w14:textId="77777777" w:rsidR="00BD0DCE" w:rsidRDefault="00FE5836" w:rsidP="00FE5836">
      <w:pPr>
        <w:pStyle w:val="BodyText"/>
        <w:spacing w:after="0"/>
        <w:ind w:right="-586" w:firstLine="0"/>
        <w:jc w:val="both"/>
      </w:pPr>
      <w:r>
        <w:rPr>
          <w:rStyle w:val="BodyTextChar"/>
          <w:b/>
        </w:rPr>
        <w:t xml:space="preserve">Section 1 </w:t>
      </w:r>
      <w:r>
        <w:rPr>
          <w:rStyle w:val="BodyTextChar"/>
        </w:rPr>
        <w:t>Le demandeur d’une licence en vertu de la loi sur les jeux d’argent et de hasard demande à un organisme accrédité pour l’inspection, l’essai et la certification des systèmes de jeu, des systèmes d’affaires, des procédures, de l’équipement de jeu et des billets de loterie physique conformément au chapitre 16, section 3 de la loi sur les jeux d’argent et de hasard (2018:1138).</w:t>
      </w:r>
    </w:p>
    <w:p w14:paraId="102E3621" w14:textId="77777777" w:rsidR="00BD0DCE" w:rsidRDefault="00FE5836" w:rsidP="00FE5836">
      <w:pPr>
        <w:pStyle w:val="BodyText"/>
        <w:spacing w:after="180"/>
        <w:ind w:right="-586" w:firstLine="260"/>
        <w:jc w:val="both"/>
      </w:pPr>
      <w:r>
        <w:rPr>
          <w:rStyle w:val="BodyTextChar"/>
        </w:rPr>
        <w:t>Les dispositions relatives à l’accréditation — conformément au premier paragraphe — de Swedac figurent dans la loi sur l’accréditation et l’évaluation de la conformité (2011:791).</w:t>
      </w:r>
    </w:p>
    <w:p w14:paraId="57DF566B" w14:textId="77777777" w:rsidR="00BD0DCE" w:rsidRDefault="00FE5836" w:rsidP="00FE5836">
      <w:pPr>
        <w:pStyle w:val="BodyText"/>
        <w:ind w:right="-586" w:firstLine="480"/>
        <w:jc w:val="both"/>
      </w:pPr>
      <w:r>
        <w:rPr>
          <w:rStyle w:val="BodyTextChar"/>
          <w:i/>
        </w:rPr>
        <w:t>Recommandations générales:</w:t>
      </w:r>
    </w:p>
    <w:p w14:paraId="2E033D2F" w14:textId="77777777" w:rsidR="00BD0DCE" w:rsidRDefault="00FE5836" w:rsidP="00FE5836">
      <w:pPr>
        <w:pStyle w:val="BodyText"/>
        <w:spacing w:after="0"/>
        <w:ind w:left="480" w:right="-586" w:firstLine="0"/>
        <w:jc w:val="both"/>
      </w:pPr>
      <w:r>
        <w:rPr>
          <w:rStyle w:val="BodyTextChar"/>
        </w:rPr>
        <w:t>Si le demandeur ou le fournisseur de services pour son compte est certifié par rapport à la norme ISO/CEI 27001:2014 actuelle, les exigences des chapitres 4 à 6 du présent règlement peuvent être respectées.</w:t>
      </w:r>
    </w:p>
    <w:p w14:paraId="4D4F06A5" w14:textId="77777777" w:rsidR="00BD0DCE" w:rsidRDefault="00FE5836" w:rsidP="00FE5836">
      <w:pPr>
        <w:pStyle w:val="BodyText"/>
        <w:spacing w:after="240"/>
        <w:ind w:left="480" w:right="-586" w:firstLine="240"/>
        <w:jc w:val="both"/>
      </w:pPr>
      <w:r>
        <w:rPr>
          <w:rStyle w:val="BodyTextChar"/>
        </w:rPr>
        <w:t>Un certificat ISO/IEC 27001:2014 valide, une déclaration d’applicabilité</w:t>
      </w:r>
      <w:r>
        <w:rPr>
          <w:rStyle w:val="BodyTextChar"/>
          <w:vertAlign w:val="superscript"/>
        </w:rPr>
        <w:footnoteReference w:id="2"/>
      </w:r>
      <w:r>
        <w:rPr>
          <w:rStyle w:val="BodyTextChar"/>
        </w:rPr>
        <w:t xml:space="preserve"> et une évaluation des risques documentée doivent être mis à la disposition de l’organisme accrédité pour évaluation.</w:t>
      </w:r>
    </w:p>
    <w:p w14:paraId="6BBEC839" w14:textId="77777777" w:rsidR="00BD0DCE" w:rsidRDefault="00FE5836" w:rsidP="00FE5836">
      <w:pPr>
        <w:pStyle w:val="BodyText"/>
        <w:spacing w:after="0"/>
        <w:ind w:right="-586" w:firstLine="0"/>
        <w:jc w:val="both"/>
      </w:pPr>
      <w:r>
        <w:rPr>
          <w:rStyle w:val="BodyTextChar"/>
          <w:b/>
        </w:rPr>
        <w:t xml:space="preserve">Section 2 </w:t>
      </w:r>
      <w:r>
        <w:rPr>
          <w:rStyle w:val="BodyTextChar"/>
        </w:rPr>
        <w:t>Toute personne qui demande une licence en vertu de la loi sur les jeux d’argent et de hasard (2018:1138) doit envoyer la documentation pour l’inspection, les tests et la certification effectués à l’Autorité suédoise des jeux d’argent et de hasard.</w:t>
      </w:r>
    </w:p>
    <w:p w14:paraId="11141C36" w14:textId="77777777" w:rsidR="00BD0DCE" w:rsidRDefault="00FE5836" w:rsidP="00FE5836">
      <w:pPr>
        <w:pStyle w:val="BodyText"/>
        <w:spacing w:after="0"/>
        <w:ind w:right="-586" w:firstLine="260"/>
        <w:jc w:val="both"/>
      </w:pPr>
      <w:r>
        <w:rPr>
          <w:rStyle w:val="BodyTextChar"/>
        </w:rPr>
        <w:t>Le rapport indique clairement les méthodes d’évaluation utilisées dans les processus d’inspection, d’essai et de certification.</w:t>
      </w:r>
    </w:p>
    <w:p w14:paraId="4B8AED80" w14:textId="77777777" w:rsidR="00BD0DCE" w:rsidRDefault="00FE5836" w:rsidP="00FE5836">
      <w:pPr>
        <w:pStyle w:val="BodyText"/>
        <w:spacing w:after="240"/>
        <w:ind w:right="-586" w:firstLine="260"/>
        <w:jc w:val="both"/>
      </w:pPr>
      <w:r>
        <w:rPr>
          <w:rStyle w:val="BodyTextChar"/>
        </w:rPr>
        <w:t>Afin de s’assurer que l’organisme accrédité satisfait à toutes les exigences du chapitre 3, les certificats délivrés et d’autres documents relatifs à l’activité sont joints.</w:t>
      </w:r>
    </w:p>
    <w:p w14:paraId="2BC635F2" w14:textId="2AC01676" w:rsidR="00BD0DCE" w:rsidRDefault="00232100" w:rsidP="00FE5836">
      <w:pPr>
        <w:pStyle w:val="BodyText"/>
        <w:spacing w:after="0"/>
        <w:ind w:right="-586" w:firstLine="0"/>
        <w:jc w:val="both"/>
      </w:pPr>
      <w:r>
        <w:rPr>
          <w:rStyle w:val="BodyTextChar"/>
          <w:b/>
        </w:rPr>
        <w:t>Section 3 </w:t>
      </w:r>
      <w:r>
        <w:rPr>
          <w:rStyle w:val="BodyTextChar"/>
        </w:rPr>
        <w:t>Les protocoles d’inspection, d’essai et de certification doivent être renouvelés au moins tous les douze mois.</w:t>
      </w:r>
    </w:p>
    <w:p w14:paraId="038EB51E" w14:textId="741001FB" w:rsidR="00BD0DCE" w:rsidRDefault="00FE5836" w:rsidP="000A6D71">
      <w:pPr>
        <w:pStyle w:val="BodyText"/>
        <w:spacing w:after="0"/>
        <w:ind w:right="-586" w:firstLine="260"/>
        <w:jc w:val="both"/>
      </w:pPr>
      <w:r>
        <w:rPr>
          <w:rStyle w:val="BodyTextChar"/>
        </w:rPr>
        <w:t>Le premier paragraphe ne s’applique pas aux personnes titulaires d’une licence en vertu du chapitre 6, section 1 de la loi sur les jeux d’argent et de hasard (2018:1138) et qui ne fournissent pas de jeux de hasard en ligne. Le renouvellement des protocoles d’inspection, d’essai et de certification n’est alors requis que si un bien d’information classifié d’une certaine pertinence en vertu du chapitre 5, section 3, deuxième paragraphe, a été mis à jour ou modifié, ou si un actif d’information nouveau ou existant au cours de la période de licence est classé avec une certaine pertinence.</w:t>
      </w:r>
    </w:p>
    <w:p w14:paraId="14C70210" w14:textId="77777777" w:rsidR="00BD0DCE" w:rsidRDefault="00FE5836" w:rsidP="00FE5836">
      <w:pPr>
        <w:pStyle w:val="BodyText"/>
        <w:spacing w:after="240"/>
        <w:ind w:left="-360" w:firstLine="260"/>
        <w:jc w:val="both"/>
      </w:pPr>
      <w:r>
        <w:rPr>
          <w:rStyle w:val="BodyTextChar"/>
        </w:rPr>
        <w:t>Le renouvellement conformément au deuxième paragraphe a lieu dans un délai de 12 mois à compter de la date à laquelle l’exigence de renouvellement prend naissance.</w:t>
      </w:r>
    </w:p>
    <w:p w14:paraId="31A6E233" w14:textId="657B408C" w:rsidR="00BD0DCE" w:rsidRDefault="00232100" w:rsidP="00FE5836">
      <w:pPr>
        <w:pStyle w:val="BodyText"/>
        <w:spacing w:after="0"/>
        <w:ind w:left="-360" w:firstLine="0"/>
        <w:jc w:val="both"/>
      </w:pPr>
      <w:r>
        <w:rPr>
          <w:rStyle w:val="BodyTextChar"/>
          <w:b/>
        </w:rPr>
        <w:lastRenderedPageBreak/>
        <w:t xml:space="preserve">Section 4 </w:t>
      </w:r>
      <w:r>
        <w:rPr>
          <w:rStyle w:val="BodyTextChar"/>
        </w:rPr>
        <w:t>Si, au cours de ses travaux quotidiens, l’organisme accrédité constate des défauts ou des défauts pertinents pour la licence, le titulaire en informe immédiatement l’Autorité suédoise des jeux d’argent et de hasard.</w:t>
      </w:r>
    </w:p>
    <w:p w14:paraId="6A4095D1" w14:textId="77777777" w:rsidR="00BD0DCE" w:rsidRDefault="00FE5836" w:rsidP="00FE5836">
      <w:pPr>
        <w:pStyle w:val="BodyText"/>
        <w:spacing w:after="240"/>
        <w:ind w:left="-360" w:firstLine="260"/>
        <w:jc w:val="both"/>
      </w:pPr>
      <w:r>
        <w:rPr>
          <w:rStyle w:val="BodyTextChar"/>
        </w:rPr>
        <w:t>Le titulaire notifie immédiatement à l’Autorité suédoise des jeux d’argent et de hasard si l’organisme de certification retire des certificats.</w:t>
      </w:r>
    </w:p>
    <w:p w14:paraId="4AC06438" w14:textId="77777777" w:rsidR="00BD0DCE" w:rsidRDefault="00FE5836" w:rsidP="00FE5836">
      <w:pPr>
        <w:pStyle w:val="BodyText"/>
        <w:spacing w:after="240"/>
        <w:ind w:left="-360" w:firstLine="0"/>
        <w:jc w:val="both"/>
      </w:pPr>
      <w:r>
        <w:rPr>
          <w:rStyle w:val="BodyTextChar"/>
          <w:i/>
        </w:rPr>
        <w:t>Exemption de l’exigence d’une procédure d’évaluation en vertu du chapitre 16, section 3 de la loi sur les jeux d’argent et de hasard (2018:1138), etc.</w:t>
      </w:r>
    </w:p>
    <w:p w14:paraId="51D18465" w14:textId="35448388" w:rsidR="00BD0DCE" w:rsidRDefault="00232100" w:rsidP="00FE5836">
      <w:pPr>
        <w:pStyle w:val="BodyText"/>
        <w:tabs>
          <w:tab w:val="left" w:pos="226"/>
        </w:tabs>
        <w:spacing w:after="240"/>
        <w:ind w:left="-360" w:firstLine="0"/>
        <w:jc w:val="both"/>
      </w:pPr>
      <w:r>
        <w:rPr>
          <w:rStyle w:val="BodyTextChar"/>
          <w:b/>
        </w:rPr>
        <w:t xml:space="preserve">Section 5 </w:t>
      </w:r>
      <w:r>
        <w:rPr>
          <w:rStyle w:val="BodyTextChar"/>
        </w:rPr>
        <w:t>Jeux en vertu du chapitre 1, sections 2 et 4 sont exemptés de l’exigence d’une procédure d’évaluation en vertu du chapitre 16, section 3 de la loi sur les jeux d’argent et de hasard (2018:1138) si la valeur du gain le plus élevé est inférieure au montant du prix de base.</w:t>
      </w:r>
    </w:p>
    <w:p w14:paraId="2DF85249" w14:textId="77777777" w:rsidR="000A6D71" w:rsidRDefault="00232100" w:rsidP="00FE5836">
      <w:pPr>
        <w:pStyle w:val="BodyText"/>
        <w:tabs>
          <w:tab w:val="left" w:pos="236"/>
        </w:tabs>
        <w:spacing w:after="0"/>
        <w:ind w:left="-360" w:firstLine="0"/>
        <w:jc w:val="both"/>
        <w:rPr>
          <w:rStyle w:val="BodyTextChar"/>
        </w:rPr>
      </w:pPr>
      <w:r>
        <w:rPr>
          <w:rStyle w:val="BodyTextChar"/>
          <w:b/>
        </w:rPr>
        <w:t xml:space="preserve">Section 6 </w:t>
      </w:r>
      <w:r>
        <w:rPr>
          <w:rStyle w:val="BodyTextChar"/>
        </w:rPr>
        <w:t xml:space="preserve"> Si l’équipement visé au chapitre 13 est utilisé dans des jeux visés à la section 5, le titulaire doit s’assurer que l’équipement satisfait aux exigences </w:t>
      </w:r>
    </w:p>
    <w:p w14:paraId="12D35AE7" w14:textId="77777777" w:rsidR="000A6D71" w:rsidRDefault="000A6D71" w:rsidP="00FE5836">
      <w:pPr>
        <w:pStyle w:val="BodyText"/>
        <w:tabs>
          <w:tab w:val="left" w:pos="236"/>
        </w:tabs>
        <w:spacing w:after="0"/>
        <w:ind w:left="-360" w:firstLine="0"/>
        <w:jc w:val="both"/>
        <w:rPr>
          <w:rStyle w:val="BodyTextChar"/>
        </w:rPr>
      </w:pPr>
    </w:p>
    <w:p w14:paraId="7931A5CD" w14:textId="77777777" w:rsidR="000A6D71" w:rsidRDefault="000A6D71" w:rsidP="00FE5836">
      <w:pPr>
        <w:pStyle w:val="BodyText"/>
        <w:tabs>
          <w:tab w:val="left" w:pos="236"/>
        </w:tabs>
        <w:spacing w:after="0"/>
        <w:ind w:left="-360" w:firstLine="0"/>
        <w:jc w:val="both"/>
        <w:rPr>
          <w:rStyle w:val="BodyTextChar"/>
        </w:rPr>
      </w:pPr>
    </w:p>
    <w:p w14:paraId="6DD0FE8A" w14:textId="5153069D" w:rsidR="00BD0DCE" w:rsidRDefault="00232100" w:rsidP="00FE5836">
      <w:pPr>
        <w:pStyle w:val="BodyText"/>
        <w:tabs>
          <w:tab w:val="left" w:pos="236"/>
        </w:tabs>
        <w:spacing w:after="0"/>
        <w:ind w:left="-360" w:firstLine="0"/>
        <w:jc w:val="both"/>
      </w:pPr>
      <w:r>
        <w:rPr>
          <w:rStyle w:val="BodyTextChar"/>
        </w:rPr>
        <w:t>énoncées au chapitre 13. Le résultat d’un tirage est documenté dans un protocole à stocker pendant la période de licence.</w:t>
      </w:r>
    </w:p>
    <w:p w14:paraId="05C1EAE6" w14:textId="77777777" w:rsidR="00BD0DCE" w:rsidRDefault="00FE5836" w:rsidP="00FE5836">
      <w:pPr>
        <w:pStyle w:val="BodyText"/>
        <w:spacing w:after="300"/>
        <w:ind w:left="-360" w:firstLine="260"/>
        <w:jc w:val="both"/>
      </w:pPr>
      <w:r>
        <w:rPr>
          <w:rStyle w:val="BodyTextChar"/>
        </w:rPr>
        <w:t>Pour le bingo occasionnel conformément au chapitre 6, section 5, de la loi sur les jeux d’argent et de hasard (2018:1138), lorsque le chiffre d’affaires annuel brut estimatif des activités de bingo au cours de la période de licence est inférieur à trente (30) millions de SEK par année et que la valeur du gain le plus élevé dépasse 1/6 du montant du prix de base, l’équipement visé au chapitre 13 est utilisé.</w:t>
      </w:r>
    </w:p>
    <w:p w14:paraId="7B5D2948" w14:textId="12D8E6C6" w:rsidR="00BD0DCE" w:rsidRDefault="00232100" w:rsidP="00FE5836">
      <w:pPr>
        <w:pStyle w:val="Heading20"/>
        <w:keepNext/>
        <w:keepLines/>
        <w:spacing w:after="100"/>
        <w:ind w:left="-360"/>
        <w:jc w:val="both"/>
      </w:pPr>
      <w:bookmarkStart w:id="3" w:name="bookmark6"/>
      <w:r>
        <w:rPr>
          <w:rStyle w:val="Heading2"/>
          <w:b/>
        </w:rPr>
        <w:t>Chapitre 3 Organismes accrédités</w:t>
      </w:r>
      <w:bookmarkEnd w:id="3"/>
    </w:p>
    <w:p w14:paraId="4005A40B" w14:textId="77777777" w:rsidR="00BD0DCE" w:rsidRDefault="00FE5836" w:rsidP="00FE5836">
      <w:pPr>
        <w:pStyle w:val="BodyText"/>
        <w:ind w:left="-360" w:firstLine="0"/>
        <w:jc w:val="both"/>
      </w:pPr>
      <w:r>
        <w:rPr>
          <w:rStyle w:val="BodyTextChar"/>
          <w:i/>
        </w:rPr>
        <w:t>Champ d’application:</w:t>
      </w:r>
    </w:p>
    <w:p w14:paraId="3373219F" w14:textId="74BDE0D7" w:rsidR="00BD0DCE" w:rsidRDefault="00232100" w:rsidP="00FE5836">
      <w:pPr>
        <w:pStyle w:val="BodyText"/>
        <w:tabs>
          <w:tab w:val="left" w:pos="222"/>
        </w:tabs>
        <w:spacing w:after="240"/>
        <w:ind w:left="-360" w:firstLine="0"/>
      </w:pPr>
      <w:r>
        <w:rPr>
          <w:rStyle w:val="BodyTextChar"/>
          <w:b/>
        </w:rPr>
        <w:t>Section 1 </w:t>
      </w:r>
      <w:r>
        <w:rPr>
          <w:rStyle w:val="BodyTextChar"/>
        </w:rPr>
        <w:t>Le processus accrédité doit comprendre la sécurité de l’information, l’inspection, les essais et la certification ainsi que l’analyse des risques et de la vulnérabilité.</w:t>
      </w:r>
    </w:p>
    <w:p w14:paraId="62DDB29E" w14:textId="77777777" w:rsidR="00BD0DCE" w:rsidRDefault="00FE5836" w:rsidP="00FE5836">
      <w:pPr>
        <w:pStyle w:val="BodyText"/>
        <w:ind w:left="-360" w:firstLine="0"/>
        <w:jc w:val="both"/>
      </w:pPr>
      <w:r>
        <w:rPr>
          <w:rStyle w:val="BodyTextChar"/>
          <w:i/>
        </w:rPr>
        <w:t>Exigences d’admissibilité pour l’organisme d’accréditation</w:t>
      </w:r>
    </w:p>
    <w:p w14:paraId="6E1A39C7" w14:textId="2875FE95" w:rsidR="00BD0DCE" w:rsidRDefault="00232100" w:rsidP="00FE5836">
      <w:pPr>
        <w:pStyle w:val="BodyText"/>
        <w:tabs>
          <w:tab w:val="left" w:pos="226"/>
        </w:tabs>
        <w:spacing w:after="160"/>
        <w:ind w:left="-360" w:firstLine="0"/>
        <w:jc w:val="both"/>
      </w:pPr>
      <w:r>
        <w:rPr>
          <w:rStyle w:val="BodyTextChar"/>
          <w:b/>
        </w:rPr>
        <w:t>Section 2 </w:t>
      </w:r>
      <w:r>
        <w:rPr>
          <w:rStyle w:val="BodyTextChar"/>
        </w:rPr>
        <w:t>Le demandeur d’accréditation doit avoir de l’expérience dans le travail avec des systèmes de gestion pour la sécurité de l’information, l’inspection, les essais, la certification et l’analyse des risques et des vulnérabilités.</w:t>
      </w:r>
    </w:p>
    <w:p w14:paraId="7F277416" w14:textId="77777777" w:rsidR="00BD0DCE" w:rsidRDefault="00FE5836" w:rsidP="00FE5836">
      <w:pPr>
        <w:pStyle w:val="BodyText"/>
        <w:ind w:left="-360" w:firstLine="480"/>
        <w:jc w:val="both"/>
      </w:pPr>
      <w:r>
        <w:rPr>
          <w:rStyle w:val="BodyTextChar"/>
          <w:i/>
        </w:rPr>
        <w:t>Recommandations générales:</w:t>
      </w:r>
    </w:p>
    <w:p w14:paraId="279D664E" w14:textId="77777777" w:rsidR="00BD0DCE" w:rsidRDefault="00FE5836" w:rsidP="00FE5836">
      <w:pPr>
        <w:pStyle w:val="BodyText"/>
        <w:spacing w:after="240"/>
        <w:ind w:left="-360" w:firstLine="0"/>
        <w:jc w:val="both"/>
      </w:pPr>
      <w:r>
        <w:rPr>
          <w:rStyle w:val="BodyTextChar"/>
        </w:rPr>
        <w:t>Expérience signifie au moins trois ans d’expérience dans l’essai et l’évaluation des systèmes de gestion de la sécurité de l’information, au moins deux ans d’expérience dans l’analyse des risques et des vulnérabilités ou une expérience équivalente.</w:t>
      </w:r>
    </w:p>
    <w:p w14:paraId="5C6A90FB" w14:textId="77777777" w:rsidR="00BD0DCE" w:rsidRDefault="00FE5836" w:rsidP="00FE5836">
      <w:pPr>
        <w:pStyle w:val="BodyText"/>
        <w:ind w:left="-360" w:firstLine="0"/>
        <w:jc w:val="both"/>
      </w:pPr>
      <w:r>
        <w:rPr>
          <w:rStyle w:val="BodyTextChar"/>
          <w:i/>
        </w:rPr>
        <w:t>Exigences d’admissibilité pour le personnel de l’organisme accrédité</w:t>
      </w:r>
    </w:p>
    <w:p w14:paraId="379E4917" w14:textId="1F9BE406" w:rsidR="00BD0DCE" w:rsidRDefault="00232100" w:rsidP="000A6D71">
      <w:pPr>
        <w:pStyle w:val="BodyText"/>
        <w:tabs>
          <w:tab w:val="left" w:pos="226"/>
        </w:tabs>
        <w:spacing w:after="0"/>
        <w:ind w:left="-360" w:firstLine="0"/>
      </w:pPr>
      <w:r>
        <w:rPr>
          <w:rStyle w:val="BodyTextChar"/>
          <w:b/>
        </w:rPr>
        <w:t>Section 3</w:t>
      </w:r>
      <w:r>
        <w:rPr>
          <w:rStyle w:val="BodyTextChar"/>
        </w:rPr>
        <w:t> L’inspection, les essais et la certification doivent être effectués par le personnel ayant une formation adéquate et documentée.</w:t>
      </w:r>
      <w:r w:rsidR="000A6D71">
        <w:rPr>
          <w:rStyle w:val="BodyTextChar"/>
        </w:rPr>
        <w:t xml:space="preserve"> </w:t>
      </w:r>
      <w:r>
        <w:rPr>
          <w:rStyle w:val="BodyTextChar"/>
        </w:rPr>
        <w:t>Il doit y avoir du personnel ayant au moins cinq ans d’expérience dans l’inspection et le contrôle des systèmes de jeux, des activités de jeu et des activités en ligne, ou une expérience équivalente.</w:t>
      </w:r>
    </w:p>
    <w:p w14:paraId="4E66C2E2" w14:textId="77777777" w:rsidR="00BD0DCE" w:rsidRDefault="00FE5836" w:rsidP="00232100">
      <w:pPr>
        <w:pStyle w:val="BodyText"/>
        <w:spacing w:after="0"/>
        <w:ind w:right="983" w:firstLine="260"/>
      </w:pPr>
      <w:r>
        <w:rPr>
          <w:rStyle w:val="BodyTextChar"/>
        </w:rPr>
        <w:t>Il doit y avoir du personnel ayant au moins cinq ans d’expérience dans le domaine du risque et de la vulnérabilité, ou une expérience équivalente.</w:t>
      </w:r>
    </w:p>
    <w:p w14:paraId="574F3589" w14:textId="77777777" w:rsidR="00BD0DCE" w:rsidRDefault="00FE5836" w:rsidP="00232100">
      <w:pPr>
        <w:pStyle w:val="BodyText"/>
        <w:spacing w:after="160"/>
        <w:ind w:right="983" w:firstLine="260"/>
      </w:pPr>
      <w:r>
        <w:rPr>
          <w:rStyle w:val="BodyTextChar"/>
        </w:rPr>
        <w:t>L’expérience et la compétence revendiquées doivent être attestées par un certificat ou un document similaire.</w:t>
      </w:r>
    </w:p>
    <w:p w14:paraId="14C5B605" w14:textId="77777777" w:rsidR="00BD0DCE" w:rsidRDefault="00FE5836" w:rsidP="00232100">
      <w:pPr>
        <w:pStyle w:val="BodyText"/>
        <w:ind w:right="983" w:firstLine="480"/>
      </w:pPr>
      <w:r>
        <w:rPr>
          <w:rStyle w:val="BodyTextChar"/>
          <w:i/>
        </w:rPr>
        <w:lastRenderedPageBreak/>
        <w:t>Recommandations générales:</w:t>
      </w:r>
    </w:p>
    <w:p w14:paraId="7FE48AD8" w14:textId="77777777" w:rsidR="00BD0DCE" w:rsidRDefault="00FE5836" w:rsidP="00232100">
      <w:pPr>
        <w:pStyle w:val="BodyText"/>
        <w:spacing w:after="0"/>
        <w:ind w:left="480" w:right="983" w:firstLine="0"/>
        <w:jc w:val="both"/>
      </w:pPr>
      <w:r>
        <w:rPr>
          <w:rStyle w:val="BodyTextChar"/>
        </w:rPr>
        <w:t>Une formation adéquate et pertinente peut également être d’autres qualifications indiquant que le personnel a acquis des compétences suffisantes pour la tâche ou les tâches.</w:t>
      </w:r>
    </w:p>
    <w:p w14:paraId="7DAF8709" w14:textId="77777777" w:rsidR="00BD0DCE" w:rsidRDefault="00FE5836" w:rsidP="00232100">
      <w:pPr>
        <w:pStyle w:val="BodyText"/>
        <w:spacing w:after="0"/>
        <w:ind w:left="480" w:right="983" w:firstLine="240"/>
        <w:jc w:val="both"/>
      </w:pPr>
      <w:r>
        <w:rPr>
          <w:rStyle w:val="BodyTextChar"/>
        </w:rPr>
        <w:t>Pour le travail avec des générateurs de nombres aléatoires et d’autres équipements de jeu, le superviseur responsable devrait posséder un master ou un doctorat en mathématiques, statistiques ou toute autre formation pertinente à la mission.</w:t>
      </w:r>
    </w:p>
    <w:p w14:paraId="51DC6D2A" w14:textId="77777777" w:rsidR="00BD0DCE" w:rsidRDefault="00FE5836" w:rsidP="00232100">
      <w:pPr>
        <w:pStyle w:val="BodyText"/>
        <w:spacing w:after="0"/>
        <w:ind w:left="480" w:right="983" w:firstLine="240"/>
        <w:jc w:val="both"/>
      </w:pPr>
      <w:r>
        <w:rPr>
          <w:rStyle w:val="BodyTextChar"/>
        </w:rPr>
        <w:t>Ces qualifications doivent être documentées de la même manière que les autres formations et, pour les travaux de sécurité de l’information, peuvent être des certifications conformes:</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Au Consortium international de certification de la sécurité des systèmes d’information (ISC)2 Professionnel certifié en sécurité des systèmes d’information (CISSP),</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À l’industrie des cartes de paiement (PCI), l’assesseur de sécurité qualifié (QSA), ou</w:t>
      </w:r>
    </w:p>
    <w:p w14:paraId="068F7B61" w14:textId="77777777" w:rsidR="00BD0DCE" w:rsidRDefault="00FE5836" w:rsidP="00232100">
      <w:pPr>
        <w:pStyle w:val="BodyText"/>
        <w:numPr>
          <w:ilvl w:val="0"/>
          <w:numId w:val="50"/>
        </w:numPr>
        <w:tabs>
          <w:tab w:val="left" w:pos="740"/>
        </w:tabs>
        <w:spacing w:after="0"/>
        <w:ind w:right="983"/>
        <w:jc w:val="both"/>
      </w:pPr>
      <w:r>
        <w:rPr>
          <w:rStyle w:val="BodyTextChar"/>
        </w:rPr>
        <w:t>À l’Association de contrôle et d’audit des systèmes d’informations (CISA) Auditeur certifié des systèmes d’informations (ISA).</w:t>
      </w:r>
    </w:p>
    <w:p w14:paraId="497CEB7D" w14:textId="77777777" w:rsidR="00BD0DCE" w:rsidRDefault="00FE5836" w:rsidP="00232100">
      <w:pPr>
        <w:pStyle w:val="BodyText"/>
        <w:spacing w:after="0"/>
        <w:ind w:left="709" w:right="983" w:firstLine="0"/>
      </w:pPr>
      <w:r>
        <w:rPr>
          <w:rStyle w:val="BodyTextChar"/>
        </w:rPr>
        <w:t>En ce qui concerne les analyses de risque et de vulnérabilité, les certifications suivantes peuvent s’appliquer:</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Conseil international du commerce électronique (Conseil CE) Hacker éthique certifié (CEH),</w:t>
      </w:r>
    </w:p>
    <w:p w14:paraId="2FB4DD91" w14:textId="77777777" w:rsidR="00BD0DCE" w:rsidRDefault="00FE5836" w:rsidP="00232100">
      <w:pPr>
        <w:pStyle w:val="BodyText"/>
        <w:numPr>
          <w:ilvl w:val="0"/>
          <w:numId w:val="50"/>
        </w:numPr>
        <w:tabs>
          <w:tab w:val="left" w:pos="740"/>
        </w:tabs>
        <w:spacing w:after="0"/>
        <w:ind w:right="983"/>
      </w:pPr>
      <w:r>
        <w:rPr>
          <w:rStyle w:val="BodyTextChar"/>
        </w:rPr>
        <w:t>Testeur de pénétration licencié du conseil CE (LPT),</w:t>
      </w:r>
    </w:p>
    <w:p w14:paraId="48A4D9FE" w14:textId="77777777" w:rsidR="00BD0DCE" w:rsidRDefault="00FE5836" w:rsidP="00232100">
      <w:pPr>
        <w:pStyle w:val="BodyText"/>
        <w:numPr>
          <w:ilvl w:val="0"/>
          <w:numId w:val="50"/>
        </w:numPr>
        <w:tabs>
          <w:tab w:val="left" w:pos="740"/>
        </w:tabs>
        <w:spacing w:after="0"/>
        <w:ind w:right="983"/>
      </w:pPr>
      <w:r>
        <w:rPr>
          <w:rStyle w:val="BodyTextChar"/>
        </w:rPr>
        <w:t>Institut d’examen de certification d’assurance d’informations (CPT) Testeur de pénétration certifié (IACRB),</w:t>
      </w:r>
    </w:p>
    <w:p w14:paraId="774BC8B3" w14:textId="77777777" w:rsidR="00BD0DCE" w:rsidRDefault="00FE5836" w:rsidP="00232100">
      <w:pPr>
        <w:pStyle w:val="BodyText"/>
        <w:numPr>
          <w:ilvl w:val="0"/>
          <w:numId w:val="50"/>
        </w:numPr>
        <w:tabs>
          <w:tab w:val="left" w:pos="740"/>
        </w:tabs>
        <w:spacing w:after="0"/>
        <w:ind w:right="983"/>
      </w:pPr>
      <w:r>
        <w:rPr>
          <w:rStyle w:val="BodyTextChar"/>
        </w:rPr>
        <w:t>Certification d’assurance d’informations globales (GPEN) Testeur de Pénétration Certifié (GIAC),</w:t>
      </w:r>
    </w:p>
    <w:p w14:paraId="315F7CA8" w14:textId="77777777" w:rsidR="00BD0DCE" w:rsidRDefault="00FE5836" w:rsidP="00232100">
      <w:pPr>
        <w:pStyle w:val="BodyText"/>
        <w:numPr>
          <w:ilvl w:val="0"/>
          <w:numId w:val="50"/>
        </w:numPr>
        <w:tabs>
          <w:tab w:val="left" w:pos="740"/>
        </w:tabs>
        <w:spacing w:after="0"/>
        <w:ind w:right="983"/>
      </w:pPr>
      <w:r>
        <w:rPr>
          <w:rStyle w:val="BodyTextChar"/>
        </w:rPr>
        <w:t>Chef d’équipe du CESG CHECK,</w:t>
      </w:r>
    </w:p>
    <w:p w14:paraId="373DF5CD" w14:textId="77777777" w:rsidR="00BD0DCE" w:rsidRDefault="00FE5836" w:rsidP="00232100">
      <w:pPr>
        <w:pStyle w:val="BodyText"/>
        <w:numPr>
          <w:ilvl w:val="0"/>
          <w:numId w:val="50"/>
        </w:numPr>
        <w:tabs>
          <w:tab w:val="left" w:pos="740"/>
        </w:tabs>
        <w:spacing w:after="0"/>
        <w:ind w:right="983"/>
      </w:pPr>
      <w:r>
        <w:rPr>
          <w:rStyle w:val="BodyTextChar"/>
        </w:rPr>
        <w:t>Membre de l’équipe du CESG CHECK,</w:t>
      </w:r>
    </w:p>
    <w:p w14:paraId="5F0B78DC" w14:textId="77777777" w:rsidR="00BD0DCE" w:rsidRDefault="00FE5836" w:rsidP="00232100">
      <w:pPr>
        <w:pStyle w:val="BodyText"/>
        <w:numPr>
          <w:ilvl w:val="0"/>
          <w:numId w:val="50"/>
        </w:numPr>
        <w:tabs>
          <w:tab w:val="left" w:pos="740"/>
        </w:tabs>
        <w:spacing w:after="0"/>
        <w:ind w:right="983"/>
      </w:pPr>
      <w:r>
        <w:rPr>
          <w:rStyle w:val="BodyTextChar"/>
        </w:rPr>
        <w:t>Certification de l’infrastructure CREST,</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Testeur enregistré CREST,</w:t>
      </w:r>
    </w:p>
    <w:p w14:paraId="6B454348" w14:textId="77777777" w:rsidR="00BD0DCE" w:rsidRDefault="00FE5836" w:rsidP="00232100">
      <w:pPr>
        <w:pStyle w:val="BodyText"/>
        <w:numPr>
          <w:ilvl w:val="0"/>
          <w:numId w:val="50"/>
        </w:numPr>
        <w:tabs>
          <w:tab w:val="left" w:pos="740"/>
        </w:tabs>
        <w:spacing w:after="0"/>
        <w:ind w:right="983"/>
      </w:pPr>
      <w:r>
        <w:rPr>
          <w:rStyle w:val="BodyTextChar"/>
        </w:rPr>
        <w:t>Testeur de sécurité confirmé du programme Tiger, ou</w:t>
      </w:r>
    </w:p>
    <w:p w14:paraId="5B330496" w14:textId="77777777" w:rsidR="00BD0DCE" w:rsidRDefault="00FE5836" w:rsidP="00232100">
      <w:pPr>
        <w:pStyle w:val="BodyText"/>
        <w:numPr>
          <w:ilvl w:val="0"/>
          <w:numId w:val="50"/>
        </w:numPr>
        <w:tabs>
          <w:tab w:val="left" w:pos="740"/>
        </w:tabs>
        <w:spacing w:after="0"/>
        <w:ind w:right="983"/>
      </w:pPr>
      <w:r>
        <w:rPr>
          <w:rStyle w:val="BodyTextChar"/>
        </w:rPr>
        <w:t>Testeur de sécurité qualifié du programme Tiger.</w:t>
      </w:r>
    </w:p>
    <w:p w14:paraId="4F43C9D4" w14:textId="77777777" w:rsidR="00BD0DCE" w:rsidRDefault="00FE5836" w:rsidP="00232100">
      <w:pPr>
        <w:pStyle w:val="BodyText"/>
        <w:spacing w:after="300"/>
        <w:ind w:left="480" w:right="983" w:firstLine="240"/>
      </w:pPr>
      <w:r>
        <w:rPr>
          <w:rStyle w:val="BodyTextChar"/>
        </w:rPr>
        <w:t>L’inspection, les essais et la certification peuvent être effectués par des membres du personnel qui satisfont collectivement aux exigences établies.</w:t>
      </w:r>
    </w:p>
    <w:p w14:paraId="76A2B3F6" w14:textId="77777777" w:rsidR="00BD0DCE" w:rsidRDefault="00FE5836" w:rsidP="00232100">
      <w:pPr>
        <w:pStyle w:val="Heading20"/>
        <w:keepNext/>
        <w:keepLines/>
        <w:ind w:right="983"/>
      </w:pPr>
      <w:bookmarkStart w:id="4" w:name="bookmark8"/>
      <w:r>
        <w:rPr>
          <w:rStyle w:val="Heading2"/>
          <w:b/>
        </w:rPr>
        <w:t>Chapitre 4 Sécurité de l’information du titulaire</w:t>
      </w:r>
      <w:bookmarkEnd w:id="4"/>
    </w:p>
    <w:p w14:paraId="5ADEDE6D" w14:textId="77777777" w:rsidR="00BD0DCE" w:rsidRDefault="00FE5836" w:rsidP="00232100">
      <w:pPr>
        <w:pStyle w:val="BodyText"/>
        <w:ind w:right="983" w:firstLine="0"/>
      </w:pPr>
      <w:r>
        <w:rPr>
          <w:rStyle w:val="BodyTextChar"/>
          <w:i/>
        </w:rPr>
        <w:t>Protection de l’information</w:t>
      </w:r>
    </w:p>
    <w:p w14:paraId="6509007C" w14:textId="3A878DF3" w:rsidR="00236D5C" w:rsidRPr="00236D5C" w:rsidRDefault="00232100" w:rsidP="000A6D71">
      <w:pPr>
        <w:pStyle w:val="BodyText"/>
        <w:tabs>
          <w:tab w:val="left" w:pos="245"/>
        </w:tabs>
        <w:spacing w:after="0"/>
        <w:ind w:right="983" w:firstLine="0"/>
        <w:jc w:val="both"/>
        <w:rPr>
          <w:rStyle w:val="BodyTextChar"/>
          <w:b/>
          <w:bCs/>
        </w:rPr>
      </w:pPr>
      <w:r>
        <w:rPr>
          <w:rStyle w:val="BodyTextChar"/>
          <w:b/>
        </w:rPr>
        <w:t>Section 1 </w:t>
      </w:r>
      <w:r>
        <w:rPr>
          <w:rStyle w:val="BodyTextChar"/>
        </w:rPr>
        <w:t>Les informations importantes doivent être protégées contre les intrusions physiques et logiques et contre d’autres influences externes, tout en veillant à ce que l’information soit disponible au besoin.</w:t>
      </w:r>
      <w:r w:rsidR="00236D5C">
        <w:rPr>
          <w:rStyle w:val="Headerorfooter"/>
          <w:b w:val="0"/>
          <w:i/>
        </w:rPr>
        <w:t>Administration du personnel</w:t>
      </w:r>
      <w:r w:rsidR="00236D5C">
        <w:rPr>
          <w:rStyle w:val="BodyTextChar"/>
          <w:b/>
        </w:rPr>
        <w:t xml:space="preserve"> </w:t>
      </w:r>
    </w:p>
    <w:p w14:paraId="4DF8C258" w14:textId="1901AC03" w:rsidR="00BD0DCE" w:rsidRDefault="00236D5C" w:rsidP="000A6D71">
      <w:pPr>
        <w:pStyle w:val="BodyText"/>
        <w:tabs>
          <w:tab w:val="left" w:pos="1318"/>
        </w:tabs>
        <w:spacing w:after="0"/>
        <w:ind w:firstLine="0"/>
      </w:pPr>
      <w:r>
        <w:rPr>
          <w:rStyle w:val="BodyTextChar"/>
          <w:b/>
        </w:rPr>
        <w:t>Section 2</w:t>
      </w:r>
      <w:r>
        <w:rPr>
          <w:rStyle w:val="BodyTextChar"/>
        </w:rPr>
        <w:t xml:space="preserve"> Il doit y avoir une politique et des procédures qui régissent l’accès des employés aux systèmes de jeu et d’affaires.</w:t>
      </w:r>
    </w:p>
    <w:p w14:paraId="5B447BB7" w14:textId="77777777" w:rsidR="00BD0DCE" w:rsidRDefault="00FE5836" w:rsidP="000A6D71">
      <w:pPr>
        <w:pStyle w:val="BodyText"/>
        <w:spacing w:after="0"/>
        <w:ind w:firstLine="240"/>
        <w:jc w:val="both"/>
      </w:pPr>
      <w:r>
        <w:rPr>
          <w:rStyle w:val="BodyTextChar"/>
        </w:rPr>
        <w:t>Une politique équivalente, l’établissement d’une description des autorisations et des procédures conformément au premier paragraphe, est disponible pour les autres personnes qui ont besoin d’avoir accès aux systèmes de jeu et d’affaires.</w:t>
      </w:r>
    </w:p>
    <w:p w14:paraId="6D4AFBD6" w14:textId="77777777" w:rsidR="00BD0DCE" w:rsidRDefault="00FE5836">
      <w:pPr>
        <w:pStyle w:val="BodyText"/>
        <w:spacing w:after="160"/>
        <w:ind w:left="1080" w:firstLine="240"/>
        <w:jc w:val="both"/>
      </w:pPr>
      <w:r>
        <w:rPr>
          <w:rStyle w:val="BodyTextChar"/>
        </w:rPr>
        <w:t>Les politiques et procédures doivent être documentées et mises à jour régulièrement.</w:t>
      </w:r>
    </w:p>
    <w:p w14:paraId="70AC3135" w14:textId="77777777" w:rsidR="00BD0DCE" w:rsidRDefault="00FE5836">
      <w:pPr>
        <w:pStyle w:val="BodyText"/>
        <w:ind w:left="1540" w:firstLine="0"/>
        <w:jc w:val="both"/>
      </w:pPr>
      <w:r>
        <w:rPr>
          <w:rStyle w:val="BodyTextChar"/>
          <w:i/>
        </w:rPr>
        <w:lastRenderedPageBreak/>
        <w:t>Recommandations générales:</w:t>
      </w:r>
    </w:p>
    <w:p w14:paraId="18E8B0D2" w14:textId="77777777" w:rsidR="00BD0DCE" w:rsidRDefault="00FE5836">
      <w:pPr>
        <w:pStyle w:val="BodyText"/>
        <w:spacing w:after="0"/>
        <w:ind w:left="1540" w:firstLine="0"/>
        <w:jc w:val="both"/>
      </w:pPr>
      <w:r>
        <w:rPr>
          <w:rStyle w:val="BodyTextChar"/>
        </w:rPr>
        <w:t>Une politique et des procédures connexes peuvent comprendre:</w:t>
      </w:r>
    </w:p>
    <w:p w14:paraId="31D437CA" w14:textId="77777777" w:rsidR="00BD0DCE" w:rsidRDefault="00FE5836">
      <w:pPr>
        <w:pStyle w:val="BodyText"/>
        <w:numPr>
          <w:ilvl w:val="0"/>
          <w:numId w:val="10"/>
        </w:numPr>
        <w:tabs>
          <w:tab w:val="left" w:pos="1814"/>
        </w:tabs>
        <w:spacing w:after="0"/>
        <w:ind w:left="1540" w:firstLine="0"/>
        <w:jc w:val="both"/>
      </w:pPr>
      <w:r>
        <w:rPr>
          <w:rStyle w:val="BodyTextChar"/>
        </w:rPr>
        <w:t>des descriptions de travail détaillées pour chaque employé,</w:t>
      </w:r>
    </w:p>
    <w:p w14:paraId="356D0F82" w14:textId="77777777" w:rsidR="00BD0DCE" w:rsidRDefault="00FE5836">
      <w:pPr>
        <w:pStyle w:val="BodyText"/>
        <w:numPr>
          <w:ilvl w:val="0"/>
          <w:numId w:val="10"/>
        </w:numPr>
        <w:tabs>
          <w:tab w:val="left" w:pos="1814"/>
        </w:tabs>
        <w:spacing w:after="0"/>
        <w:ind w:left="1840" w:hanging="300"/>
        <w:jc w:val="both"/>
      </w:pPr>
      <w:r>
        <w:rPr>
          <w:rStyle w:val="BodyTextChar"/>
        </w:rPr>
        <w:t>l’accès à l’information requise pour chaque description de poste, c’est-à-dire pour l’exercice des fonctions,</w:t>
      </w:r>
    </w:p>
    <w:p w14:paraId="33F8C0E0" w14:textId="77777777" w:rsidR="00BD0DCE" w:rsidRDefault="00FE5836">
      <w:pPr>
        <w:pStyle w:val="BodyText"/>
        <w:numPr>
          <w:ilvl w:val="0"/>
          <w:numId w:val="10"/>
        </w:numPr>
        <w:tabs>
          <w:tab w:val="left" w:pos="1814"/>
        </w:tabs>
        <w:spacing w:after="0"/>
        <w:ind w:left="1840" w:hanging="300"/>
        <w:jc w:val="both"/>
      </w:pPr>
      <w:r>
        <w:rPr>
          <w:rStyle w:val="BodyTextChar"/>
        </w:rPr>
        <w:t>la façon dont les changements apportés à la description de poste se reflètent également dans les droits d’accès aux informations auxquelles l’employé devrait avoir accès, et</w:t>
      </w:r>
    </w:p>
    <w:p w14:paraId="690C1243" w14:textId="77777777" w:rsidR="00BD0DCE" w:rsidRDefault="00FE5836">
      <w:pPr>
        <w:pStyle w:val="BodyText"/>
        <w:numPr>
          <w:ilvl w:val="0"/>
          <w:numId w:val="10"/>
        </w:numPr>
        <w:tabs>
          <w:tab w:val="left" w:pos="1814"/>
        </w:tabs>
        <w:spacing w:after="320"/>
        <w:ind w:left="1540" w:firstLine="0"/>
        <w:jc w:val="both"/>
      </w:pPr>
      <w:r>
        <w:rPr>
          <w:rStyle w:val="BodyTextChar"/>
        </w:rPr>
        <w:t>une description des mesures prises en cas de cessation d’emploi.</w:t>
      </w:r>
    </w:p>
    <w:p w14:paraId="0F2579B9" w14:textId="77777777" w:rsidR="00BD0DCE" w:rsidRDefault="00FE5836">
      <w:pPr>
        <w:pStyle w:val="BodyText"/>
        <w:ind w:left="1080" w:firstLine="0"/>
        <w:jc w:val="both"/>
      </w:pPr>
      <w:r>
        <w:rPr>
          <w:rStyle w:val="BodyTextChar"/>
          <w:i/>
        </w:rPr>
        <w:t>Restrictions d’accès</w:t>
      </w:r>
    </w:p>
    <w:p w14:paraId="2BBB5878" w14:textId="142A0E3D" w:rsidR="00BD0DCE" w:rsidRDefault="00236D5C" w:rsidP="00236D5C">
      <w:pPr>
        <w:pStyle w:val="BodyText"/>
        <w:tabs>
          <w:tab w:val="left" w:pos="1313"/>
        </w:tabs>
        <w:spacing w:after="0" w:line="252" w:lineRule="auto"/>
        <w:ind w:left="1100" w:firstLine="0"/>
      </w:pPr>
      <w:r>
        <w:rPr>
          <w:rStyle w:val="BodyTextChar"/>
          <w:b/>
        </w:rPr>
        <w:t>Section 3</w:t>
      </w:r>
      <w:r>
        <w:rPr>
          <w:rStyle w:val="BodyTextChar"/>
        </w:rPr>
        <w:t xml:space="preserve"> Les systèmes de jeu et d’affaires doivent être situés dans l’espace adapté à cette fin.</w:t>
      </w:r>
    </w:p>
    <w:p w14:paraId="4D3DB827" w14:textId="77777777" w:rsidR="00BD0DCE" w:rsidRDefault="00FE5836">
      <w:pPr>
        <w:pStyle w:val="BodyText"/>
        <w:spacing w:after="0" w:line="252" w:lineRule="auto"/>
        <w:ind w:left="1080" w:firstLine="240"/>
        <w:jc w:val="both"/>
      </w:pPr>
      <w:r>
        <w:rPr>
          <w:rStyle w:val="BodyTextChar"/>
        </w:rPr>
        <w:t>Tout point d’accès, ou similaire, à l’endroit où les systèmes de jeu et d’affaires sont manipulés ou stockés doit être doté d’équipements de surveillance personnelle ou de contrôle technique d’accès.</w:t>
      </w:r>
    </w:p>
    <w:p w14:paraId="53CE91B9" w14:textId="77777777" w:rsidR="00BD0DCE" w:rsidRDefault="00FE5836">
      <w:pPr>
        <w:pStyle w:val="BodyText"/>
        <w:spacing w:after="0" w:line="252" w:lineRule="auto"/>
        <w:ind w:left="1080" w:firstLine="240"/>
        <w:jc w:val="both"/>
      </w:pPr>
      <w:r>
        <w:rPr>
          <w:rStyle w:val="BodyTextChar"/>
        </w:rPr>
        <w:t>L’étendue du contrôle d’accès doit être adaptée aux dispositions du chapitre 5 relatives au travail sur les risques et la vulnérabilité.</w:t>
      </w:r>
    </w:p>
    <w:p w14:paraId="36B95314" w14:textId="77777777" w:rsidR="00BD0DCE" w:rsidRDefault="00FE5836">
      <w:pPr>
        <w:pStyle w:val="BodyText"/>
        <w:spacing w:after="160" w:line="252" w:lineRule="auto"/>
        <w:ind w:left="1080" w:firstLine="240"/>
        <w:jc w:val="both"/>
      </w:pPr>
      <w:r>
        <w:rPr>
          <w:rStyle w:val="BodyTextChar"/>
        </w:rPr>
        <w:t>Les cartes, codes et clés des espaces où les systèmes de jeu et d’affaires sont manipulés ou stockés doivent être vérifiés afin d’empêcher l’accès non autorisé.</w:t>
      </w:r>
    </w:p>
    <w:p w14:paraId="7EB4FD2E" w14:textId="77777777" w:rsidR="00BD0DCE" w:rsidRDefault="00FE5836">
      <w:pPr>
        <w:pStyle w:val="BodyText"/>
        <w:ind w:left="1540" w:firstLine="0"/>
        <w:jc w:val="both"/>
      </w:pPr>
      <w:r>
        <w:rPr>
          <w:rStyle w:val="BodyTextChar"/>
          <w:i/>
        </w:rPr>
        <w:t>Recommandations générales:</w:t>
      </w:r>
    </w:p>
    <w:p w14:paraId="0061C287" w14:textId="77777777" w:rsidR="00BD0DCE" w:rsidRDefault="00FE5836">
      <w:pPr>
        <w:pStyle w:val="BodyText"/>
        <w:spacing w:after="240"/>
        <w:ind w:left="1540" w:firstLine="0"/>
        <w:jc w:val="both"/>
      </w:pPr>
      <w:r>
        <w:rPr>
          <w:rStyle w:val="BodyTextChar"/>
        </w:rPr>
        <w:t>Un espace adapté à cette fin peut consister en une ou plusieurs salles.</w:t>
      </w:r>
    </w:p>
    <w:p w14:paraId="41706F6A" w14:textId="067873F0" w:rsidR="00BD0DCE" w:rsidRDefault="00236D5C" w:rsidP="00236D5C">
      <w:pPr>
        <w:pStyle w:val="BodyText"/>
        <w:tabs>
          <w:tab w:val="left" w:pos="1318"/>
        </w:tabs>
        <w:spacing w:after="0"/>
        <w:ind w:left="1080" w:firstLine="0"/>
        <w:jc w:val="both"/>
      </w:pPr>
      <w:r>
        <w:rPr>
          <w:rStyle w:val="BodyTextChar"/>
          <w:b/>
        </w:rPr>
        <w:t>Section 4 </w:t>
      </w:r>
      <w:r>
        <w:rPr>
          <w:rStyle w:val="BodyTextChar"/>
        </w:rPr>
        <w:t>Les systèmes d’exploitation et d’essai doivent être maintenus logiquement séparés.</w:t>
      </w:r>
    </w:p>
    <w:p w14:paraId="116EFC18" w14:textId="77777777" w:rsidR="00BD0DCE" w:rsidRDefault="00FE5836">
      <w:pPr>
        <w:pStyle w:val="BodyText"/>
        <w:spacing w:after="240"/>
        <w:ind w:left="1080" w:firstLine="240"/>
        <w:jc w:val="both"/>
      </w:pPr>
      <w:r>
        <w:rPr>
          <w:rStyle w:val="BodyTextChar"/>
        </w:rPr>
        <w:t>Les systèmes d’essai de la génération et de la validation ainsi que de la production et de la validation réelles des données de loterie physique doivent être logiquement séparés les uns des autres.</w:t>
      </w:r>
    </w:p>
    <w:p w14:paraId="69C9EAA0" w14:textId="77777777" w:rsidR="00BD0DCE" w:rsidRDefault="00FE5836">
      <w:pPr>
        <w:pStyle w:val="BodyText"/>
        <w:ind w:left="1080" w:firstLine="0"/>
        <w:jc w:val="both"/>
      </w:pPr>
      <w:r>
        <w:rPr>
          <w:rStyle w:val="BodyTextChar"/>
          <w:i/>
        </w:rPr>
        <w:t>Authentification</w:t>
      </w:r>
    </w:p>
    <w:p w14:paraId="023AE807" w14:textId="04415028" w:rsidR="00BD0DCE" w:rsidRDefault="00236D5C" w:rsidP="00236D5C">
      <w:pPr>
        <w:pStyle w:val="BodyText"/>
        <w:tabs>
          <w:tab w:val="left" w:pos="1323"/>
        </w:tabs>
        <w:spacing w:after="0"/>
        <w:ind w:left="1100" w:firstLine="0"/>
        <w:jc w:val="both"/>
      </w:pPr>
      <w:r>
        <w:rPr>
          <w:rStyle w:val="BodyTextChar"/>
          <w:b/>
        </w:rPr>
        <w:t>Section 5</w:t>
      </w:r>
      <w:r>
        <w:rPr>
          <w:rStyle w:val="BodyTextChar"/>
        </w:rPr>
        <w:t xml:space="preserve"> Les systèmes de jeu et d’affaires doivent comprendre des mesures techniques et administratives pour identifier l’utilisateur, l’accès de l’utilisateur aux systèmes et l’enregistrement des activités de l’utilisateur.</w:t>
      </w:r>
    </w:p>
    <w:p w14:paraId="28E3F73D" w14:textId="77777777" w:rsidR="00BD0DCE" w:rsidRDefault="00FE5836">
      <w:pPr>
        <w:pStyle w:val="BodyText"/>
        <w:spacing w:after="0"/>
        <w:ind w:left="1080" w:firstLine="240"/>
        <w:jc w:val="both"/>
      </w:pPr>
      <w:r>
        <w:rPr>
          <w:rStyle w:val="BodyTextChar"/>
        </w:rPr>
        <w:t>Tous les accès aux systèmes de jeu et d’affaires doivent être enregistrés.</w:t>
      </w:r>
    </w:p>
    <w:p w14:paraId="61E8F94B" w14:textId="355C4425" w:rsidR="00BD0DCE" w:rsidRDefault="00FE5836" w:rsidP="000A6D71">
      <w:pPr>
        <w:pStyle w:val="BodyText"/>
        <w:spacing w:after="40"/>
        <w:ind w:left="1080" w:firstLine="240"/>
        <w:jc w:val="both"/>
      </w:pPr>
      <w:r>
        <w:rPr>
          <w:rStyle w:val="BodyTextChar"/>
        </w:rPr>
        <w:t>Le code, le mot de passe ou l’équivalent des systèmes de jeu et d’affaires sont personnels et ne peuvent être affichés ou fournis à d’autres personnes et doivent bénéficier d’une protection de sécurité adaptée aux informations.</w:t>
      </w:r>
      <w:r>
        <w:rPr>
          <w:noProof/>
        </w:rPr>
        <mc:AlternateContent>
          <mc:Choice Requires="wps">
            <w:drawing>
              <wp:anchor distT="0" distB="0" distL="0" distR="0" simplePos="0" relativeHeight="125829380" behindDoc="0" locked="0" layoutInCell="1" allowOverlap="1" wp14:anchorId="592AD40F" wp14:editId="7855D352">
                <wp:simplePos x="0" y="0"/>
                <wp:positionH relativeFrom="page">
                  <wp:posOffset>4810937</wp:posOffset>
                </wp:positionH>
                <wp:positionV relativeFrom="paragraph">
                  <wp:posOffset>12700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w:pict>
              <v:shape w14:anchorId="592AD40F" id="Shape 29" o:spid="_x0000_s1027" type="#_x0000_t202" style="position:absolute;left:0;text-align:left;margin-left:378.8pt;margin-top:1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" filled="f" stroked="f">
                <v:textbox inset="0,0,0,0">
                  <w:txbxContent>
                    <w:p w14:paraId="756D3D71"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p>
    <w:p w14:paraId="41B09693" w14:textId="3D11236E" w:rsidR="00BD0DCE" w:rsidRDefault="00236D5C" w:rsidP="00236D5C">
      <w:pPr>
        <w:pStyle w:val="BodyText"/>
        <w:tabs>
          <w:tab w:val="left" w:pos="1323"/>
        </w:tabs>
        <w:spacing w:after="240"/>
        <w:ind w:left="1080" w:firstLine="0"/>
        <w:jc w:val="both"/>
      </w:pPr>
      <w:r>
        <w:rPr>
          <w:rStyle w:val="BodyTextChar"/>
          <w:b/>
        </w:rPr>
        <w:t>Section 6</w:t>
      </w:r>
      <w:r>
        <w:rPr>
          <w:rStyle w:val="BodyTextChar"/>
        </w:rPr>
        <w:t xml:space="preserve"> Les systèmes de jeu et d’affaires doivent avoir une fonction qui enregistre en permanence l’identité des utilisateurs, la date et l’heure de connexion et de déconnexion, ainsi que d’autres activités relatives à la sécurité de l’information.</w:t>
      </w:r>
    </w:p>
    <w:p w14:paraId="2E8D678F" w14:textId="02FCA5D5" w:rsidR="00BD0DCE" w:rsidRDefault="00236D5C" w:rsidP="00236D5C">
      <w:pPr>
        <w:pStyle w:val="BodyText"/>
        <w:tabs>
          <w:tab w:val="left" w:pos="1314"/>
        </w:tabs>
        <w:spacing w:after="160"/>
        <w:ind w:left="1080" w:firstLine="0"/>
        <w:jc w:val="both"/>
      </w:pPr>
      <w:r>
        <w:rPr>
          <w:rStyle w:val="BodyTextChar"/>
          <w:b/>
        </w:rPr>
        <w:t>Section 7</w:t>
      </w:r>
      <w:r>
        <w:rPr>
          <w:rStyle w:val="BodyTextChar"/>
        </w:rPr>
        <w:t xml:space="preserve"> Les événements en dehors de l’équipement technique affectant les systèmes de jeu et d’affaires doivent être enregistrés.</w:t>
      </w:r>
    </w:p>
    <w:p w14:paraId="01CAB0D8" w14:textId="77777777" w:rsidR="00BD0DCE" w:rsidRDefault="00FE5836">
      <w:pPr>
        <w:pStyle w:val="BodyText"/>
        <w:ind w:left="1540" w:firstLine="0"/>
        <w:jc w:val="both"/>
      </w:pPr>
      <w:r>
        <w:rPr>
          <w:rStyle w:val="BodyTextChar"/>
          <w:i/>
        </w:rPr>
        <w:t>Recommandations générales:</w:t>
      </w:r>
    </w:p>
    <w:p w14:paraId="57EF046A" w14:textId="77777777" w:rsidR="00BD0DCE" w:rsidRDefault="00FE5836">
      <w:pPr>
        <w:pStyle w:val="BodyText"/>
        <w:spacing w:after="240"/>
        <w:ind w:left="1540" w:firstLine="0"/>
      </w:pPr>
      <w:r>
        <w:rPr>
          <w:rStyle w:val="BodyTextChar"/>
        </w:rPr>
        <w:t xml:space="preserve">Les incendies et les dommages causés par l’eau peuvent être des exemples </w:t>
      </w:r>
      <w:r>
        <w:rPr>
          <w:rStyle w:val="BodyTextChar"/>
        </w:rPr>
        <w:lastRenderedPageBreak/>
        <w:t>d’événements en dehors de l’équipement technique qui affectent les systèmes de jeu et d’affaires. L’enregistrement des événements conformément à la section 7 peut être effectué manuellement.</w:t>
      </w:r>
    </w:p>
    <w:p w14:paraId="07894E53" w14:textId="77777777" w:rsidR="00BD0DCE" w:rsidRDefault="00FE5836">
      <w:pPr>
        <w:pStyle w:val="BodyText"/>
        <w:ind w:left="1080" w:firstLine="0"/>
        <w:jc w:val="both"/>
      </w:pPr>
      <w:r>
        <w:rPr>
          <w:rStyle w:val="BodyTextChar"/>
          <w:i/>
        </w:rPr>
        <w:t>Communication et opérations</w:t>
      </w:r>
    </w:p>
    <w:p w14:paraId="398E7B47" w14:textId="14C8E1EE" w:rsidR="00BD0DCE" w:rsidRDefault="00236D5C" w:rsidP="00236D5C">
      <w:pPr>
        <w:pStyle w:val="BodyText"/>
        <w:tabs>
          <w:tab w:val="left" w:pos="1314"/>
        </w:tabs>
        <w:spacing w:after="0"/>
        <w:ind w:left="1080" w:firstLine="0"/>
        <w:jc w:val="both"/>
      </w:pPr>
      <w:r>
        <w:rPr>
          <w:rStyle w:val="BodyTextChar"/>
          <w:b/>
        </w:rPr>
        <w:t xml:space="preserve">Section 8 </w:t>
      </w:r>
      <w:r>
        <w:rPr>
          <w:rStyle w:val="BodyTextChar"/>
        </w:rPr>
        <w:t>Les systèmes de jeu et d’affaires doivent pouvoir être arrêtés en toute sécurité en cas de perturbation ou de perturbation de l’alimentation ou de la communication.</w:t>
      </w:r>
    </w:p>
    <w:p w14:paraId="2A1C2451" w14:textId="77777777" w:rsidR="00BD0DCE" w:rsidRDefault="00FE5836">
      <w:pPr>
        <w:pStyle w:val="BodyText"/>
        <w:spacing w:after="240"/>
        <w:ind w:left="1080" w:firstLine="240"/>
        <w:jc w:val="both"/>
      </w:pPr>
      <w:r>
        <w:rPr>
          <w:rStyle w:val="BodyTextChar"/>
        </w:rPr>
        <w:t>Des systèmes d’alimentation de secours sont en place pour garantir l’intégrité des données, l’historique des enregistrements, la sauvegarde et permettre la cessation des jeux en cours.</w:t>
      </w:r>
    </w:p>
    <w:p w14:paraId="14AA02E2" w14:textId="061CF703" w:rsidR="00BD0DCE" w:rsidRDefault="00236D5C" w:rsidP="00236D5C">
      <w:pPr>
        <w:pStyle w:val="BodyText"/>
        <w:tabs>
          <w:tab w:val="left" w:pos="1323"/>
        </w:tabs>
        <w:spacing w:after="240"/>
        <w:ind w:left="1080" w:firstLine="0"/>
        <w:jc w:val="both"/>
      </w:pPr>
      <w:r>
        <w:rPr>
          <w:rStyle w:val="BodyTextChar"/>
          <w:b/>
        </w:rPr>
        <w:t>Section 9</w:t>
      </w:r>
      <w:r>
        <w:rPr>
          <w:rStyle w:val="BodyTextChar"/>
        </w:rPr>
        <w:t xml:space="preserve"> Les systèmes de jeu et d’affaires doivent avoir une fonction qui enregistre toutes les tentatives d’accès non autorisé au système de jeu, à d’autres événements et crée des rapports d’événements avec enregistrement du temps.</w:t>
      </w:r>
    </w:p>
    <w:p w14:paraId="593D4834" w14:textId="75402469" w:rsidR="00BD0DCE" w:rsidRDefault="00236D5C" w:rsidP="00236D5C">
      <w:pPr>
        <w:pStyle w:val="BodyText"/>
        <w:tabs>
          <w:tab w:val="left" w:pos="1419"/>
        </w:tabs>
        <w:spacing w:after="0"/>
        <w:ind w:left="1080" w:firstLine="0"/>
        <w:jc w:val="both"/>
      </w:pPr>
      <w:r>
        <w:rPr>
          <w:rStyle w:val="BodyTextChar"/>
          <w:b/>
        </w:rPr>
        <w:t>Section 10</w:t>
      </w:r>
      <w:r>
        <w:rPr>
          <w:rStyle w:val="BodyTextChar"/>
        </w:rPr>
        <w:t xml:space="preserve"> Les systèmes de jeu et d’affaires doivent être protégés contre les intrusions non autorisées et l’introduction de code non autorisé et malveillant.</w:t>
      </w:r>
    </w:p>
    <w:p w14:paraId="1F07E442" w14:textId="77777777" w:rsidR="00BD0DCE" w:rsidRDefault="00FE5836">
      <w:pPr>
        <w:pStyle w:val="BodyText"/>
        <w:spacing w:after="0"/>
        <w:ind w:left="1320" w:firstLine="0"/>
      </w:pPr>
      <w:r>
        <w:rPr>
          <w:rStyle w:val="BodyTextChar"/>
        </w:rPr>
        <w:t>Les systèmes de jeu et d’affaires devraient avoir une fonction de détection de logiciels malveillants.</w:t>
      </w:r>
    </w:p>
    <w:p w14:paraId="0CCC8B00" w14:textId="77777777" w:rsidR="00BD0DCE" w:rsidRDefault="00FE5836">
      <w:pPr>
        <w:pStyle w:val="BodyText"/>
        <w:spacing w:after="240"/>
        <w:ind w:left="1080" w:firstLine="240"/>
      </w:pPr>
      <w:r>
        <w:rPr>
          <w:rStyle w:val="BodyTextChar"/>
        </w:rPr>
        <w:t>Il y a des procédures documentées pour mettre à jour la protection contre les codes non autorisés et malveillants.</w:t>
      </w:r>
    </w:p>
    <w:p w14:paraId="1DFD3C5E" w14:textId="0B492123" w:rsidR="00BD0DCE" w:rsidRDefault="00236D5C" w:rsidP="00236D5C">
      <w:pPr>
        <w:pStyle w:val="BodyText"/>
        <w:tabs>
          <w:tab w:val="left" w:pos="1405"/>
        </w:tabs>
        <w:spacing w:after="240"/>
        <w:ind w:left="1080" w:firstLine="0"/>
      </w:pPr>
      <w:r>
        <w:rPr>
          <w:rStyle w:val="BodyTextChar"/>
          <w:b/>
        </w:rPr>
        <w:t xml:space="preserve">Section 11 </w:t>
      </w:r>
      <w:r>
        <w:rPr>
          <w:rStyle w:val="BodyTextChar"/>
        </w:rPr>
        <w:t>Toutes les modifications du système conformément au chapitre 6 et d’autres écarts dans les systèmes de jeux et d’affaires doivent être surveillés et enregistrés.</w:t>
      </w:r>
    </w:p>
    <w:p w14:paraId="1701B2ED" w14:textId="25310509" w:rsidR="00BD0DCE" w:rsidRDefault="00236D5C" w:rsidP="00236D5C">
      <w:pPr>
        <w:pStyle w:val="BodyText"/>
        <w:tabs>
          <w:tab w:val="left" w:pos="1405"/>
        </w:tabs>
        <w:spacing w:after="0"/>
        <w:ind w:left="1080" w:firstLine="0"/>
      </w:pPr>
      <w:r>
        <w:rPr>
          <w:rStyle w:val="BodyTextChar"/>
          <w:b/>
        </w:rPr>
        <w:t>Section 12</w:t>
      </w:r>
      <w:r>
        <w:rPr>
          <w:rStyle w:val="BodyTextChar"/>
        </w:rPr>
        <w:t xml:space="preserve"> Les systèmes de jeu et d’affaires doivent être sauvegardés au moins quotidiennement.</w:t>
      </w:r>
    </w:p>
    <w:p w14:paraId="3739DA3B" w14:textId="77777777" w:rsidR="00BD0DCE" w:rsidRDefault="00FE5836">
      <w:pPr>
        <w:pStyle w:val="BodyText"/>
        <w:spacing w:after="240"/>
        <w:ind w:left="1080" w:firstLine="240"/>
      </w:pPr>
      <w:r>
        <w:rPr>
          <w:rStyle w:val="BodyTextChar"/>
        </w:rPr>
        <w:t>Il convient de veiller à ce que les systèmes puissent être recréés à partir du moment de la dernière sauvegarde jusqu’au moment de toute interruption.</w:t>
      </w:r>
    </w:p>
    <w:p w14:paraId="4175E2C0" w14:textId="1E51CA3C" w:rsidR="00BD0DCE" w:rsidRDefault="00236D5C" w:rsidP="00236D5C">
      <w:pPr>
        <w:pStyle w:val="BodyText"/>
        <w:tabs>
          <w:tab w:val="left" w:pos="1405"/>
        </w:tabs>
        <w:spacing w:after="0"/>
        <w:ind w:left="1080" w:firstLine="0"/>
      </w:pPr>
      <w:r>
        <w:rPr>
          <w:rStyle w:val="BodyTextChar"/>
          <w:b/>
        </w:rPr>
        <w:t>Section 13</w:t>
      </w:r>
      <w:r>
        <w:rPr>
          <w:rStyle w:val="BodyTextChar"/>
        </w:rPr>
        <w:t xml:space="preserve"> Les systèmes de jeux et d’affaires doivent être équipés du pare-feu prévu.</w:t>
      </w:r>
    </w:p>
    <w:p w14:paraId="6288A701" w14:textId="77777777" w:rsidR="00BD0DCE" w:rsidRDefault="00FE5836">
      <w:pPr>
        <w:pStyle w:val="BodyText"/>
        <w:spacing w:after="0"/>
        <w:ind w:left="1080" w:firstLine="240"/>
      </w:pPr>
      <w:r>
        <w:rPr>
          <w:rStyle w:val="BodyTextChar"/>
        </w:rPr>
        <w:t>Les pare-feu devraient être configurés de manière à ce que d’autres périphériques d’un même réseau ne puissent pas créer d’autres chemins d’accès réseau.</w:t>
      </w:r>
    </w:p>
    <w:p w14:paraId="2F7BC79A" w14:textId="77777777" w:rsidR="00BD0DCE" w:rsidRDefault="00FE5836">
      <w:pPr>
        <w:pStyle w:val="BodyText"/>
        <w:spacing w:after="0"/>
        <w:ind w:left="1080" w:firstLine="240"/>
      </w:pPr>
      <w:r>
        <w:rPr>
          <w:rStyle w:val="BodyTextChar"/>
        </w:rPr>
        <w:t>L’accès aux pare-feu doit être documenté dans les descriptions de travail et d’autorisation établies.</w:t>
      </w:r>
    </w:p>
    <w:p w14:paraId="3AA52A8C" w14:textId="77777777" w:rsidR="00BD0DCE" w:rsidRDefault="00FE5836">
      <w:pPr>
        <w:pStyle w:val="BodyText"/>
        <w:spacing w:after="0"/>
        <w:ind w:left="1320" w:firstLine="0"/>
        <w:jc w:val="both"/>
      </w:pPr>
      <w:r>
        <w:rPr>
          <w:rStyle w:val="BodyTextChar"/>
        </w:rPr>
        <w:t>L’accès à un pare-feu est enregistré.</w:t>
      </w:r>
    </w:p>
    <w:p w14:paraId="6D5E2143" w14:textId="77777777" w:rsidR="00BD0DCE" w:rsidRDefault="00FE5836">
      <w:pPr>
        <w:pStyle w:val="BodyText"/>
        <w:spacing w:after="240"/>
        <w:ind w:left="1080" w:firstLine="240"/>
      </w:pPr>
      <w:r>
        <w:rPr>
          <w:rStyle w:val="BodyTextChar"/>
        </w:rPr>
        <w:t>Tous les incidents affectant ou visant à affecter des pare-feu sont enregistrés.</w:t>
      </w:r>
    </w:p>
    <w:p w14:paraId="4F2EF077" w14:textId="6124DCC0" w:rsidR="00BD0DCE" w:rsidRDefault="00236D5C" w:rsidP="00236D5C">
      <w:pPr>
        <w:pStyle w:val="BodyText"/>
        <w:tabs>
          <w:tab w:val="left" w:pos="1405"/>
        </w:tabs>
        <w:spacing w:after="0"/>
        <w:ind w:left="1080" w:firstLine="0"/>
      </w:pPr>
      <w:r>
        <w:rPr>
          <w:rStyle w:val="BodyTextChar"/>
          <w:b/>
        </w:rPr>
        <w:t>Section 14</w:t>
      </w:r>
      <w:r>
        <w:rPr>
          <w:rStyle w:val="BodyTextChar"/>
        </w:rPr>
        <w:t xml:space="preserve"> Les informations doivent être stockées et transmises en toute sécurité.</w:t>
      </w:r>
    </w:p>
    <w:p w14:paraId="6553918E" w14:textId="2FAF0C18" w:rsidR="00BD0DCE" w:rsidRDefault="00FE5836" w:rsidP="000A6D71">
      <w:pPr>
        <w:pStyle w:val="BodyText"/>
        <w:ind w:left="567" w:right="945" w:firstLine="240"/>
      </w:pPr>
      <w:r>
        <w:rPr>
          <w:rStyle w:val="BodyTextChar"/>
        </w:rPr>
        <w:t>Les fichiers d’informations sur les bénéfices sont traités de manière à ce qu’aucune personne non autorisée ne puisse les copier, les utiliser de toute autre manière ou endommager les informations.Si des réseaux publics sont utilisés pour la transmission d’informations, les informations sont cryptées et les sous-systèmes distincts vérifient la transmission et la réception et sont protégés contre la transmission incomplète, l’interférence, la copie et l’envoi de messages de réponse non autorisés.</w:t>
      </w:r>
    </w:p>
    <w:p w14:paraId="5203E4C1" w14:textId="7FFBCFA4" w:rsidR="00BD0DCE" w:rsidRDefault="00236D5C" w:rsidP="00236D5C">
      <w:pPr>
        <w:pStyle w:val="BodyText"/>
        <w:tabs>
          <w:tab w:val="left" w:pos="896"/>
        </w:tabs>
        <w:spacing w:after="0"/>
        <w:ind w:left="560" w:right="1087" w:firstLine="0"/>
        <w:jc w:val="both"/>
      </w:pPr>
      <w:r>
        <w:rPr>
          <w:rStyle w:val="BodyTextChar"/>
          <w:b/>
        </w:rPr>
        <w:lastRenderedPageBreak/>
        <w:t>Section 15</w:t>
      </w:r>
      <w:r>
        <w:rPr>
          <w:rStyle w:val="BodyTextChar"/>
        </w:rPr>
        <w:t xml:space="preserve"> Il doit y avoir des procédures documentées pour le traitement des supports de données amovibles.</w:t>
      </w:r>
    </w:p>
    <w:p w14:paraId="7A6B96BA" w14:textId="77777777" w:rsidR="00BD0DCE" w:rsidRDefault="00FE5836" w:rsidP="00236D5C">
      <w:pPr>
        <w:pStyle w:val="BodyText"/>
        <w:spacing w:after="180"/>
        <w:ind w:left="560" w:right="1087" w:firstLine="220"/>
        <w:jc w:val="both"/>
      </w:pPr>
      <w:r>
        <w:rPr>
          <w:rStyle w:val="BodyTextChar"/>
        </w:rPr>
        <w:t>Si des informations sur les bénéfices sur supports de données sont envoyées par la poste, ou par voie équivalente, une option de transport est choisie pour garantir que les exigences de la section 14, deuxième paragraphe, sont respectées.</w:t>
      </w:r>
    </w:p>
    <w:p w14:paraId="0C825CE0" w14:textId="77777777" w:rsidR="00BD0DCE" w:rsidRDefault="00FE5836" w:rsidP="00236D5C">
      <w:pPr>
        <w:pStyle w:val="BodyText"/>
        <w:ind w:right="1087" w:firstLine="1000"/>
      </w:pPr>
      <w:r>
        <w:rPr>
          <w:rStyle w:val="BodyTextChar"/>
          <w:i/>
        </w:rPr>
        <w:t>Recommandations générales:</w:t>
      </w:r>
    </w:p>
    <w:p w14:paraId="0031C83C" w14:textId="77777777" w:rsidR="00BD0DCE" w:rsidRDefault="00FE5836" w:rsidP="00236D5C">
      <w:pPr>
        <w:pStyle w:val="BodyText"/>
        <w:spacing w:after="240"/>
        <w:ind w:left="1000" w:right="1087"/>
      </w:pPr>
      <w:r>
        <w:rPr>
          <w:rStyle w:val="BodyTextChar"/>
        </w:rPr>
        <w:t>Par exemple, les supports de données amovibles comprennent des ordinateurs portables et de la mémoire amovible.</w:t>
      </w:r>
    </w:p>
    <w:p w14:paraId="10DB4485" w14:textId="5BCBB388" w:rsidR="00BD0DCE" w:rsidRDefault="00236D5C" w:rsidP="00236D5C">
      <w:pPr>
        <w:pStyle w:val="BodyText"/>
        <w:tabs>
          <w:tab w:val="left" w:pos="905"/>
        </w:tabs>
        <w:spacing w:after="0"/>
        <w:ind w:left="560" w:right="1087" w:firstLine="0"/>
        <w:jc w:val="both"/>
      </w:pPr>
      <w:r>
        <w:rPr>
          <w:rStyle w:val="BodyTextChar"/>
          <w:b/>
        </w:rPr>
        <w:t xml:space="preserve">Section 16 </w:t>
      </w:r>
      <w:r>
        <w:rPr>
          <w:rStyle w:val="BodyTextChar"/>
        </w:rPr>
        <w:t>Seuls les fonctionnalités nécessaires à l’installation de nouveaux logiciels doivent être activées.</w:t>
      </w:r>
    </w:p>
    <w:p w14:paraId="46E067ED" w14:textId="77777777" w:rsidR="00BD0DCE" w:rsidRDefault="00FE5836" w:rsidP="00236D5C">
      <w:pPr>
        <w:pStyle w:val="BodyText"/>
        <w:spacing w:after="240"/>
        <w:ind w:left="560" w:right="1087" w:firstLine="220"/>
        <w:jc w:val="both"/>
      </w:pPr>
      <w:r>
        <w:rPr>
          <w:rStyle w:val="BodyTextChar"/>
        </w:rPr>
        <w:t>La maintenance et la mise à jour des applications dans un système de jeu et d’entreprise se font de manière sécurisée et contrôlée.</w:t>
      </w:r>
    </w:p>
    <w:p w14:paraId="29FFCD7E" w14:textId="1669F894" w:rsidR="00BD0DCE" w:rsidRDefault="00236D5C" w:rsidP="00236D5C">
      <w:pPr>
        <w:pStyle w:val="BodyText"/>
        <w:tabs>
          <w:tab w:val="left" w:pos="905"/>
        </w:tabs>
        <w:spacing w:after="0"/>
        <w:ind w:left="560" w:right="1087" w:firstLine="0"/>
        <w:jc w:val="both"/>
      </w:pPr>
      <w:r>
        <w:rPr>
          <w:rStyle w:val="BodyTextChar"/>
          <w:b/>
        </w:rPr>
        <w:t xml:space="preserve">Section 17 </w:t>
      </w:r>
      <w:r>
        <w:rPr>
          <w:rStyle w:val="BodyTextChar"/>
        </w:rPr>
        <w:t>Le logiciel doit être identifiable par son nom et son numéro de version.</w:t>
      </w:r>
    </w:p>
    <w:p w14:paraId="557B1105" w14:textId="77777777" w:rsidR="00BD0DCE" w:rsidRDefault="00FE5836" w:rsidP="00236D5C">
      <w:pPr>
        <w:pStyle w:val="BodyText"/>
        <w:spacing w:after="240"/>
        <w:ind w:left="560" w:right="1087" w:firstLine="220"/>
        <w:jc w:val="both"/>
      </w:pPr>
      <w:r>
        <w:rPr>
          <w:rStyle w:val="BodyTextChar"/>
        </w:rPr>
        <w:t>Le code logiciel du système de jeu contient des commentaires expliquant la fonction du code.</w:t>
      </w:r>
    </w:p>
    <w:p w14:paraId="6D48DA22" w14:textId="77777777" w:rsidR="00BD0DCE" w:rsidRDefault="00FE5836" w:rsidP="00236D5C">
      <w:pPr>
        <w:pStyle w:val="BodyText"/>
        <w:ind w:right="1087" w:firstLine="560"/>
      </w:pPr>
      <w:r>
        <w:rPr>
          <w:rStyle w:val="BodyTextChar"/>
          <w:i/>
        </w:rPr>
        <w:t>Stockage des données enregistrées, des événements et des registres</w:t>
      </w:r>
    </w:p>
    <w:p w14:paraId="1EE54B15" w14:textId="189461D4" w:rsidR="00BD0DCE" w:rsidRDefault="00236D5C" w:rsidP="00236D5C">
      <w:pPr>
        <w:pStyle w:val="BodyText"/>
        <w:tabs>
          <w:tab w:val="left" w:pos="900"/>
        </w:tabs>
        <w:spacing w:after="0"/>
        <w:ind w:left="560" w:right="1087" w:firstLine="0"/>
        <w:jc w:val="both"/>
      </w:pPr>
      <w:r>
        <w:rPr>
          <w:rStyle w:val="BodyTextChar"/>
          <w:b/>
        </w:rPr>
        <w:t xml:space="preserve">Section 18 </w:t>
      </w:r>
      <w:r>
        <w:rPr>
          <w:rStyle w:val="BodyTextChar"/>
        </w:rPr>
        <w:t xml:space="preserve"> Les informations enregistrées, les événements et les journaux doivent être conservés conformément au chapitre 16, section 5 de la loi sur les jeux d’argent et de hasard (2018:1138) et rester inchangés et doivent être protégés contre tout accès non autorisé.</w:t>
      </w:r>
    </w:p>
    <w:p w14:paraId="5D7E1A80" w14:textId="77777777" w:rsidR="00BD0DCE" w:rsidRDefault="00FE5836" w:rsidP="00236D5C">
      <w:pPr>
        <w:pStyle w:val="BodyText"/>
        <w:spacing w:after="240"/>
        <w:ind w:left="560" w:right="1087" w:firstLine="220"/>
        <w:jc w:val="both"/>
      </w:pPr>
      <w:r>
        <w:rPr>
          <w:rStyle w:val="BodyTextChar"/>
        </w:rPr>
        <w:t>Conformément à la section 13, quatrième paragraphe, les données enregistrées doivent être conservées pendant au moins trois mois.</w:t>
      </w:r>
    </w:p>
    <w:p w14:paraId="49CB9157" w14:textId="77777777" w:rsidR="00BD0DCE" w:rsidRDefault="00FE5836" w:rsidP="00236D5C">
      <w:pPr>
        <w:pStyle w:val="BodyText"/>
        <w:ind w:right="1087" w:firstLine="560"/>
      </w:pPr>
      <w:r>
        <w:rPr>
          <w:rStyle w:val="BodyTextChar"/>
          <w:i/>
        </w:rPr>
        <w:t>Référence temporelle</w:t>
      </w:r>
    </w:p>
    <w:p w14:paraId="2193A594" w14:textId="7270261F" w:rsidR="00BD0DCE" w:rsidRDefault="00236D5C" w:rsidP="00236D5C">
      <w:pPr>
        <w:pStyle w:val="BodyText"/>
        <w:tabs>
          <w:tab w:val="left" w:pos="891"/>
        </w:tabs>
        <w:spacing w:after="0"/>
        <w:ind w:left="560" w:right="1087" w:firstLine="0"/>
      </w:pPr>
      <w:r>
        <w:rPr>
          <w:rStyle w:val="BodyTextChar"/>
          <w:b/>
        </w:rPr>
        <w:t xml:space="preserve">Section 19 </w:t>
      </w:r>
      <w:r>
        <w:rPr>
          <w:rStyle w:val="BodyTextChar"/>
        </w:rPr>
        <w:t>Le système de jeu enregistre le temps.</w:t>
      </w:r>
    </w:p>
    <w:p w14:paraId="3843D29E" w14:textId="77777777" w:rsidR="00BD0DCE" w:rsidRDefault="00FE5836" w:rsidP="00236D5C">
      <w:pPr>
        <w:pStyle w:val="BodyText"/>
        <w:spacing w:after="0"/>
        <w:ind w:right="1087" w:firstLine="780"/>
      </w:pPr>
      <w:r>
        <w:rPr>
          <w:rStyle w:val="BodyTextChar"/>
        </w:rPr>
        <w:t>Toutes les données, événements et registres doivent être enregistrés en temps réel.</w:t>
      </w:r>
    </w:p>
    <w:p w14:paraId="1CF3C58D" w14:textId="77777777" w:rsidR="00BD0DCE" w:rsidRDefault="00FE5836" w:rsidP="00236D5C">
      <w:pPr>
        <w:pStyle w:val="BodyText"/>
        <w:spacing w:after="300"/>
        <w:ind w:right="1087" w:firstLine="780"/>
      </w:pPr>
      <w:r>
        <w:rPr>
          <w:rStyle w:val="BodyTextChar"/>
        </w:rPr>
        <w:t>UTC est utilisé comme système de référence temporelle.</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Chapitre 5 Risque et vulnérabilité du travail dutitulaire</w:t>
      </w:r>
      <w:bookmarkEnd w:id="5"/>
    </w:p>
    <w:p w14:paraId="2D5857D4" w14:textId="77777777" w:rsidR="00BD0DCE" w:rsidRDefault="00FE5836" w:rsidP="00236D5C">
      <w:pPr>
        <w:pStyle w:val="BodyText"/>
        <w:spacing w:after="0"/>
        <w:ind w:left="560" w:right="1087" w:firstLine="0"/>
        <w:jc w:val="both"/>
      </w:pPr>
      <w:r>
        <w:rPr>
          <w:rStyle w:val="BodyTextChar"/>
          <w:b/>
        </w:rPr>
        <w:t xml:space="preserve">Section 1 </w:t>
      </w:r>
      <w:r>
        <w:rPr>
          <w:rStyle w:val="BodyTextChar"/>
        </w:rPr>
        <w:t>Le titulaire de licence doit effectuer une analyse des risques et des vulnérabilités et identifier et documenter systématiquement les actifs d’information des systèmes de jeux et d’affaires dans une liste.</w:t>
      </w:r>
    </w:p>
    <w:p w14:paraId="312E1A29" w14:textId="77777777" w:rsidR="00BD0DCE" w:rsidRDefault="00FE5836" w:rsidP="00236D5C">
      <w:pPr>
        <w:pStyle w:val="BodyText"/>
        <w:spacing w:after="0"/>
        <w:ind w:left="560" w:right="1087" w:firstLine="220"/>
        <w:jc w:val="both"/>
      </w:pPr>
      <w:r>
        <w:rPr>
          <w:rStyle w:val="BodyTextChar"/>
        </w:rPr>
        <w:t>Le travail doit également tenir compte de la dépendance de ses propres activités par rapport à d’autres activités.</w:t>
      </w:r>
    </w:p>
    <w:p w14:paraId="32F73143" w14:textId="77777777" w:rsidR="000A6D71" w:rsidRDefault="00FE5836" w:rsidP="000A6D71">
      <w:pPr>
        <w:pStyle w:val="BodyText"/>
        <w:ind w:right="1087" w:firstLine="780"/>
        <w:rPr>
          <w:rStyle w:val="BodyTextChar"/>
        </w:rPr>
      </w:pPr>
      <w:r>
        <w:rPr>
          <w:rStyle w:val="BodyTextChar"/>
        </w:rPr>
        <w:t>Le choix de la méthode d’analyse des risques et de la vulnérabilité est documenté.</w:t>
      </w:r>
    </w:p>
    <w:p w14:paraId="10BBC597" w14:textId="2F5D8D01" w:rsidR="00236D5C" w:rsidRPr="00236D5C" w:rsidRDefault="00236D5C" w:rsidP="000A6D71">
      <w:pPr>
        <w:pStyle w:val="BodyText"/>
        <w:ind w:right="1087" w:firstLine="780"/>
        <w:rPr>
          <w:rStyle w:val="Headerorfooter"/>
          <w:b w:val="0"/>
          <w:bCs w:val="0"/>
          <w:i/>
          <w:iCs/>
        </w:rPr>
      </w:pPr>
      <w:r>
        <w:rPr>
          <w:rStyle w:val="Headerorfooter"/>
          <w:b w:val="0"/>
          <w:i/>
        </w:rPr>
        <w:t>Recommandations générales:</w:t>
      </w:r>
    </w:p>
    <w:p w14:paraId="4EE2B112" w14:textId="7A044443" w:rsidR="00BD0DCE" w:rsidRDefault="00FE5836" w:rsidP="00236D5C">
      <w:pPr>
        <w:pStyle w:val="BodyText"/>
        <w:spacing w:after="0" w:line="252" w:lineRule="auto"/>
        <w:ind w:left="1000" w:right="378" w:firstLine="0"/>
      </w:pPr>
      <w:r>
        <w:rPr>
          <w:rStyle w:val="BodyTextChar"/>
        </w:rPr>
        <w:t>La norme ISO 31000:2009 est un guide qui contient des principes et des lignes directrices générales pour la gestion des risques.</w:t>
      </w:r>
    </w:p>
    <w:p w14:paraId="69AFEF1B" w14:textId="77777777" w:rsidR="00BD0DCE" w:rsidRDefault="00FE5836" w:rsidP="00236D5C">
      <w:pPr>
        <w:pStyle w:val="BodyText"/>
        <w:spacing w:after="0" w:line="252" w:lineRule="auto"/>
        <w:ind w:left="1000" w:right="378" w:firstLine="240"/>
      </w:pPr>
      <w:r>
        <w:rPr>
          <w:rStyle w:val="BodyTextChar"/>
        </w:rPr>
        <w:t>Conformément à la section 1, une analyse du risque et de la vulnérabilité et une liste peuvent inclure les éléments suivants:</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 xml:space="preserve">l’identification des éléments d’information qui doivent toujours être </w:t>
      </w:r>
      <w:r>
        <w:rPr>
          <w:rStyle w:val="BodyTextChar"/>
        </w:rPr>
        <w:lastRenderedPageBreak/>
        <w:t>protégés/fonctionnels (Que faut-il protéger?),</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l’identification des sources de risque qui peuvent affecter ou menacer les biens d’information identifiés (Que peut-il se passer?),</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l’analyse des risques (Quelle est la probabilité et quelles sont les conséquences si cela se produit?),</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l’évaluation des risques afin d’évaluer les sources de risque identifiées qui devraient faire l’objet d’un traitement ultérieur et les mesures à prendre pour les risques recensés,</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l’évaluation de la capacité de résister et de gérer les sources de risque identifiées, et</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la gestion des risques par l’identification et la hiérarchisation des actions en fonction des résultats de l’analyse.</w:t>
      </w:r>
    </w:p>
    <w:p w14:paraId="0AB3D511" w14:textId="77777777" w:rsidR="00BD0DCE" w:rsidRDefault="00FE5836" w:rsidP="00236D5C">
      <w:pPr>
        <w:pStyle w:val="BodyText"/>
        <w:spacing w:after="0" w:line="252" w:lineRule="auto"/>
        <w:ind w:left="560" w:right="378" w:firstLine="0"/>
      </w:pPr>
      <w:r>
        <w:rPr>
          <w:rStyle w:val="BodyTextChar"/>
          <w:b/>
        </w:rPr>
        <w:t xml:space="preserve">Section 2 </w:t>
      </w:r>
      <w:r>
        <w:rPr>
          <w:rStyle w:val="BodyTextChar"/>
        </w:rPr>
        <w:t>Pour chaque actif d’information de la liste, les informations suivantes doivent être fournies:</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une définition de l’actif d’information,</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un numéro d’identification unique,</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un numéro de version,</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les marques d’identification de l’actif d’information,</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les décideurs qui ont le droit de décider des changements dans l’accès à l’information,</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une évaluation interne des risques,</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une vérification de la valeur des actifs d’information classés conformément à la section 3, deuxième paragraphe, points 2-3, et</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l’emplacement géographique des biens d’information physique.</w:t>
      </w:r>
    </w:p>
    <w:p w14:paraId="1E2EF792" w14:textId="77777777" w:rsidR="00BD0DCE" w:rsidRDefault="00FE5836" w:rsidP="00236D5C">
      <w:pPr>
        <w:pStyle w:val="BodyText"/>
        <w:spacing w:after="0"/>
        <w:ind w:left="560" w:right="378" w:firstLine="0"/>
      </w:pPr>
      <w:r>
        <w:rPr>
          <w:rStyle w:val="BodyTextChar"/>
          <w:b/>
        </w:rPr>
        <w:t>Section 3 </w:t>
      </w:r>
      <w:r>
        <w:rPr>
          <w:rStyle w:val="BodyTextChar"/>
        </w:rPr>
        <w:t>Selon la section 2, chaque actif d’information défini doit être classé sur la base des quatre critères suivants:</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les informations du joueur — informations méritant d’être protégées,</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l’intégrité des systèmes de jeux et d’affaires,</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la disponibilité de l’information du joueur, ou</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la traçabilité.</w:t>
      </w:r>
    </w:p>
    <w:p w14:paraId="51D77759" w14:textId="77777777" w:rsidR="00BD0DCE" w:rsidRDefault="00FE5836" w:rsidP="00236D5C">
      <w:pPr>
        <w:pStyle w:val="BodyText"/>
        <w:spacing w:after="0"/>
        <w:ind w:right="378" w:firstLine="780"/>
      </w:pPr>
      <w:r>
        <w:rPr>
          <w:rStyle w:val="BodyTextChar"/>
        </w:rPr>
        <w:t>Chaque classification est évaluée comme suit:</w:t>
      </w:r>
    </w:p>
    <w:p w14:paraId="520A8159" w14:textId="77777777" w:rsidR="00BD0DCE" w:rsidRDefault="00FE5836" w:rsidP="00236D5C">
      <w:pPr>
        <w:pStyle w:val="BodyText"/>
        <w:numPr>
          <w:ilvl w:val="0"/>
          <w:numId w:val="15"/>
        </w:numPr>
        <w:tabs>
          <w:tab w:val="left" w:pos="1100"/>
        </w:tabs>
        <w:spacing w:after="0"/>
        <w:ind w:left="560" w:right="378" w:firstLine="220"/>
      </w:pPr>
      <w:r>
        <w:rPr>
          <w:rStyle w:val="BodyTextChar"/>
        </w:rPr>
        <w:t>aucune pertinence (l’actif d’information n’est pas pertinent pour les critères énoncés respectivement aux points 1 à 4 du premier paragraphe),</w:t>
      </w:r>
    </w:p>
    <w:p w14:paraId="7811225F" w14:textId="77777777" w:rsidR="00BD0DCE" w:rsidRDefault="00FE5836" w:rsidP="00236D5C">
      <w:pPr>
        <w:pStyle w:val="BodyText"/>
        <w:numPr>
          <w:ilvl w:val="0"/>
          <w:numId w:val="15"/>
        </w:numPr>
        <w:tabs>
          <w:tab w:val="left" w:pos="1095"/>
        </w:tabs>
        <w:spacing w:after="0"/>
        <w:ind w:left="560" w:right="378" w:firstLine="220"/>
      </w:pPr>
      <w:r>
        <w:rPr>
          <w:rStyle w:val="BodyTextChar"/>
        </w:rPr>
        <w:t>une certaine pertinence (l’actif d’information peut être pertinent pour les critères énoncés respectivement aux points 1 à 4 du premier paragraphe), ou</w:t>
      </w:r>
    </w:p>
    <w:p w14:paraId="44609E0F" w14:textId="77777777" w:rsidR="00BD0DCE" w:rsidRDefault="00FE5836" w:rsidP="00236D5C">
      <w:pPr>
        <w:pStyle w:val="BodyText"/>
        <w:numPr>
          <w:ilvl w:val="0"/>
          <w:numId w:val="15"/>
        </w:numPr>
        <w:tabs>
          <w:tab w:val="left" w:pos="1095"/>
        </w:tabs>
        <w:spacing w:after="160"/>
        <w:ind w:left="560" w:right="378" w:firstLine="220"/>
      </w:pPr>
      <w:r>
        <w:rPr>
          <w:rStyle w:val="BodyTextChar"/>
        </w:rPr>
        <w:t>une grande pertinence (les critères énoncés respectivement aux points 1 à 4 du premier paragraphe dépendent de l’actif d’information).</w:t>
      </w:r>
    </w:p>
    <w:p w14:paraId="499C6F8E" w14:textId="77777777" w:rsidR="00BD0DCE" w:rsidRDefault="00FE5836" w:rsidP="00236D5C">
      <w:pPr>
        <w:pStyle w:val="BodyText"/>
        <w:spacing w:line="252" w:lineRule="auto"/>
        <w:ind w:right="378" w:firstLine="1000"/>
      </w:pPr>
      <w:r>
        <w:rPr>
          <w:rStyle w:val="BodyTextChar"/>
          <w:i/>
        </w:rPr>
        <w:t>Recommandations générales:</w:t>
      </w:r>
    </w:p>
    <w:p w14:paraId="202142F0" w14:textId="50299F45" w:rsidR="00BD0DCE" w:rsidRDefault="00FE5836" w:rsidP="000A6D71">
      <w:pPr>
        <w:pStyle w:val="BodyText"/>
        <w:spacing w:after="0"/>
        <w:ind w:left="1000" w:right="378" w:firstLine="0"/>
        <w:jc w:val="both"/>
      </w:pPr>
      <w:r>
        <w:rPr>
          <w:rStyle w:val="BodyTextChar"/>
        </w:rPr>
        <w:t>En fonction du fait que et de la manière dont la virtualisation, par exemple, les services en nuage, sont utilisés dans le système de jeu et d’affaires, la redondance et la disponibilité des informations peuvent être affectées.</w:t>
      </w:r>
      <w:r w:rsidR="00236D5C">
        <w:rPr>
          <w:noProof/>
        </w:rPr>
        <mc:AlternateContent>
          <mc:Choice Requires="wps">
            <w:drawing>
              <wp:anchor distT="0" distB="0" distL="114300" distR="114300" simplePos="0" relativeHeight="125829382" behindDoc="0" locked="0" layoutInCell="1" allowOverlap="1" wp14:anchorId="7ED81EBA" wp14:editId="01F29BD6">
                <wp:simplePos x="0" y="0"/>
                <wp:positionH relativeFrom="page">
                  <wp:posOffset>523402</wp:posOffset>
                </wp:positionH>
                <wp:positionV relativeFrom="paragraph">
                  <wp:posOffset>13970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SIFS 2022:3</w:t>
                            </w:r>
                          </w:p>
                        </w:txbxContent>
                      </wps:txbx>
                      <wps:bodyPr wrap="none" lIns="0" tIns="0" rIns="0" bIns="0">
                        <a:noAutofit/>
                      </wps:bodyPr>
                    </wps:wsp>
                  </a:graphicData>
                </a:graphic>
                <wp14:sizeRelV relativeFrom="margin">
                  <wp14:pctHeight>0</wp14:pctHeight>
                </wp14:sizeRelV>
              </wp:anchor>
            </w:drawing>
          </mc:Choice>
          <mc:Fallback>
            <w:pict>
              <v:shape w14:anchorId="7ED81EBA" id="Shape 51" o:spid="_x0000_s1028" type="#_x0000_t202" style="position:absolute;left:0;text-align:left;margin-left:41.2pt;margin-top:1.1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" filled="f" stroked="f">
                <v:textbox inset="0,0,0,0">
                  <w:txbxContent>
                    <w:p w14:paraId="4197A5CA"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p>
    <w:p w14:paraId="3711BD77" w14:textId="668A01F1" w:rsidR="00BD0DCE" w:rsidRDefault="00FE5836" w:rsidP="00FE5836">
      <w:pPr>
        <w:pStyle w:val="BodyText"/>
        <w:spacing w:after="0"/>
        <w:ind w:left="1440" w:firstLine="0"/>
        <w:jc w:val="both"/>
      </w:pPr>
      <w:r>
        <w:rPr>
          <w:rStyle w:val="BodyTextChar"/>
        </w:rPr>
        <w:t>Différentes méthodes de virtualisation peuvent entraîner un changement dans la classification d’un actif d’information. Le titulaire devrait prêter attention à la façon dont la classification d’un bien d’information matérielle est affectée et peut changer selon le choix ou le développement de la virtualisation à l’interne ou à l’externe.</w:t>
      </w:r>
    </w:p>
    <w:p w14:paraId="3E9E54A0" w14:textId="77777777" w:rsidR="00BD0DCE" w:rsidRDefault="00FE5836">
      <w:pPr>
        <w:pStyle w:val="BodyText"/>
        <w:spacing w:after="240"/>
        <w:ind w:left="2100" w:firstLine="220"/>
        <w:jc w:val="both"/>
      </w:pPr>
      <w:r>
        <w:rPr>
          <w:rStyle w:val="BodyTextChar"/>
        </w:rPr>
        <w:t xml:space="preserve">Si un fournisseur de services d’informatique en nuage externe est </w:t>
      </w:r>
      <w:r>
        <w:rPr>
          <w:rStyle w:val="BodyTextChar"/>
        </w:rPr>
        <w:lastRenderedPageBreak/>
        <w:t>utilisé, il est garanti qu’il satisfait aux exigences de la réglementation.</w:t>
      </w:r>
    </w:p>
    <w:p w14:paraId="5B214229" w14:textId="2CB9A743" w:rsidR="00BD0DCE" w:rsidRDefault="00236D5C" w:rsidP="00236D5C">
      <w:pPr>
        <w:pStyle w:val="BodyText"/>
        <w:tabs>
          <w:tab w:val="left" w:pos="1876"/>
        </w:tabs>
        <w:spacing w:after="0"/>
        <w:ind w:left="1640" w:firstLine="0"/>
        <w:jc w:val="both"/>
      </w:pPr>
      <w:r>
        <w:rPr>
          <w:rStyle w:val="BodyTextChar"/>
          <w:b/>
        </w:rPr>
        <w:t>Section 4</w:t>
      </w:r>
      <w:r>
        <w:rPr>
          <w:rStyle w:val="BodyTextChar"/>
        </w:rPr>
        <w:t> Le titulaire doit désigner un décideur responsable pour les travaux d’analyse des risques et de vulnérabilité et la gestion de l’information et des incidents découlant du présent chapitre.</w:t>
      </w:r>
    </w:p>
    <w:p w14:paraId="25F3F60A" w14:textId="77777777" w:rsidR="00BD0DCE" w:rsidRDefault="00FE5836">
      <w:pPr>
        <w:pStyle w:val="BodyText"/>
        <w:spacing w:after="240"/>
        <w:ind w:left="1640" w:firstLine="240"/>
        <w:jc w:val="both"/>
      </w:pPr>
      <w:r>
        <w:rPr>
          <w:rStyle w:val="BodyTextChar"/>
        </w:rPr>
        <w:t>Procédures documentées pour la surveillance, la détection, l’analyse, le traitement et la déclaration des incidents liés à la sécurité et à la sécurité de l’information.</w:t>
      </w:r>
    </w:p>
    <w:p w14:paraId="1B329AA1" w14:textId="1B57D6E8" w:rsidR="00BD0DCE" w:rsidRDefault="00236D5C" w:rsidP="00236D5C">
      <w:pPr>
        <w:pStyle w:val="BodyText"/>
        <w:tabs>
          <w:tab w:val="left" w:pos="1866"/>
        </w:tabs>
        <w:spacing w:after="0"/>
        <w:ind w:left="1640" w:firstLine="0"/>
        <w:jc w:val="both"/>
      </w:pPr>
      <w:r>
        <w:rPr>
          <w:rStyle w:val="BodyTextChar"/>
          <w:b/>
        </w:rPr>
        <w:t xml:space="preserve">Section 5 </w:t>
      </w:r>
      <w:r>
        <w:rPr>
          <w:rStyle w:val="BodyTextChar"/>
        </w:rPr>
        <w:t>Il y aura une fonction et des procédures documentées pour gérer les intrusions et les tentatives d’intrusion dans les systèmes de jeu et d’affaires.</w:t>
      </w:r>
    </w:p>
    <w:p w14:paraId="7F62C06A" w14:textId="77777777" w:rsidR="00BD0DCE" w:rsidRDefault="00FE5836">
      <w:pPr>
        <w:pStyle w:val="BodyText"/>
        <w:spacing w:after="300"/>
        <w:ind w:left="1640" w:firstLine="240"/>
        <w:jc w:val="both"/>
      </w:pPr>
      <w:r>
        <w:rPr>
          <w:rStyle w:val="BodyTextChar"/>
        </w:rPr>
        <w:t>Toutes les intrusions et tentatives d’intrusion dans les systèmes de jeux et d’affaires doivent être enregistrées.</w:t>
      </w:r>
    </w:p>
    <w:p w14:paraId="0A7CAFFA" w14:textId="06A1B021" w:rsidR="00BD0DCE" w:rsidRDefault="00236D5C" w:rsidP="00236D5C">
      <w:pPr>
        <w:pStyle w:val="Heading20"/>
        <w:keepNext/>
        <w:keepLines/>
        <w:tabs>
          <w:tab w:val="left" w:pos="1871"/>
        </w:tabs>
        <w:spacing w:after="100"/>
        <w:ind w:left="1640"/>
        <w:jc w:val="both"/>
      </w:pPr>
      <w:bookmarkStart w:id="6" w:name="bookmark12"/>
      <w:r>
        <w:rPr>
          <w:rStyle w:val="Heading2"/>
          <w:b/>
        </w:rPr>
        <w:t>Chapitre 6 Modifications apportées au système du titulaire</w:t>
      </w:r>
      <w:bookmarkEnd w:id="6"/>
    </w:p>
    <w:p w14:paraId="6C77BAE5" w14:textId="72984B85" w:rsidR="00BD0DCE" w:rsidRDefault="00236D5C" w:rsidP="00236D5C">
      <w:pPr>
        <w:pStyle w:val="BodyText"/>
        <w:tabs>
          <w:tab w:val="left" w:pos="1862"/>
        </w:tabs>
        <w:spacing w:after="240"/>
        <w:ind w:left="1640" w:firstLine="0"/>
        <w:jc w:val="both"/>
      </w:pPr>
      <w:r>
        <w:rPr>
          <w:rStyle w:val="BodyTextChar"/>
          <w:b/>
        </w:rPr>
        <w:t>Section 1 </w:t>
      </w:r>
      <w:r>
        <w:rPr>
          <w:rStyle w:val="BodyTextChar"/>
        </w:rPr>
        <w:t>Il y a un processus documenté pour la gestion des versions et un système de gestion des versions pour les mises à jour ou les modifications des actifs d’information établis dans une liste conformément au chapitre 5, section 2.</w:t>
      </w:r>
    </w:p>
    <w:p w14:paraId="4849E26B" w14:textId="37575953" w:rsidR="00BD0DCE" w:rsidRDefault="00236D5C" w:rsidP="00236D5C">
      <w:pPr>
        <w:pStyle w:val="BodyText"/>
        <w:tabs>
          <w:tab w:val="left" w:pos="1871"/>
        </w:tabs>
        <w:spacing w:after="0"/>
        <w:ind w:left="1640" w:firstLine="0"/>
        <w:jc w:val="both"/>
      </w:pPr>
      <w:r>
        <w:rPr>
          <w:rStyle w:val="BodyTextChar"/>
          <w:b/>
        </w:rPr>
        <w:t>Section 2</w:t>
      </w:r>
      <w:r>
        <w:rPr>
          <w:rStyle w:val="BodyTextChar"/>
        </w:rPr>
        <w:t> Les mises à jour ou les modifications apportées à un actif d’information classé comme critique présentant une grande pertinence conformément au chapitre 5, section 3, deuxième paragraphe, sont examinées sans délai par un organisme accrédité.</w:t>
      </w:r>
    </w:p>
    <w:p w14:paraId="55800D31" w14:textId="77777777" w:rsidR="00BD0DCE" w:rsidRDefault="00FE5836">
      <w:pPr>
        <w:pStyle w:val="BodyText"/>
        <w:spacing w:after="240"/>
        <w:ind w:left="1640" w:firstLine="240"/>
        <w:jc w:val="both"/>
      </w:pPr>
      <w:r>
        <w:rPr>
          <w:rStyle w:val="BodyTextChar"/>
        </w:rPr>
        <w:t>La mise à jour ou la modification d’un actif d’information classifié avec une certaine pertinence en vertu du chapitre 5, section 3, deuxième paragraphe, est réexaminée en liaison avec le processus de certification ordinaire conformément au  chapitre 2, section 3.</w:t>
      </w:r>
    </w:p>
    <w:p w14:paraId="2C870757" w14:textId="07F8D0B0" w:rsidR="00BD0DCE" w:rsidRDefault="00236D5C" w:rsidP="00236D5C">
      <w:pPr>
        <w:pStyle w:val="BodyText"/>
        <w:tabs>
          <w:tab w:val="left" w:pos="1871"/>
        </w:tabs>
        <w:spacing w:after="0"/>
        <w:ind w:left="1640" w:firstLine="0"/>
        <w:jc w:val="both"/>
      </w:pPr>
      <w:r>
        <w:rPr>
          <w:rStyle w:val="BodyTextChar"/>
          <w:b/>
        </w:rPr>
        <w:t>Section 3</w:t>
      </w:r>
      <w:r>
        <w:rPr>
          <w:rStyle w:val="BodyTextChar"/>
        </w:rPr>
        <w:t xml:space="preserve"> Si le titulaire a une fonction interne qui gère l’assurance de la qualité des mises à jour ou des modifications des biens d’information, l’organisme accrédité peut autoriser des modifications à apporter sans examen conformément à la section 2, premier paragraphe, si:</w:t>
      </w:r>
    </w:p>
    <w:p w14:paraId="533155B8" w14:textId="77777777" w:rsidR="00BD0DCE" w:rsidRDefault="00FE5836">
      <w:pPr>
        <w:pStyle w:val="BodyText"/>
        <w:numPr>
          <w:ilvl w:val="0"/>
          <w:numId w:val="18"/>
        </w:numPr>
        <w:tabs>
          <w:tab w:val="left" w:pos="2163"/>
        </w:tabs>
        <w:spacing w:after="0"/>
        <w:ind w:left="1640" w:firstLine="240"/>
        <w:jc w:val="both"/>
      </w:pPr>
      <w:r>
        <w:rPr>
          <w:rStyle w:val="BodyTextChar"/>
        </w:rPr>
        <w:t>la fonction est distincte de la fonction qui implémente des mises à jour ou des modifications et</w:t>
      </w:r>
    </w:p>
    <w:p w14:paraId="26B247C4" w14:textId="77777777" w:rsidR="00BD0DCE" w:rsidRDefault="00FE5836">
      <w:pPr>
        <w:pStyle w:val="BodyText"/>
        <w:numPr>
          <w:ilvl w:val="0"/>
          <w:numId w:val="18"/>
        </w:numPr>
        <w:tabs>
          <w:tab w:val="left" w:pos="2403"/>
        </w:tabs>
        <w:spacing w:after="0"/>
        <w:ind w:left="1640" w:firstLine="240"/>
        <w:jc w:val="both"/>
      </w:pPr>
      <w:r>
        <w:rPr>
          <w:rStyle w:val="BodyTextChar"/>
        </w:rPr>
        <w:t>la fonction dispose d’un personnel disposant d’une formation et d’une expérience adéquates.</w:t>
      </w:r>
    </w:p>
    <w:p w14:paraId="2077EE77" w14:textId="77777777" w:rsidR="00BD0DCE" w:rsidRDefault="00FE5836">
      <w:pPr>
        <w:pStyle w:val="BodyText"/>
        <w:spacing w:after="240"/>
        <w:ind w:left="1640" w:firstLine="240"/>
        <w:jc w:val="both"/>
      </w:pPr>
      <w:r>
        <w:rPr>
          <w:rStyle w:val="BodyTextChar"/>
        </w:rPr>
        <w:t>La mise à jour ou la modification d’un actif d’information en vertu du premier paragraphe est réexaminée en liaison avec le processus de certification ordinaire conformément à chapitre 2, section 3.</w:t>
      </w:r>
    </w:p>
    <w:p w14:paraId="340410EA" w14:textId="44F72412" w:rsidR="00BD0DCE" w:rsidRDefault="00236D5C" w:rsidP="00236D5C">
      <w:pPr>
        <w:pStyle w:val="BodyText"/>
        <w:tabs>
          <w:tab w:val="left" w:pos="1871"/>
        </w:tabs>
        <w:spacing w:after="240"/>
        <w:ind w:left="1640" w:firstLine="0"/>
        <w:jc w:val="both"/>
      </w:pPr>
      <w:r>
        <w:rPr>
          <w:rStyle w:val="BodyTextChar"/>
          <w:b/>
        </w:rPr>
        <w:t>Section 4</w:t>
      </w:r>
      <w:r>
        <w:rPr>
          <w:rStyle w:val="BodyTextChar"/>
        </w:rPr>
        <w:t> Lors de la mise à jour ou du changement d’actifs d’information conformément à la section 1, une analyse des risques et des vulnérabilités doit être effectuée.</w:t>
      </w:r>
    </w:p>
    <w:p w14:paraId="1B09B801" w14:textId="67D0024A" w:rsidR="00BD0DCE" w:rsidRDefault="00236D5C" w:rsidP="000A6D71">
      <w:pPr>
        <w:pStyle w:val="BodyText"/>
        <w:tabs>
          <w:tab w:val="left" w:pos="1871"/>
        </w:tabs>
        <w:spacing w:after="160"/>
        <w:ind w:left="426" w:firstLine="0"/>
        <w:jc w:val="both"/>
      </w:pPr>
      <w:r>
        <w:rPr>
          <w:rStyle w:val="BodyTextChar"/>
          <w:b/>
        </w:rPr>
        <w:t>Section 5</w:t>
      </w:r>
      <w:r>
        <w:rPr>
          <w:rStyle w:val="BodyTextChar"/>
        </w:rPr>
        <w:t> Il y aura un décideur désigné qui est responsable de chaque mise à jour ou modification d’un actif d’information et qui décide de cette mise à jour.</w:t>
      </w:r>
    </w:p>
    <w:p w14:paraId="5EE4AD6B" w14:textId="575CF20A" w:rsidR="00BD0DCE" w:rsidRDefault="00156027" w:rsidP="00236D5C">
      <w:pPr>
        <w:pStyle w:val="BodyText"/>
        <w:tabs>
          <w:tab w:val="left" w:pos="711"/>
        </w:tabs>
        <w:spacing w:after="0"/>
        <w:ind w:left="460" w:firstLine="0"/>
        <w:jc w:val="both"/>
      </w:pPr>
      <w:r>
        <w:rPr>
          <w:noProof/>
        </w:rPr>
        <w:lastRenderedPageBreak/>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b/>
        </w:rPr>
        <w:t>Section 6 </w:t>
      </w:r>
      <w:r>
        <w:rPr>
          <w:rStyle w:val="BodyTextChar"/>
        </w:rPr>
        <w:t>Un système de gestion des versions doit contenir des informations sur les demandes de modifications, l’approbation des modifications et des modifications apportées aux actifs d’information.</w:t>
      </w:r>
    </w:p>
    <w:p w14:paraId="05DDBE69" w14:textId="77777777" w:rsidR="00BD0DCE" w:rsidRDefault="00FE5836">
      <w:pPr>
        <w:pStyle w:val="BodyText"/>
        <w:spacing w:after="160"/>
        <w:ind w:left="460" w:firstLine="220"/>
        <w:jc w:val="both"/>
      </w:pPr>
      <w:r>
        <w:rPr>
          <w:rStyle w:val="BodyTextChar"/>
        </w:rPr>
        <w:t>Les versions antérieures des éléments d’information sont conservées et mises à disposition pour examen.</w:t>
      </w:r>
    </w:p>
    <w:p w14:paraId="26DE8223" w14:textId="77777777" w:rsidR="00BD0DCE" w:rsidRDefault="00FE5836">
      <w:pPr>
        <w:pStyle w:val="BodyText"/>
        <w:ind w:firstLine="920"/>
      </w:pPr>
      <w:r>
        <w:rPr>
          <w:rStyle w:val="BodyTextChar"/>
          <w:i/>
        </w:rPr>
        <w:t>Recommandations générales:</w:t>
      </w:r>
    </w:p>
    <w:p w14:paraId="413330D6" w14:textId="77777777" w:rsidR="00BD0DCE" w:rsidRDefault="00FE5836">
      <w:pPr>
        <w:pStyle w:val="BodyText"/>
        <w:spacing w:after="300"/>
        <w:ind w:left="920" w:firstLine="0"/>
        <w:jc w:val="both"/>
      </w:pPr>
      <w:r>
        <w:rPr>
          <w:rStyle w:val="BodyTextChar"/>
        </w:rPr>
        <w:t>Les versions antérieures des biens d’information sous forme de matériel peuvent être détruites.</w:t>
      </w:r>
    </w:p>
    <w:p w14:paraId="63E55D74" w14:textId="2DFAB5F8" w:rsidR="00BD0DCE" w:rsidRDefault="00236D5C" w:rsidP="00236D5C">
      <w:pPr>
        <w:pStyle w:val="Heading20"/>
        <w:keepNext/>
        <w:keepLines/>
        <w:tabs>
          <w:tab w:val="left" w:pos="707"/>
        </w:tabs>
        <w:ind w:left="460"/>
      </w:pPr>
      <w:bookmarkStart w:id="7" w:name="bookmark14"/>
      <w:r>
        <w:rPr>
          <w:rStyle w:val="Heading2"/>
          <w:b/>
        </w:rPr>
        <w:t>Chapitre 7 Caractéristiques de l’administration des jeux du titulaire</w:t>
      </w:r>
      <w:bookmarkEnd w:id="7"/>
    </w:p>
    <w:p w14:paraId="713F1191" w14:textId="77777777" w:rsidR="00BD0DCE" w:rsidRDefault="00FE5836">
      <w:pPr>
        <w:pStyle w:val="BodyText"/>
        <w:ind w:firstLine="460"/>
      </w:pPr>
      <w:r>
        <w:rPr>
          <w:rStyle w:val="BodyTextChar"/>
          <w:i/>
        </w:rPr>
        <w:t>Activation et désactivation des jeux</w:t>
      </w:r>
    </w:p>
    <w:p w14:paraId="1B91CD22" w14:textId="220D55D5" w:rsidR="00BD0DCE" w:rsidRDefault="00236D5C" w:rsidP="00236D5C">
      <w:pPr>
        <w:pStyle w:val="BodyText"/>
        <w:tabs>
          <w:tab w:val="left" w:pos="707"/>
        </w:tabs>
        <w:spacing w:after="0"/>
        <w:ind w:left="460" w:firstLine="0"/>
        <w:jc w:val="both"/>
      </w:pPr>
      <w:r>
        <w:rPr>
          <w:rStyle w:val="BodyTextChar"/>
          <w:b/>
        </w:rPr>
        <w:t>Section 1</w:t>
      </w:r>
      <w:r>
        <w:rPr>
          <w:rStyle w:val="BodyTextChar"/>
        </w:rPr>
        <w:t xml:space="preserve"> Les titulaires seront en mesure d’activer ou de désactiver tout jeu ou son joueur sans délai; soit un ou plusieurs jeux ou joueurs individuellement ou tous à la fois.</w:t>
      </w:r>
    </w:p>
    <w:p w14:paraId="437742BB" w14:textId="77777777" w:rsidR="00BD0DCE" w:rsidRDefault="00FE5836">
      <w:pPr>
        <w:pStyle w:val="BodyText"/>
        <w:spacing w:after="160"/>
        <w:ind w:firstLine="680"/>
      </w:pPr>
      <w:r>
        <w:rPr>
          <w:rStyle w:val="BodyTextChar"/>
        </w:rPr>
        <w:t>Les mesures visées au premier paragraphe sont consignées et documentées.</w:t>
      </w:r>
    </w:p>
    <w:p w14:paraId="5147CE4F" w14:textId="77777777" w:rsidR="00BD0DCE" w:rsidRDefault="00FE5836">
      <w:pPr>
        <w:pStyle w:val="BodyText"/>
        <w:ind w:firstLine="920"/>
      </w:pPr>
      <w:r>
        <w:rPr>
          <w:rStyle w:val="BodyTextChar"/>
          <w:i/>
        </w:rPr>
        <w:t>Recommandations générales</w:t>
      </w:r>
    </w:p>
    <w:p w14:paraId="4AC28663" w14:textId="77777777" w:rsidR="00BD0DCE" w:rsidRDefault="00FE5836">
      <w:pPr>
        <w:pStyle w:val="BodyText"/>
        <w:spacing w:after="240"/>
        <w:ind w:left="920" w:firstLine="0"/>
        <w:jc w:val="both"/>
      </w:pPr>
      <w:r>
        <w:rPr>
          <w:rStyle w:val="BodyTextChar"/>
        </w:rPr>
        <w:t>Par exemple, un jeu peut être désactivé en étant temporairement caché si le titulaire détecte des erreurs dans le jeu ou pour un joueur individuel.</w:t>
      </w:r>
    </w:p>
    <w:p w14:paraId="23AA6E11" w14:textId="1E6DC86A" w:rsidR="00BD0DCE" w:rsidRDefault="00236D5C" w:rsidP="00236D5C">
      <w:pPr>
        <w:pStyle w:val="BodyText"/>
        <w:tabs>
          <w:tab w:val="left" w:pos="702"/>
        </w:tabs>
        <w:spacing w:after="0"/>
        <w:ind w:left="460" w:firstLine="0"/>
      </w:pPr>
      <w:r>
        <w:rPr>
          <w:rStyle w:val="BodyTextChar"/>
          <w:b/>
        </w:rPr>
        <w:t>Section 2</w:t>
      </w:r>
      <w:r>
        <w:rPr>
          <w:rStyle w:val="BodyTextChar"/>
        </w:rPr>
        <w:t xml:space="preserve"> Un jeu désactivé doit pouvoir être complété.</w:t>
      </w:r>
    </w:p>
    <w:p w14:paraId="5C4D3D71" w14:textId="77777777" w:rsidR="00BD0DCE" w:rsidRDefault="00FE5836">
      <w:pPr>
        <w:pStyle w:val="BodyText"/>
        <w:spacing w:after="240"/>
        <w:ind w:left="460" w:firstLine="220"/>
        <w:jc w:val="both"/>
      </w:pPr>
      <w:r>
        <w:rPr>
          <w:rStyle w:val="BodyTextChar"/>
        </w:rPr>
        <w:t>Un jeu en plusieurs étapes qui est désactivé doit pouvoir être complété lors de la connexion suivante.</w:t>
      </w:r>
    </w:p>
    <w:p w14:paraId="1A3B0BE4" w14:textId="77777777" w:rsidR="00BD0DCE" w:rsidRDefault="00FE5836">
      <w:pPr>
        <w:pStyle w:val="BodyText"/>
        <w:ind w:firstLine="460"/>
      </w:pPr>
      <w:r>
        <w:rPr>
          <w:rStyle w:val="BodyTextChar"/>
          <w:i/>
        </w:rPr>
        <w:t>Jeux interrompus</w:t>
      </w:r>
    </w:p>
    <w:p w14:paraId="6643FC9F" w14:textId="3848C19D" w:rsidR="00BD0DCE" w:rsidRDefault="00236D5C" w:rsidP="00236D5C">
      <w:pPr>
        <w:pStyle w:val="BodyText"/>
        <w:tabs>
          <w:tab w:val="left" w:pos="702"/>
        </w:tabs>
        <w:spacing w:after="0"/>
        <w:ind w:left="460" w:firstLine="0"/>
      </w:pPr>
      <w:r>
        <w:rPr>
          <w:rStyle w:val="BodyTextChar"/>
          <w:b/>
        </w:rPr>
        <w:t>Section 3</w:t>
      </w:r>
      <w:r>
        <w:rPr>
          <w:rStyle w:val="BodyTextChar"/>
        </w:rPr>
        <w:t xml:space="preserve"> Un jeu interrompu doit pouvoir être complété sauf indication contraire dans les règles du jeu.</w:t>
      </w:r>
    </w:p>
    <w:p w14:paraId="593F54F3" w14:textId="77777777" w:rsidR="00BD0DCE" w:rsidRDefault="00FE5836">
      <w:pPr>
        <w:pStyle w:val="BodyText"/>
        <w:spacing w:after="0"/>
        <w:ind w:left="460" w:firstLine="220"/>
      </w:pPr>
      <w:r>
        <w:rPr>
          <w:rStyle w:val="BodyTextChar"/>
        </w:rPr>
        <w:t>Un jeu annulé est affiché à un joueur lorsque le système de jeu est reconnecté au pari placé.</w:t>
      </w:r>
    </w:p>
    <w:p w14:paraId="6DAACB69" w14:textId="77777777" w:rsidR="00BD0DCE" w:rsidRDefault="00FE5836">
      <w:pPr>
        <w:pStyle w:val="BodyText"/>
        <w:spacing w:after="160"/>
        <w:ind w:left="460" w:firstLine="220"/>
      </w:pPr>
      <w:r>
        <w:rPr>
          <w:rStyle w:val="BodyTextChar"/>
        </w:rPr>
        <w:t>Les paris visés au deuxième paragraphe sont séparés et comptabilisés séparément dans le compte du joueur jusqu’à ce que le jeu soit terminé.</w:t>
      </w:r>
    </w:p>
    <w:p w14:paraId="4C4A72E1" w14:textId="77777777" w:rsidR="00BD0DCE" w:rsidRDefault="00FE5836">
      <w:pPr>
        <w:pStyle w:val="BodyText"/>
        <w:ind w:firstLine="920"/>
      </w:pPr>
      <w:r>
        <w:rPr>
          <w:rStyle w:val="BodyTextChar"/>
          <w:i/>
        </w:rPr>
        <w:t>Conseils généraux:</w:t>
      </w:r>
    </w:p>
    <w:p w14:paraId="5F2605C4" w14:textId="77777777" w:rsidR="00BD0DCE" w:rsidRDefault="00FE5836">
      <w:pPr>
        <w:pStyle w:val="BodyText"/>
        <w:spacing w:after="0"/>
        <w:ind w:left="920" w:firstLine="0"/>
        <w:jc w:val="both"/>
      </w:pPr>
      <w:r>
        <w:rPr>
          <w:rStyle w:val="BodyTextChar"/>
        </w:rPr>
        <w:t>Un jeu peut être considéré comme interrompu, par exemple, si le système de jeu perd la connexion à l’équipement du joueur, si le système de jeu ou l’équipement du joueur redémarre et en cas d’arrêt anormal du système de jeu.</w:t>
      </w:r>
    </w:p>
    <w:p w14:paraId="50B81CD9" w14:textId="77777777" w:rsidR="00BD0DCE" w:rsidRDefault="00FE5836">
      <w:pPr>
        <w:pStyle w:val="BodyText"/>
        <w:spacing w:after="240"/>
        <w:ind w:left="920" w:firstLine="220"/>
        <w:jc w:val="both"/>
      </w:pPr>
      <w:r>
        <w:rPr>
          <w:rStyle w:val="BodyTextChar"/>
        </w:rPr>
        <w:t>Un jeu peut également être considéré comme suspendu si un jeu n’a pas pu être complété ou si une course est annulée.</w:t>
      </w:r>
    </w:p>
    <w:p w14:paraId="42379935" w14:textId="4313F9A0" w:rsidR="00BD0DCE" w:rsidRDefault="00236D5C" w:rsidP="00236D5C">
      <w:pPr>
        <w:pStyle w:val="BodyText"/>
        <w:tabs>
          <w:tab w:val="left" w:pos="702"/>
        </w:tabs>
        <w:spacing w:after="0"/>
        <w:ind w:left="460" w:firstLine="0"/>
      </w:pPr>
      <w:r>
        <w:rPr>
          <w:rStyle w:val="BodyTextChar"/>
          <w:b/>
        </w:rPr>
        <w:t>Section 4</w:t>
      </w:r>
      <w:r>
        <w:rPr>
          <w:rStyle w:val="BodyTextChar"/>
        </w:rPr>
        <w:t xml:space="preserve"> Si un jeu interrompu n’est pas terminé dans les 90 jours, il doit être résilié.</w:t>
      </w:r>
    </w:p>
    <w:p w14:paraId="28D80DCA" w14:textId="77777777" w:rsidR="000A6D71" w:rsidRDefault="00FE5836" w:rsidP="000A6D71">
      <w:pPr>
        <w:pStyle w:val="BodyText"/>
        <w:ind w:left="460" w:firstLine="220"/>
        <w:rPr>
          <w:rStyle w:val="BodyTextChar"/>
        </w:r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Les règles du jeu doivent indiquer clairement ce qui arrive au pari d’un joueur, si un jeu se termine sans être achevé.</w:t>
      </w:r>
    </w:p>
    <w:p w14:paraId="2CB537ED" w14:textId="21E35246" w:rsidR="00236D5C" w:rsidRPr="00236D5C" w:rsidRDefault="00236D5C" w:rsidP="000A6D71">
      <w:pPr>
        <w:pStyle w:val="BodyText"/>
        <w:ind w:left="460" w:firstLine="220"/>
        <w:rPr>
          <w:rStyle w:val="BodyTextChar"/>
          <w:b/>
          <w:bCs/>
        </w:rPr>
      </w:pPr>
      <w:r>
        <w:rPr>
          <w:rStyle w:val="Headerorfooter"/>
          <w:b w:val="0"/>
          <w:i/>
        </w:rPr>
        <w:t>Gestion des erreurs</w:t>
      </w:r>
      <w:r>
        <w:rPr>
          <w:rStyle w:val="BodyTextChar"/>
          <w:b/>
        </w:rPr>
        <w:t xml:space="preserve"> </w:t>
      </w:r>
    </w:p>
    <w:p w14:paraId="3881A8B6" w14:textId="3B37A361" w:rsidR="00BD0DCE" w:rsidRDefault="00236D5C" w:rsidP="00FE5836">
      <w:pPr>
        <w:pStyle w:val="BodyText"/>
        <w:tabs>
          <w:tab w:val="left" w:pos="1846"/>
        </w:tabs>
        <w:spacing w:after="0"/>
        <w:ind w:left="990" w:firstLine="0"/>
      </w:pPr>
      <w:r>
        <w:rPr>
          <w:rStyle w:val="BodyTextChar"/>
          <w:b/>
        </w:rPr>
        <w:t>Section 5</w:t>
      </w:r>
      <w:r>
        <w:rPr>
          <w:rStyle w:val="BodyTextChar"/>
        </w:rPr>
        <w:t xml:space="preserve"> Pour les jeux, il doit y avoir des procédures documentées </w:t>
      </w:r>
      <w:r>
        <w:rPr>
          <w:rStyle w:val="BodyTextChar"/>
        </w:rPr>
        <w:lastRenderedPageBreak/>
        <w:t>pour traiter les erreurs et les défaillances.</w:t>
      </w:r>
    </w:p>
    <w:p w14:paraId="6132184B" w14:textId="77777777" w:rsidR="00BD0DCE" w:rsidRDefault="00FE5836" w:rsidP="00FE5836">
      <w:pPr>
        <w:pStyle w:val="BodyText"/>
        <w:spacing w:after="240"/>
        <w:ind w:left="990" w:firstLine="240"/>
        <w:jc w:val="both"/>
      </w:pPr>
      <w:r>
        <w:rPr>
          <w:rStyle w:val="BodyTextChar"/>
        </w:rPr>
        <w:t>Les règles du jeu doivent indiquer clairement ce qui s’applique au joueur en cas d’erreurs et défaillances.</w:t>
      </w:r>
    </w:p>
    <w:p w14:paraId="59DAEEB4" w14:textId="3039EB4A" w:rsidR="00BD0DCE" w:rsidRDefault="00236D5C" w:rsidP="00FE5836">
      <w:pPr>
        <w:pStyle w:val="BodyText"/>
        <w:tabs>
          <w:tab w:val="left" w:pos="1846"/>
        </w:tabs>
        <w:spacing w:after="0"/>
        <w:ind w:left="990" w:firstLine="0"/>
        <w:jc w:val="both"/>
      </w:pPr>
      <w:r>
        <w:rPr>
          <w:rStyle w:val="BodyTextChar"/>
          <w:b/>
        </w:rPr>
        <w:t>Section 6</w:t>
      </w:r>
      <w:r>
        <w:rPr>
          <w:rStyle w:val="BodyTextChar"/>
        </w:rPr>
        <w:t xml:space="preserve"> Les erreurs et défaillances trouvées doivent être enregistrées et documentées.</w:t>
      </w:r>
    </w:p>
    <w:p w14:paraId="3F045A17" w14:textId="77777777" w:rsidR="00BD0DCE" w:rsidRDefault="00FE5836" w:rsidP="00FE5836">
      <w:pPr>
        <w:pStyle w:val="BodyText"/>
        <w:spacing w:after="240"/>
        <w:ind w:left="990" w:firstLine="240"/>
        <w:jc w:val="both"/>
      </w:pPr>
      <w:r>
        <w:rPr>
          <w:rStyle w:val="BodyTextChar"/>
        </w:rPr>
        <w:t>Les causes et les solutions aux erreurs et aux défaillances visées au premier paragraphe sont consignées et documentées.</w:t>
      </w:r>
    </w:p>
    <w:p w14:paraId="2500F102" w14:textId="72991EBA" w:rsidR="00BD0DCE" w:rsidRDefault="00236D5C" w:rsidP="00FE5836">
      <w:pPr>
        <w:pStyle w:val="BodyText"/>
        <w:tabs>
          <w:tab w:val="left" w:pos="1851"/>
        </w:tabs>
        <w:spacing w:after="0"/>
        <w:ind w:left="990" w:firstLine="0"/>
        <w:jc w:val="both"/>
      </w:pPr>
      <w:r>
        <w:rPr>
          <w:rStyle w:val="BodyTextChar"/>
          <w:b/>
        </w:rPr>
        <w:t>Section 7</w:t>
      </w:r>
      <w:r>
        <w:rPr>
          <w:rStyle w:val="BodyTextChar"/>
        </w:rPr>
        <w:t xml:space="preserve"> Il doit être garanti qu’un jeu interrompu ou d’autres erreurs et défaillances n’affectent pas négativement le compte de jeu ou le solde du jeu d’un joueur.</w:t>
      </w:r>
    </w:p>
    <w:p w14:paraId="302AAC99" w14:textId="77777777" w:rsidR="00BD0DCE" w:rsidRDefault="00FE5836" w:rsidP="00FE5836">
      <w:pPr>
        <w:pStyle w:val="BodyText"/>
        <w:spacing w:after="240"/>
        <w:ind w:left="990" w:firstLine="240"/>
        <w:jc w:val="both"/>
      </w:pPr>
      <w:r>
        <w:rPr>
          <w:rStyle w:val="BodyTextChar"/>
        </w:rPr>
        <w:t>Dans le cas où un joueur ne peut pas terminer un jeu en raison d’erreurs ou de défaillances, il doit y avoir une fonction qui calcule le montant à payer à un joueur.</w:t>
      </w:r>
    </w:p>
    <w:p w14:paraId="702C3F5F" w14:textId="6D4EBEC9" w:rsidR="00BD0DCE" w:rsidRDefault="00236D5C" w:rsidP="00FE5836">
      <w:pPr>
        <w:pStyle w:val="BodyText"/>
        <w:tabs>
          <w:tab w:val="left" w:pos="1846"/>
        </w:tabs>
        <w:spacing w:after="300"/>
        <w:ind w:left="990" w:firstLine="0"/>
        <w:jc w:val="both"/>
      </w:pPr>
      <w:r>
        <w:rPr>
          <w:rStyle w:val="BodyTextChar"/>
          <w:b/>
        </w:rPr>
        <w:t>Section 8</w:t>
      </w:r>
      <w:r>
        <w:rPr>
          <w:rStyle w:val="BodyTextChar"/>
        </w:rPr>
        <w:t xml:space="preserve"> La valeur d’une cagnotte ne doit pas être affectée par des erreurs et des défaillances.</w:t>
      </w:r>
    </w:p>
    <w:p w14:paraId="6C881EE3" w14:textId="127686E1" w:rsidR="00BD0DCE" w:rsidRDefault="00236D5C" w:rsidP="00FE5836">
      <w:pPr>
        <w:pStyle w:val="Heading20"/>
        <w:keepNext/>
        <w:keepLines/>
        <w:tabs>
          <w:tab w:val="left" w:pos="1851"/>
        </w:tabs>
        <w:spacing w:after="100"/>
        <w:ind w:left="990"/>
        <w:jc w:val="both"/>
      </w:pPr>
      <w:bookmarkStart w:id="8" w:name="bookmark16"/>
      <w:r>
        <w:rPr>
          <w:rStyle w:val="Heading2"/>
          <w:b/>
        </w:rPr>
        <w:t>Chapitre 8 Informations qu’un système de jeu doit être en mesure de générer</w:t>
      </w:r>
      <w:bookmarkEnd w:id="8"/>
    </w:p>
    <w:p w14:paraId="3D15E293" w14:textId="34AC51DC" w:rsidR="00BD0DCE" w:rsidRDefault="00236D5C" w:rsidP="00FE5836">
      <w:pPr>
        <w:pStyle w:val="BodyText"/>
        <w:tabs>
          <w:tab w:val="left" w:pos="1892"/>
        </w:tabs>
        <w:spacing w:after="0"/>
        <w:ind w:left="990" w:firstLine="0"/>
        <w:jc w:val="both"/>
      </w:pPr>
      <w:r>
        <w:rPr>
          <w:rStyle w:val="BodyTextChar"/>
          <w:b/>
        </w:rPr>
        <w:t xml:space="preserve">Section 1 </w:t>
      </w:r>
      <w:r>
        <w:rPr>
          <w:rStyle w:val="BodyTextChar"/>
        </w:rPr>
        <w:t>Les rapports concernant les soupçons de fraude au jeu visés au chapitre 19,</w:t>
      </w:r>
    </w:p>
    <w:p w14:paraId="0BA201D7" w14:textId="2D931D49" w:rsidR="00BD0DCE" w:rsidRDefault="00236D5C" w:rsidP="00FE5836">
      <w:pPr>
        <w:pStyle w:val="BodyText"/>
        <w:tabs>
          <w:tab w:val="left" w:pos="1906"/>
        </w:tabs>
        <w:spacing w:after="0"/>
        <w:ind w:left="990" w:firstLine="0"/>
        <w:jc w:val="both"/>
      </w:pPr>
      <w:r>
        <w:rPr>
          <w:rStyle w:val="BodyTextChar"/>
        </w:rPr>
        <w:t>Section 6 de la loi sur les jeux d’argent et de hasard (2018:1138) doivent pouvoir être créés dans le système de jeu ou manuellement.</w:t>
      </w:r>
    </w:p>
    <w:p w14:paraId="612D3FD0" w14:textId="77777777" w:rsidR="00BD0DCE" w:rsidRDefault="00FE5836" w:rsidP="00FE5836">
      <w:pPr>
        <w:pStyle w:val="BodyText"/>
        <w:spacing w:after="0"/>
        <w:ind w:left="990" w:firstLine="440"/>
        <w:jc w:val="both"/>
      </w:pPr>
      <w:r>
        <w:rPr>
          <w:rStyle w:val="BodyTextChar"/>
        </w:rPr>
        <w:t>Les signalements de soupçons de fraude au jeu, de coopération non autorisée entre joueurs, de tentatives de fraude au jeu et de coopération non autorisée entre joueurs, ainsi que d’autres violations enregistrées des conditions d’utilisation et des règles du jeu, peuvent être créés dans le système de jeu ou manuellement.</w:t>
      </w:r>
    </w:p>
    <w:p w14:paraId="1FF5FCEF" w14:textId="77777777" w:rsidR="00BD0DCE" w:rsidRDefault="00FE5836" w:rsidP="00FE5836">
      <w:pPr>
        <w:pStyle w:val="BodyText"/>
        <w:spacing w:after="240"/>
        <w:ind w:left="990" w:firstLine="240"/>
        <w:jc w:val="both"/>
      </w:pPr>
      <w:r>
        <w:rPr>
          <w:rStyle w:val="BodyTextChar"/>
        </w:rPr>
        <w:t>Les signalements d’influence indue sur le résultat d’un pari qui fait l’objet de paris peuvent être créés dans le système de jeu ou manuellement.</w:t>
      </w:r>
    </w:p>
    <w:p w14:paraId="3AF525A8" w14:textId="0A9885E1" w:rsidR="00BD0DCE" w:rsidRDefault="00236D5C" w:rsidP="00FE5836">
      <w:pPr>
        <w:pStyle w:val="BodyText"/>
        <w:tabs>
          <w:tab w:val="left" w:pos="1846"/>
        </w:tabs>
        <w:spacing w:after="240" w:line="252" w:lineRule="auto"/>
        <w:ind w:left="990" w:firstLine="0"/>
        <w:jc w:val="both"/>
      </w:pPr>
      <w:r>
        <w:rPr>
          <w:rStyle w:val="BodyTextChar"/>
          <w:b/>
        </w:rPr>
        <w:t>Section 2</w:t>
      </w:r>
      <w:r>
        <w:rPr>
          <w:rStyle w:val="BodyTextChar"/>
        </w:rPr>
        <w:t xml:space="preserve"> Le système de jeu doit avoir une fonction de générer des rapports d’écarts ou de changements dans les habitudes et les habitudes de jeu du joueur qui donnent lieu à des mesures de jeu responsables.</w:t>
      </w:r>
    </w:p>
    <w:p w14:paraId="69B266C9" w14:textId="08887BD8" w:rsidR="00BD0DCE" w:rsidRDefault="00236D5C" w:rsidP="00FE5836">
      <w:pPr>
        <w:pStyle w:val="BodyText"/>
        <w:tabs>
          <w:tab w:val="left" w:pos="1846"/>
        </w:tabs>
        <w:spacing w:after="0"/>
        <w:ind w:left="990" w:firstLine="0"/>
        <w:jc w:val="both"/>
      </w:pPr>
      <w:r>
        <w:rPr>
          <w:rStyle w:val="BodyTextChar"/>
          <w:b/>
        </w:rPr>
        <w:t xml:space="preserve">Section 3 </w:t>
      </w:r>
      <w:r>
        <w:rPr>
          <w:rStyle w:val="BodyTextChar"/>
        </w:rPr>
        <w:t>Le système de jeu doit avoir une fonction de générer des rapports pour tous les enregistrements de joueurs.</w:t>
      </w:r>
    </w:p>
    <w:p w14:paraId="7C1E152B" w14:textId="77777777" w:rsidR="00BD0DCE" w:rsidRDefault="00FE5836" w:rsidP="00FE5836">
      <w:pPr>
        <w:pStyle w:val="BodyText"/>
        <w:spacing w:after="240"/>
        <w:ind w:left="990" w:firstLine="240"/>
        <w:jc w:val="both"/>
      </w:pPr>
      <w:r>
        <w:rPr>
          <w:rStyle w:val="BodyTextChar"/>
        </w:rPr>
        <w:t>Le système de jeu a pour fonction de générer des rapports pour les comptes de jeux temporaires existants et fermés, conformément au chapitre 13, section 4, premier paragraphe, de la loi sur les jeux d’argent et de hasard (2018:1138).</w:t>
      </w:r>
    </w:p>
    <w:p w14:paraId="291EFEE5" w14:textId="6389F28E" w:rsidR="00BD0DCE" w:rsidRDefault="00236D5C" w:rsidP="00FE5836">
      <w:pPr>
        <w:pStyle w:val="BodyText"/>
        <w:tabs>
          <w:tab w:val="left" w:pos="1856"/>
        </w:tabs>
        <w:spacing w:after="240"/>
        <w:ind w:left="990" w:firstLine="0"/>
        <w:jc w:val="both"/>
      </w:pPr>
      <w:r>
        <w:rPr>
          <w:rStyle w:val="BodyTextChar"/>
          <w:b/>
        </w:rPr>
        <w:t xml:space="preserve">Section 4 </w:t>
      </w:r>
      <w:r>
        <w:rPr>
          <w:rStyle w:val="BodyTextChar"/>
        </w:rPr>
        <w:t>Le système de jeu doit avoir une fonctionnalité pour générer des rapports pour tous les joueurs inscrits, les informations de compte des joueurs et la date d’inscription.</w:t>
      </w:r>
    </w:p>
    <w:p w14:paraId="25255CCD" w14:textId="14B2A2A7" w:rsidR="00BD0DCE" w:rsidRDefault="00236D5C" w:rsidP="00FE5836">
      <w:pPr>
        <w:pStyle w:val="BodyText"/>
        <w:tabs>
          <w:tab w:val="left" w:pos="1846"/>
        </w:tabs>
        <w:spacing w:after="240"/>
        <w:ind w:left="990" w:firstLine="0"/>
        <w:jc w:val="both"/>
      </w:pPr>
      <w:r>
        <w:rPr>
          <w:rStyle w:val="BodyTextChar"/>
          <w:b/>
        </w:rPr>
        <w:t xml:space="preserve">Section 5 </w:t>
      </w:r>
      <w:r>
        <w:rPr>
          <w:rStyle w:val="BodyTextChar"/>
        </w:rPr>
        <w:t>Le système de jeu aura pour fonction de générer des rapports avec tous les joueurs qui se sont suspendus du jeu pendant 24 heures, pendant une certaine période ou jusqu’à nouvel ordre, conformément au chapitre 14, section 12 de la loi sur les jeux d’argent et de hasard (2018:1138).</w:t>
      </w:r>
    </w:p>
    <w:p w14:paraId="536185AD" w14:textId="240E117B" w:rsidR="00BD0DCE" w:rsidRDefault="00236D5C" w:rsidP="000A6D71">
      <w:pPr>
        <w:pStyle w:val="BodyText"/>
        <w:tabs>
          <w:tab w:val="left" w:pos="1851"/>
        </w:tabs>
        <w:spacing w:after="240"/>
        <w:ind w:left="990" w:firstLine="0"/>
        <w:jc w:val="both"/>
      </w:pPr>
      <w:r>
        <w:rPr>
          <w:rStyle w:val="BodyTextChar"/>
          <w:b/>
        </w:rPr>
        <w:t xml:space="preserve">Section 6 </w:t>
      </w:r>
      <w:r>
        <w:rPr>
          <w:rStyle w:val="BodyTextChar"/>
        </w:rPr>
        <w:t xml:space="preserve">Le système de jeu doit avoir une fonctionnalité pour générer des rapports avec tous les joueurs qui ont limité leur limite dans le temps, les paris ou les dépôts </w:t>
      </w:r>
      <w:r>
        <w:rPr>
          <w:rStyle w:val="BodyTextChar"/>
        </w:rPr>
        <w:lastRenderedPageBreak/>
        <w:t>sur des comptes de jeu.</w:t>
      </w:r>
      <w:r w:rsidR="00FE5836">
        <w:rPr>
          <w:noProof/>
        </w:rPr>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w:pict>
              <v:shape w14:anchorId="6D1C8FFE" id="Shape 63" o:spid="_x0000_s1031" type="#_x0000_t202" style="position:absolute;left:0;text-align:left;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sidR="00FE5836">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w:pict>
              <v:shape w14:anchorId="7F92F91A" id="Shape 65" o:spid="_x0000_s1032" type="#_x0000_t202" style="position:absolute;left:0;text-align:left;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p>
    <w:p w14:paraId="5F521A02" w14:textId="77777777" w:rsidR="00BD0DCE" w:rsidRDefault="00FE5836">
      <w:pPr>
        <w:pStyle w:val="BodyText"/>
        <w:spacing w:after="240"/>
        <w:ind w:left="440" w:firstLine="220"/>
        <w:jc w:val="both"/>
      </w:pPr>
      <w:r>
        <w:rPr>
          <w:rStyle w:val="BodyTextChar"/>
        </w:rPr>
        <w:t>Le système de jeu a également pour fonction de générer des rapports sur le nombre de joueurs qui ont abaissé ou augmenté leur limite dans le temps, les paris ou les dépôts sur des comptes de jeu.</w:t>
      </w:r>
    </w:p>
    <w:p w14:paraId="6BBCA899" w14:textId="70035232" w:rsidR="00BD0DCE" w:rsidRDefault="00236D5C" w:rsidP="00236D5C">
      <w:pPr>
        <w:pStyle w:val="BodyText"/>
        <w:tabs>
          <w:tab w:val="left" w:pos="710"/>
        </w:tabs>
        <w:spacing w:after="160"/>
        <w:ind w:left="440" w:firstLine="0"/>
        <w:jc w:val="both"/>
      </w:pPr>
      <w:r>
        <w:rPr>
          <w:rStyle w:val="BodyTextChar"/>
          <w:b/>
        </w:rPr>
        <w:t xml:space="preserve">Section 7 </w:t>
      </w:r>
      <w:r>
        <w:rPr>
          <w:rStyle w:val="BodyTextChar"/>
        </w:rPr>
        <w:t>Le système de jeu doit avoir une fonction de générer des rapports sur les comptes de jeux inactifs.</w:t>
      </w:r>
    </w:p>
    <w:p w14:paraId="3F9CE8AC" w14:textId="77777777" w:rsidR="00BD0DCE" w:rsidRDefault="00FE5836">
      <w:pPr>
        <w:pStyle w:val="BodyText"/>
        <w:ind w:firstLine="880"/>
      </w:pPr>
      <w:r>
        <w:rPr>
          <w:rStyle w:val="BodyTextChar"/>
          <w:i/>
        </w:rPr>
        <w:t>Recommandations générales:</w:t>
      </w:r>
    </w:p>
    <w:p w14:paraId="0196E854" w14:textId="77777777" w:rsidR="00BD0DCE" w:rsidRDefault="00FE5836">
      <w:pPr>
        <w:pStyle w:val="BodyText"/>
        <w:spacing w:after="240"/>
        <w:ind w:left="880" w:firstLine="0"/>
        <w:jc w:val="both"/>
      </w:pPr>
      <w:r>
        <w:rPr>
          <w:rStyle w:val="BodyTextChar"/>
        </w:rPr>
        <w:t>Cela devrait être indiqué dans l’accord du titulaire avec le joueur lorsqu’un compte de jeu devient inactif et ce qui arrive par exemple au crédit si le compte a été inactif pendant une certaine période de temps.</w:t>
      </w:r>
    </w:p>
    <w:p w14:paraId="155B89D4" w14:textId="0ED961BF" w:rsidR="00BD0DCE" w:rsidRDefault="00236D5C" w:rsidP="00236D5C">
      <w:pPr>
        <w:pStyle w:val="BodyText"/>
        <w:tabs>
          <w:tab w:val="left" w:pos="710"/>
        </w:tabs>
        <w:spacing w:after="0"/>
        <w:ind w:left="440" w:firstLine="0"/>
        <w:jc w:val="both"/>
      </w:pPr>
      <w:r>
        <w:rPr>
          <w:rStyle w:val="BodyTextChar"/>
          <w:b/>
        </w:rPr>
        <w:t xml:space="preserve">Section 8 </w:t>
      </w:r>
      <w:r>
        <w:rPr>
          <w:rStyle w:val="BodyTextChar"/>
        </w:rPr>
        <w:t>Le système de jeu doit avoir une fonction de générer des rapports pour tous les comptes de jeu qui ont été fermés.</w:t>
      </w:r>
    </w:p>
    <w:p w14:paraId="73C33D0A" w14:textId="77777777" w:rsidR="00BD0DCE" w:rsidRDefault="00FE5836">
      <w:pPr>
        <w:pStyle w:val="BodyText"/>
        <w:spacing w:after="240"/>
        <w:ind w:left="440" w:firstLine="220"/>
        <w:jc w:val="both"/>
      </w:pPr>
      <w:r>
        <w:rPr>
          <w:rStyle w:val="BodyTextChar"/>
        </w:rPr>
        <w:t>Si un compte de jeu a été fermé, il doit indiquer pourquoi il a été fermé et s’il a été fermé par le joueur ou par le titulaire.</w:t>
      </w:r>
    </w:p>
    <w:p w14:paraId="2409A8BA" w14:textId="1F9E4359" w:rsidR="00BD0DCE" w:rsidRDefault="00236D5C" w:rsidP="00236D5C">
      <w:pPr>
        <w:pStyle w:val="BodyText"/>
        <w:tabs>
          <w:tab w:val="left" w:pos="714"/>
        </w:tabs>
        <w:spacing w:after="240"/>
        <w:ind w:left="440" w:firstLine="0"/>
        <w:jc w:val="both"/>
      </w:pPr>
      <w:r>
        <w:rPr>
          <w:rStyle w:val="BodyTextChar"/>
          <w:b/>
        </w:rPr>
        <w:t xml:space="preserve">Section 9 </w:t>
      </w:r>
      <w:r>
        <w:rPr>
          <w:rStyle w:val="BodyTextChar"/>
        </w:rPr>
        <w:t>Le système de jeu doit comporter une fonctionnalité pour générer des rapports pour les comptes de jeu avec un solde positif qui a été fermé pendant plus de cinq jours ouvrables.</w:t>
      </w:r>
    </w:p>
    <w:p w14:paraId="219A9BA6" w14:textId="2C202705" w:rsidR="00BD0DCE" w:rsidRDefault="00236D5C" w:rsidP="00236D5C">
      <w:pPr>
        <w:pStyle w:val="BodyText"/>
        <w:tabs>
          <w:tab w:val="left" w:pos="815"/>
        </w:tabs>
        <w:spacing w:after="160"/>
        <w:ind w:left="440" w:firstLine="0"/>
        <w:jc w:val="both"/>
      </w:pPr>
      <w:r>
        <w:rPr>
          <w:rStyle w:val="BodyTextChar"/>
          <w:b/>
        </w:rPr>
        <w:t xml:space="preserve">Section 10 </w:t>
      </w:r>
      <w:r>
        <w:rPr>
          <w:rStyle w:val="BodyTextChar"/>
        </w:rPr>
        <w:t>Le système de jeu doit avoir une fonction de générer un rapport pour chaque compte de jeu.</w:t>
      </w:r>
    </w:p>
    <w:p w14:paraId="4351EBFF" w14:textId="77777777" w:rsidR="00BD0DCE" w:rsidRDefault="00FE5836">
      <w:pPr>
        <w:pStyle w:val="BodyText"/>
        <w:ind w:firstLine="880"/>
      </w:pPr>
      <w:r>
        <w:rPr>
          <w:rStyle w:val="BodyTextChar"/>
          <w:i/>
        </w:rPr>
        <w:t>Recommandations générales:</w:t>
      </w:r>
    </w:p>
    <w:p w14:paraId="38D7746C" w14:textId="77777777" w:rsidR="00BD0DCE" w:rsidRDefault="00FE5836">
      <w:pPr>
        <w:pStyle w:val="BodyText"/>
        <w:spacing w:after="240"/>
        <w:ind w:left="880" w:firstLine="0"/>
        <w:jc w:val="both"/>
      </w:pPr>
      <w:r>
        <w:rPr>
          <w:rStyle w:val="BodyTextChar"/>
        </w:rPr>
        <w:t>Un rapport devrait inclure des informations sur les soldes, les dépôts, les paris, les gains et les retraits.</w:t>
      </w:r>
    </w:p>
    <w:p w14:paraId="3C9A2475" w14:textId="29A9074A" w:rsidR="00BD0DCE" w:rsidRDefault="003F18C8" w:rsidP="003F18C8">
      <w:pPr>
        <w:pStyle w:val="BodyText"/>
        <w:tabs>
          <w:tab w:val="left" w:pos="806"/>
        </w:tabs>
        <w:spacing w:after="0"/>
        <w:ind w:left="440" w:firstLine="0"/>
      </w:pPr>
      <w:r>
        <w:rPr>
          <w:rStyle w:val="BodyTextChar"/>
          <w:b/>
        </w:rPr>
        <w:t xml:space="preserve">Section 11 </w:t>
      </w:r>
      <w:r>
        <w:rPr>
          <w:rStyle w:val="BodyTextChar"/>
        </w:rPr>
        <w:t>Le système de jeu doit avoir une fonction permettant d’enregistrer l’intégralité du temps de connexion d’un joueur.</w:t>
      </w:r>
    </w:p>
    <w:p w14:paraId="00757273" w14:textId="77777777" w:rsidR="00BD0DCE" w:rsidRDefault="00FE5836" w:rsidP="00FE5836">
      <w:pPr>
        <w:pStyle w:val="BodyText"/>
        <w:spacing w:after="0"/>
        <w:ind w:left="440" w:firstLine="220"/>
        <w:jc w:val="both"/>
      </w:pPr>
      <w:r>
        <w:rPr>
          <w:rStyle w:val="BodyTextChar"/>
        </w:rPr>
        <w:t>Peuvent figurer dans un ou plusieurs rapports visés au premier paragraphe:</w:t>
      </w:r>
    </w:p>
    <w:p w14:paraId="34B4665E" w14:textId="77777777" w:rsidR="00BD0DCE" w:rsidRDefault="00FE5836">
      <w:pPr>
        <w:pStyle w:val="BodyText"/>
        <w:numPr>
          <w:ilvl w:val="0"/>
          <w:numId w:val="24"/>
        </w:numPr>
        <w:tabs>
          <w:tab w:val="left" w:pos="954"/>
        </w:tabs>
        <w:spacing w:after="0"/>
        <w:ind w:firstLine="660"/>
        <w:jc w:val="both"/>
      </w:pPr>
      <w:r>
        <w:rPr>
          <w:rStyle w:val="BodyTextChar"/>
        </w:rPr>
        <w:t>l’identifiant du joueur,</w:t>
      </w:r>
    </w:p>
    <w:p w14:paraId="07C7EDA8" w14:textId="77777777" w:rsidR="00BD0DCE" w:rsidRDefault="00FE5836">
      <w:pPr>
        <w:pStyle w:val="BodyText"/>
        <w:numPr>
          <w:ilvl w:val="0"/>
          <w:numId w:val="24"/>
        </w:numPr>
        <w:tabs>
          <w:tab w:val="left" w:pos="973"/>
        </w:tabs>
        <w:spacing w:after="0"/>
        <w:ind w:firstLine="660"/>
        <w:jc w:val="both"/>
      </w:pPr>
      <w:r>
        <w:rPr>
          <w:rStyle w:val="BodyTextChar"/>
        </w:rPr>
        <w:t>l’heure de début et de fin de la période de connexion,</w:t>
      </w:r>
    </w:p>
    <w:p w14:paraId="1BF50C47" w14:textId="77777777" w:rsidR="00BD0DCE" w:rsidRDefault="00FE5836">
      <w:pPr>
        <w:pStyle w:val="BodyText"/>
        <w:numPr>
          <w:ilvl w:val="0"/>
          <w:numId w:val="24"/>
        </w:numPr>
        <w:tabs>
          <w:tab w:val="left" w:pos="968"/>
        </w:tabs>
        <w:spacing w:after="0"/>
        <w:ind w:firstLine="660"/>
        <w:jc w:val="both"/>
      </w:pPr>
      <w:r>
        <w:rPr>
          <w:rStyle w:val="BodyTextChar"/>
        </w:rPr>
        <w:t>l’équipement du joueur,</w:t>
      </w:r>
    </w:p>
    <w:p w14:paraId="22E4D181" w14:textId="77777777" w:rsidR="00BD0DCE" w:rsidRDefault="00FE5836">
      <w:pPr>
        <w:pStyle w:val="BodyText"/>
        <w:numPr>
          <w:ilvl w:val="0"/>
          <w:numId w:val="24"/>
        </w:numPr>
        <w:tabs>
          <w:tab w:val="left" w:pos="973"/>
        </w:tabs>
        <w:spacing w:after="0"/>
        <w:ind w:firstLine="660"/>
        <w:jc w:val="both"/>
      </w:pPr>
      <w:r>
        <w:rPr>
          <w:rStyle w:val="BodyTextChar"/>
        </w:rPr>
        <w:t>le montant total des paris pendant la période de connexion,</w:t>
      </w:r>
    </w:p>
    <w:p w14:paraId="3F460B8E" w14:textId="77777777" w:rsidR="00BD0DCE" w:rsidRDefault="00FE5836">
      <w:pPr>
        <w:pStyle w:val="BodyText"/>
        <w:numPr>
          <w:ilvl w:val="0"/>
          <w:numId w:val="24"/>
        </w:numPr>
        <w:tabs>
          <w:tab w:val="left" w:pos="968"/>
        </w:tabs>
        <w:spacing w:after="0"/>
        <w:ind w:firstLine="660"/>
        <w:jc w:val="both"/>
      </w:pPr>
      <w:r>
        <w:rPr>
          <w:rStyle w:val="BodyTextChar"/>
        </w:rPr>
        <w:t>le total des gains payés pendant la période de connexion,</w:t>
      </w:r>
    </w:p>
    <w:p w14:paraId="7D3625EE" w14:textId="77777777" w:rsidR="00BD0DCE" w:rsidRDefault="00FE5836" w:rsidP="00156027">
      <w:pPr>
        <w:pStyle w:val="BodyText"/>
        <w:numPr>
          <w:ilvl w:val="0"/>
          <w:numId w:val="24"/>
        </w:numPr>
        <w:spacing w:after="0"/>
        <w:ind w:left="993" w:hanging="333"/>
        <w:jc w:val="both"/>
      </w:pPr>
      <w:r>
        <w:rPr>
          <w:rStyle w:val="BodyTextChar"/>
        </w:rPr>
        <w:t>le dépôt total sur le compte de jeu pendant la période de connexion (temps enregistré),</w:t>
      </w:r>
    </w:p>
    <w:p w14:paraId="215A0DCE" w14:textId="77777777" w:rsidR="00BD0DCE" w:rsidRDefault="00FE5836" w:rsidP="00FE5836">
      <w:pPr>
        <w:pStyle w:val="BodyText"/>
        <w:numPr>
          <w:ilvl w:val="0"/>
          <w:numId w:val="24"/>
        </w:numPr>
        <w:tabs>
          <w:tab w:val="left" w:pos="968"/>
        </w:tabs>
        <w:spacing w:after="0"/>
        <w:ind w:left="900" w:hanging="270"/>
        <w:jc w:val="both"/>
      </w:pPr>
      <w:r>
        <w:rPr>
          <w:rStyle w:val="BodyTextChar"/>
        </w:rPr>
        <w:t>le total des retraits du compte de jeu pendant la période de connexion (temps enregistré),</w:t>
      </w:r>
    </w:p>
    <w:p w14:paraId="16D05282" w14:textId="77777777" w:rsidR="00BD0DCE" w:rsidRDefault="00FE5836">
      <w:pPr>
        <w:pStyle w:val="BodyText"/>
        <w:numPr>
          <w:ilvl w:val="0"/>
          <w:numId w:val="24"/>
        </w:numPr>
        <w:tabs>
          <w:tab w:val="left" w:pos="963"/>
        </w:tabs>
        <w:spacing w:after="0"/>
        <w:ind w:firstLine="660"/>
        <w:jc w:val="both"/>
      </w:pPr>
      <w:r>
        <w:rPr>
          <w:rStyle w:val="BodyTextChar"/>
        </w:rPr>
        <w:t>l’heure de la dernière confirmation pendant la période de connexion,</w:t>
      </w:r>
    </w:p>
    <w:p w14:paraId="50FA0151" w14:textId="77777777" w:rsidR="00BD0DCE" w:rsidRDefault="00FE5836">
      <w:pPr>
        <w:pStyle w:val="BodyText"/>
        <w:numPr>
          <w:ilvl w:val="0"/>
          <w:numId w:val="24"/>
        </w:numPr>
        <w:tabs>
          <w:tab w:val="left" w:pos="968"/>
        </w:tabs>
        <w:spacing w:after="0"/>
        <w:ind w:firstLine="660"/>
        <w:jc w:val="both"/>
      </w:pPr>
      <w:r>
        <w:rPr>
          <w:rStyle w:val="BodyTextChar"/>
        </w:rPr>
        <w:t>les raisons de la fin d’une connexion, et</w:t>
      </w:r>
    </w:p>
    <w:p w14:paraId="22117431" w14:textId="77777777" w:rsidR="00BD0DCE" w:rsidRDefault="00FE5836">
      <w:pPr>
        <w:pStyle w:val="BodyText"/>
        <w:numPr>
          <w:ilvl w:val="0"/>
          <w:numId w:val="24"/>
        </w:numPr>
        <w:tabs>
          <w:tab w:val="left" w:pos="1084"/>
        </w:tabs>
        <w:spacing w:after="240"/>
        <w:ind w:left="440" w:firstLine="220"/>
        <w:jc w:val="both"/>
      </w:pPr>
      <w:r>
        <w:rPr>
          <w:rStyle w:val="BodyTextChar"/>
        </w:rPr>
        <w:t>une identification des jeux et des versions des jeux auxquels l’utilisateur a joué pendant la période de connexion.</w:t>
      </w:r>
    </w:p>
    <w:p w14:paraId="12A347A2" w14:textId="297002E3" w:rsidR="00BD0DCE" w:rsidRDefault="003F18C8" w:rsidP="003F18C8">
      <w:pPr>
        <w:pStyle w:val="BodyText"/>
        <w:tabs>
          <w:tab w:val="left" w:pos="810"/>
        </w:tabs>
        <w:spacing w:after="0"/>
        <w:ind w:left="440" w:firstLine="0"/>
        <w:jc w:val="both"/>
        <w:rPr>
          <w:rStyle w:val="BodyTextChar"/>
        </w:rPr>
      </w:pPr>
      <w:r>
        <w:rPr>
          <w:rStyle w:val="BodyTextChar"/>
          <w:b/>
        </w:rPr>
        <w:t xml:space="preserve">Section 12 </w:t>
      </w:r>
      <w:r>
        <w:rPr>
          <w:rStyle w:val="BodyTextChar"/>
        </w:rPr>
        <w:t xml:space="preserve">Le système de jeu doit avoir une fonction pour enregistrer et être en mesure de générer un ou plusieurs rapports avec des informations </w:t>
      </w:r>
      <w:r>
        <w:rPr>
          <w:rStyle w:val="BodyTextChar"/>
        </w:rPr>
        <w:lastRenderedPageBreak/>
        <w:t>sur les transactions du joueur pendant le temps de connexion.</w:t>
      </w:r>
    </w:p>
    <w:p w14:paraId="492B80B4" w14:textId="24F542BF" w:rsidR="00FE5836" w:rsidRDefault="00FE5836" w:rsidP="003F18C8">
      <w:pPr>
        <w:pStyle w:val="BodyText"/>
        <w:tabs>
          <w:tab w:val="left" w:pos="810"/>
        </w:tabs>
        <w:spacing w:after="0"/>
        <w:ind w:left="440" w:firstLine="0"/>
        <w:jc w:val="both"/>
      </w:pPr>
    </w:p>
    <w:p w14:paraId="700E6C8E" w14:textId="74677540" w:rsidR="00FE5836" w:rsidRDefault="00FE5836" w:rsidP="003F18C8">
      <w:pPr>
        <w:pStyle w:val="BodyText"/>
        <w:tabs>
          <w:tab w:val="left" w:pos="810"/>
        </w:tabs>
        <w:spacing w:after="0"/>
        <w:ind w:left="440" w:firstLine="0"/>
        <w:jc w:val="both"/>
      </w:pPr>
    </w:p>
    <w:p w14:paraId="400A0738" w14:textId="77777777" w:rsidR="00FE5836" w:rsidRDefault="00FE5836" w:rsidP="003F18C8">
      <w:pPr>
        <w:pStyle w:val="BodyText"/>
        <w:tabs>
          <w:tab w:val="left" w:pos="810"/>
        </w:tabs>
        <w:spacing w:after="0"/>
        <w:ind w:left="440" w:firstLine="0"/>
        <w:jc w:val="both"/>
      </w:pPr>
    </w:p>
    <w:p w14:paraId="1CFFBE70" w14:textId="77777777" w:rsidR="00BD0DCE" w:rsidRDefault="00FE5836">
      <w:pPr>
        <w:pStyle w:val="BodyText"/>
        <w:spacing w:after="0"/>
        <w:ind w:firstLine="660"/>
        <w:jc w:val="both"/>
      </w:pPr>
      <w:r>
        <w:rPr>
          <w:rStyle w:val="BodyTextChar"/>
        </w:rPr>
        <w:t>Les informations suivantes peuvent figurer dans un rapport visé au premier paragraphe:</w:t>
      </w:r>
    </w:p>
    <w:p w14:paraId="1A398517" w14:textId="77777777" w:rsidR="00BD0DCE" w:rsidRDefault="00FE5836">
      <w:pPr>
        <w:pStyle w:val="BodyText"/>
        <w:numPr>
          <w:ilvl w:val="0"/>
          <w:numId w:val="25"/>
        </w:numPr>
        <w:tabs>
          <w:tab w:val="left" w:pos="954"/>
        </w:tabs>
        <w:spacing w:after="0"/>
        <w:ind w:firstLine="660"/>
        <w:jc w:val="both"/>
      </w:pPr>
      <w:r>
        <w:rPr>
          <w:rStyle w:val="BodyTextChar"/>
        </w:rPr>
        <w:t>l’identifiant du joueur,</w:t>
      </w:r>
    </w:p>
    <w:p w14:paraId="2BB371E3" w14:textId="77777777" w:rsidR="00BD0DCE" w:rsidRDefault="00FE5836">
      <w:pPr>
        <w:pStyle w:val="BodyText"/>
        <w:numPr>
          <w:ilvl w:val="0"/>
          <w:numId w:val="25"/>
        </w:numPr>
        <w:tabs>
          <w:tab w:val="left" w:pos="973"/>
        </w:tabs>
        <w:spacing w:after="0"/>
        <w:ind w:firstLine="660"/>
        <w:jc w:val="both"/>
        <w:sectPr w:rsidR="00BD0DCE" w:rsidSect="00297F3C">
          <w:headerReference w:type="even" r:id="rId7"/>
          <w:headerReference w:type="default" r:id="rId8"/>
          <w:footerReference w:type="even" r:id="rId9"/>
          <w:footerReference w:type="default" r:id="rId10"/>
          <w:headerReference w:type="first" r:id="rId11"/>
          <w:footerReference w:type="first" r:id="rId12"/>
          <w:pgSz w:w="9422" w:h="13718"/>
          <w:pgMar w:top="1260" w:right="1092" w:bottom="581" w:left="722" w:header="0" w:footer="3" w:gutter="0"/>
          <w:cols w:space="720"/>
          <w:noEndnote/>
          <w:docGrid w:linePitch="360"/>
          <w15:footnoteColumns w:val="1"/>
        </w:sectPr>
      </w:pPr>
      <w:r>
        <w:rPr>
          <w:rStyle w:val="BodyTextChar"/>
        </w:rPr>
        <w:t>l’heure de début du jeu,</w:t>
      </w:r>
    </w:p>
    <w:p w14:paraId="1E24E397" w14:textId="77777777" w:rsidR="00BD0DCE" w:rsidRDefault="00FE5836" w:rsidP="003F18C8">
      <w:pPr>
        <w:pStyle w:val="BodyText"/>
        <w:numPr>
          <w:ilvl w:val="0"/>
          <w:numId w:val="26"/>
        </w:numPr>
        <w:tabs>
          <w:tab w:val="left" w:pos="990"/>
        </w:tabs>
        <w:spacing w:after="0"/>
        <w:ind w:right="1251" w:firstLine="660"/>
      </w:pPr>
      <w:r>
        <w:rPr>
          <w:rStyle w:val="BodyTextChar"/>
        </w:rPr>
        <w:lastRenderedPageBreak/>
        <w:t>le solde du joueur au début du jeu,</w:t>
      </w:r>
    </w:p>
    <w:p w14:paraId="083BCE55" w14:textId="77777777" w:rsidR="00BD0DCE" w:rsidRDefault="00FE5836" w:rsidP="003F18C8">
      <w:pPr>
        <w:pStyle w:val="BodyText"/>
        <w:numPr>
          <w:ilvl w:val="0"/>
          <w:numId w:val="26"/>
        </w:numPr>
        <w:tabs>
          <w:tab w:val="left" w:pos="994"/>
        </w:tabs>
        <w:spacing w:after="0"/>
        <w:ind w:right="1251" w:firstLine="660"/>
      </w:pPr>
      <w:r>
        <w:rPr>
          <w:rStyle w:val="BodyTextChar"/>
        </w:rPr>
        <w:t>le pari (enregistré dans le temps),</w:t>
      </w:r>
    </w:p>
    <w:p w14:paraId="79674860" w14:textId="77777777" w:rsidR="00BD0DCE" w:rsidRDefault="00FE5836" w:rsidP="003F18C8">
      <w:pPr>
        <w:pStyle w:val="BodyText"/>
        <w:numPr>
          <w:ilvl w:val="0"/>
          <w:numId w:val="26"/>
        </w:numPr>
        <w:tabs>
          <w:tab w:val="left" w:pos="990"/>
        </w:tabs>
        <w:spacing w:after="0"/>
        <w:ind w:right="1251" w:firstLine="660"/>
      </w:pPr>
      <w:r>
        <w:rPr>
          <w:rStyle w:val="BodyTextChar"/>
        </w:rPr>
        <w:t>la mise à disposition de la cagnotte,</w:t>
      </w:r>
    </w:p>
    <w:p w14:paraId="0A507F3E" w14:textId="77777777" w:rsidR="00BD0DCE" w:rsidRDefault="00FE5836" w:rsidP="003F18C8">
      <w:pPr>
        <w:pStyle w:val="BodyText"/>
        <w:numPr>
          <w:ilvl w:val="0"/>
          <w:numId w:val="26"/>
        </w:numPr>
        <w:tabs>
          <w:tab w:val="left" w:pos="990"/>
        </w:tabs>
        <w:spacing w:after="0"/>
        <w:ind w:right="1251" w:firstLine="660"/>
      </w:pPr>
      <w:r>
        <w:rPr>
          <w:rStyle w:val="BodyTextChar"/>
        </w:rPr>
        <w:t>le statut du jeu,</w:t>
      </w:r>
    </w:p>
    <w:p w14:paraId="4D2E2472" w14:textId="77777777" w:rsidR="00BD0DCE" w:rsidRDefault="00FE5836" w:rsidP="003F18C8">
      <w:pPr>
        <w:pStyle w:val="BodyText"/>
        <w:numPr>
          <w:ilvl w:val="0"/>
          <w:numId w:val="26"/>
        </w:numPr>
        <w:tabs>
          <w:tab w:val="left" w:pos="990"/>
        </w:tabs>
        <w:spacing w:after="0"/>
        <w:ind w:right="1251" w:firstLine="660"/>
      </w:pPr>
      <w:r>
        <w:rPr>
          <w:rStyle w:val="BodyTextChar"/>
        </w:rPr>
        <w:t>les résultats du jeu (enregistrés dans le temps),</w:t>
      </w:r>
    </w:p>
    <w:p w14:paraId="7E3908B8" w14:textId="77777777" w:rsidR="00BD0DCE" w:rsidRDefault="00FE5836" w:rsidP="003F18C8">
      <w:pPr>
        <w:pStyle w:val="BodyText"/>
        <w:numPr>
          <w:ilvl w:val="0"/>
          <w:numId w:val="26"/>
        </w:numPr>
        <w:tabs>
          <w:tab w:val="left" w:pos="985"/>
        </w:tabs>
        <w:spacing w:after="0"/>
        <w:ind w:right="1251" w:firstLine="660"/>
      </w:pPr>
      <w:r>
        <w:rPr>
          <w:rStyle w:val="BodyTextChar"/>
        </w:rPr>
        <w:t>le paiement de la cagnotte,</w:t>
      </w:r>
    </w:p>
    <w:p w14:paraId="6D107CD8" w14:textId="77777777" w:rsidR="00BD0DCE" w:rsidRDefault="00FE5836" w:rsidP="003F18C8">
      <w:pPr>
        <w:pStyle w:val="BodyText"/>
        <w:numPr>
          <w:ilvl w:val="0"/>
          <w:numId w:val="26"/>
        </w:numPr>
        <w:tabs>
          <w:tab w:val="left" w:pos="990"/>
        </w:tabs>
        <w:spacing w:after="0"/>
        <w:ind w:right="1251" w:firstLine="660"/>
      </w:pPr>
      <w:r>
        <w:rPr>
          <w:rStyle w:val="BodyTextChar"/>
        </w:rPr>
        <w:t>l’heure de fin du jeu,</w:t>
      </w:r>
    </w:p>
    <w:p w14:paraId="2C924A01" w14:textId="77777777" w:rsidR="00BD0DCE" w:rsidRDefault="00FE5836" w:rsidP="003F18C8">
      <w:pPr>
        <w:pStyle w:val="BodyText"/>
        <w:numPr>
          <w:ilvl w:val="0"/>
          <w:numId w:val="26"/>
        </w:numPr>
        <w:tabs>
          <w:tab w:val="left" w:pos="1076"/>
        </w:tabs>
        <w:spacing w:after="0"/>
        <w:ind w:right="1251" w:firstLine="660"/>
      </w:pPr>
      <w:r>
        <w:rPr>
          <w:rStyle w:val="BodyTextChar"/>
        </w:rPr>
        <w:t>les gains,</w:t>
      </w:r>
    </w:p>
    <w:p w14:paraId="032DD29F" w14:textId="77777777" w:rsidR="00BD0DCE" w:rsidRDefault="00FE5836" w:rsidP="003F18C8">
      <w:pPr>
        <w:pStyle w:val="BodyText"/>
        <w:numPr>
          <w:ilvl w:val="0"/>
          <w:numId w:val="26"/>
        </w:numPr>
        <w:tabs>
          <w:tab w:val="left" w:pos="1076"/>
        </w:tabs>
        <w:spacing w:after="0"/>
        <w:ind w:right="1251" w:firstLine="660"/>
      </w:pPr>
      <w:r>
        <w:rPr>
          <w:rStyle w:val="BodyTextChar"/>
        </w:rPr>
        <w:t>le solde du joueur à la fin du temps, et</w:t>
      </w:r>
    </w:p>
    <w:p w14:paraId="0FF5D177" w14:textId="77777777" w:rsidR="00BD0DCE" w:rsidRDefault="00FE5836" w:rsidP="003F18C8">
      <w:pPr>
        <w:pStyle w:val="BodyText"/>
        <w:numPr>
          <w:ilvl w:val="0"/>
          <w:numId w:val="26"/>
        </w:numPr>
        <w:tabs>
          <w:tab w:val="left" w:pos="1076"/>
        </w:tabs>
        <w:spacing w:after="240"/>
        <w:ind w:right="1251" w:firstLine="660"/>
      </w:pPr>
      <w:r>
        <w:rPr>
          <w:rStyle w:val="BodyTextChar"/>
        </w:rPr>
        <w:t>tous les jeux interrompus et la raison pour laquelle ils n’ont pas été terminés.</w:t>
      </w:r>
    </w:p>
    <w:p w14:paraId="64718272" w14:textId="0D3108D9" w:rsidR="00BD0DCE" w:rsidRDefault="003F18C8" w:rsidP="003F18C8">
      <w:pPr>
        <w:pStyle w:val="BodyText"/>
        <w:tabs>
          <w:tab w:val="left" w:pos="832"/>
        </w:tabs>
        <w:spacing w:after="0"/>
        <w:ind w:left="440" w:right="1251" w:firstLine="0"/>
      </w:pPr>
      <w:r>
        <w:rPr>
          <w:rStyle w:val="BodyTextChar"/>
          <w:b/>
        </w:rPr>
        <w:t xml:space="preserve">Section 13 </w:t>
      </w:r>
      <w:r>
        <w:rPr>
          <w:rStyle w:val="BodyTextChar"/>
        </w:rPr>
        <w:t>Le système de jeu doit avoir une fonction pour enregistrer et être en mesure de générer un ou plusieurs rapports sur des événements dans le système de jeu.</w:t>
      </w:r>
    </w:p>
    <w:p w14:paraId="71A63371" w14:textId="77777777" w:rsidR="00BD0DCE" w:rsidRDefault="00FE5836" w:rsidP="003F18C8">
      <w:pPr>
        <w:pStyle w:val="BodyText"/>
        <w:spacing w:after="0"/>
        <w:ind w:right="1251" w:firstLine="660"/>
      </w:pPr>
      <w:r>
        <w:rPr>
          <w:rStyle w:val="BodyTextChar"/>
        </w:rPr>
        <w:t>Les informations suivantes peuvent figurer dans un rapport visé au premier paragraphe:</w:t>
      </w:r>
    </w:p>
    <w:p w14:paraId="101062B3" w14:textId="77777777" w:rsidR="00BD0DCE" w:rsidRDefault="00FE5836" w:rsidP="003F18C8">
      <w:pPr>
        <w:pStyle w:val="BodyText"/>
        <w:numPr>
          <w:ilvl w:val="0"/>
          <w:numId w:val="28"/>
        </w:numPr>
        <w:tabs>
          <w:tab w:val="left" w:pos="975"/>
        </w:tabs>
        <w:spacing w:after="0"/>
        <w:ind w:right="1251" w:firstLine="660"/>
      </w:pPr>
      <w:r>
        <w:rPr>
          <w:rStyle w:val="BodyTextChar"/>
        </w:rPr>
        <w:t>les bénéfices substantiels,</w:t>
      </w:r>
    </w:p>
    <w:p w14:paraId="5FA72F30" w14:textId="77777777" w:rsidR="00BD0DCE" w:rsidRDefault="00FE5836" w:rsidP="003F18C8">
      <w:pPr>
        <w:pStyle w:val="BodyText"/>
        <w:numPr>
          <w:ilvl w:val="0"/>
          <w:numId w:val="28"/>
        </w:numPr>
        <w:tabs>
          <w:tab w:val="left" w:pos="994"/>
        </w:tabs>
        <w:spacing w:after="0"/>
        <w:ind w:right="1251" w:firstLine="660"/>
      </w:pPr>
      <w:r>
        <w:rPr>
          <w:rStyle w:val="BodyTextChar"/>
        </w:rPr>
        <w:t>les virements importants de fonds,</w:t>
      </w:r>
    </w:p>
    <w:p w14:paraId="2BCA2D30" w14:textId="77777777" w:rsidR="00BD0DCE" w:rsidRDefault="00FE5836" w:rsidP="003F18C8">
      <w:pPr>
        <w:pStyle w:val="BodyText"/>
        <w:numPr>
          <w:ilvl w:val="0"/>
          <w:numId w:val="28"/>
        </w:numPr>
        <w:tabs>
          <w:tab w:val="left" w:pos="990"/>
        </w:tabs>
        <w:spacing w:after="0"/>
        <w:ind w:right="1251" w:firstLine="660"/>
      </w:pPr>
      <w:r>
        <w:rPr>
          <w:rStyle w:val="BodyTextChar"/>
        </w:rPr>
        <w:t>les changements dans les conditions de jeu,</w:t>
      </w:r>
    </w:p>
    <w:p w14:paraId="063461BC" w14:textId="77777777" w:rsidR="00BD0DCE" w:rsidRDefault="00FE5836" w:rsidP="003F18C8">
      <w:pPr>
        <w:pStyle w:val="BodyText"/>
        <w:numPr>
          <w:ilvl w:val="0"/>
          <w:numId w:val="28"/>
        </w:numPr>
        <w:tabs>
          <w:tab w:val="left" w:pos="994"/>
        </w:tabs>
        <w:spacing w:after="0"/>
        <w:ind w:right="1251" w:firstLine="660"/>
      </w:pPr>
      <w:r>
        <w:rPr>
          <w:rStyle w:val="BodyTextChar"/>
        </w:rPr>
        <w:t>les changements dans les conditions de la cagnotte,</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la nouvelle cagnotte établie,</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la participation des joueurs à la cagnotte,</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t>le paiement de la cagnotte, et</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les jeux interrompus avec une cagnotte.</w:t>
      </w:r>
    </w:p>
    <w:p w14:paraId="2733CBBC" w14:textId="42AAE569" w:rsidR="00BD0DCE" w:rsidRDefault="003F18C8" w:rsidP="003F18C8">
      <w:pPr>
        <w:pStyle w:val="BodyText"/>
        <w:tabs>
          <w:tab w:val="left" w:pos="837"/>
        </w:tabs>
        <w:spacing w:after="0"/>
        <w:ind w:left="440" w:right="1251" w:firstLine="0"/>
      </w:pPr>
      <w:r>
        <w:rPr>
          <w:rStyle w:val="BodyTextChar"/>
          <w:b/>
        </w:rPr>
        <w:t xml:space="preserve">Section 14 </w:t>
      </w:r>
      <w:r>
        <w:rPr>
          <w:rStyle w:val="BodyTextChar"/>
        </w:rPr>
        <w:t>Le système de jeu doit avoir une fonction d’enregistrement et de production de rapports individuels et agrégés sur une ou plusieurs tours de jeu du titulaire.</w:t>
      </w:r>
    </w:p>
    <w:p w14:paraId="091BB195" w14:textId="77777777" w:rsidR="00BD0DCE" w:rsidRDefault="00FE5836" w:rsidP="003F18C8">
      <w:pPr>
        <w:pStyle w:val="BodyText"/>
        <w:spacing w:after="0"/>
        <w:ind w:right="1251" w:firstLine="660"/>
      </w:pPr>
      <w:r>
        <w:rPr>
          <w:rStyle w:val="BodyTextChar"/>
        </w:rPr>
        <w:t>Les informations suivantes peuvent figurer dans un rapport visé au premier paragraphe:</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le nom et le numéro de série du tour,</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la date,</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l’heure de début de la partie,</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t>l’heure de fin de la partie,</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le chiffre d’affaires total,</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le nombre de paris,</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les paris du titulaire,</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le financement d’une cagnotte,</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la valeur d’une cagnotte avant le début du jeu,</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la valeur d’une cagnotte à la fin du jeu,</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les résultats possibles,</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le résultat réel,</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le nombre total de gains,</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t>le nombre total de gagnants,</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le nombre de gagnants par niveau,</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t>le nombre de droits,</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la répartition totale, et</w:t>
      </w:r>
    </w:p>
    <w:p w14:paraId="73DD56DF" w14:textId="77777777" w:rsidR="00BD0DCE" w:rsidRDefault="00FE5836" w:rsidP="003F18C8">
      <w:pPr>
        <w:pStyle w:val="BodyText"/>
        <w:numPr>
          <w:ilvl w:val="0"/>
          <w:numId w:val="29"/>
        </w:numPr>
        <w:tabs>
          <w:tab w:val="left" w:pos="1101"/>
        </w:tabs>
        <w:spacing w:after="0"/>
        <w:ind w:left="440" w:right="1251" w:firstLine="220"/>
        <w:sectPr w:rsidR="00BD0DCE">
          <w:headerReference w:type="even" r:id="rId13"/>
          <w:headerReference w:type="default" r:id="rId14"/>
          <w:footerReference w:type="even" r:id="rId15"/>
          <w:footerReference w:type="default" r:id="rId16"/>
          <w:pgSz w:w="9422" w:h="13718"/>
          <w:pgMar w:top="610" w:right="31" w:bottom="1397" w:left="1903" w:header="0" w:footer="3" w:gutter="0"/>
          <w:cols w:space="720"/>
          <w:noEndnote/>
          <w:docGrid w:linePitch="360"/>
          <w15:footnoteColumns w:val="1"/>
        </w:sectPr>
      </w:pPr>
      <w:r>
        <w:rPr>
          <w:rStyle w:val="BodyTextChar"/>
        </w:rPr>
        <w:t>le nombre de joueurs qui n’ont pas terminé le tour de jeu et la raison pour laquelle ils n’ont pas terminé le jeu.</w:t>
      </w:r>
    </w:p>
    <w:p w14:paraId="14FE2FC7" w14:textId="77777777" w:rsidR="003F18C8" w:rsidRPr="003F18C8" w:rsidRDefault="003F18C8" w:rsidP="00FE5836">
      <w:pPr>
        <w:pStyle w:val="BodyText"/>
        <w:spacing w:after="120"/>
        <w:ind w:left="1162" w:right="288" w:firstLine="0"/>
        <w:jc w:val="both"/>
        <w:rPr>
          <w:rStyle w:val="Headerorfooter"/>
          <w:b w:val="0"/>
          <w:bCs w:val="0"/>
          <w:i/>
          <w:iCs/>
        </w:rPr>
      </w:pPr>
      <w:r>
        <w:rPr>
          <w:rStyle w:val="Headerorfooter"/>
          <w:b w:val="0"/>
          <w:i/>
        </w:rPr>
        <w:lastRenderedPageBreak/>
        <w:t>Recommandations générales:</w:t>
      </w:r>
    </w:p>
    <w:p w14:paraId="0D5A9ECD" w14:textId="11EB8FF4" w:rsidR="00BD0DCE" w:rsidRDefault="00FE5836" w:rsidP="00FE5836">
      <w:pPr>
        <w:pStyle w:val="BodyText"/>
        <w:spacing w:after="300"/>
        <w:ind w:left="1160" w:right="288" w:firstLine="0"/>
        <w:jc w:val="both"/>
      </w:pPr>
      <w:r>
        <w:rPr>
          <w:rStyle w:val="BodyTextChar"/>
        </w:rPr>
        <w:t>Un résultat possible peut être une situation dans laquelle il existe une possibilité d’un résultat unique qui ne ressort pas directement du plan gagnant pertinent, par exemple un match de football où un pari peut porter sur 1X2.</w:t>
      </w:r>
    </w:p>
    <w:p w14:paraId="688AE6A0" w14:textId="77777777" w:rsidR="00BD0DCE" w:rsidRDefault="00FE5836" w:rsidP="00FE5836">
      <w:pPr>
        <w:pStyle w:val="Heading20"/>
        <w:keepNext/>
        <w:keepLines/>
        <w:ind w:right="288" w:firstLine="700"/>
      </w:pPr>
      <w:bookmarkStart w:id="9" w:name="bookmark18"/>
      <w:r>
        <w:rPr>
          <w:rStyle w:val="Heading2"/>
          <w:b/>
        </w:rPr>
        <w:t>Chapitre 9 Exigences fonctionnelles pour le titulaire contre les joueurs</w:t>
      </w:r>
      <w:bookmarkEnd w:id="9"/>
    </w:p>
    <w:p w14:paraId="33BE8542" w14:textId="77777777" w:rsidR="00BD0DCE" w:rsidRDefault="00FE5836" w:rsidP="00FE5836">
      <w:pPr>
        <w:pStyle w:val="BodyText"/>
        <w:ind w:right="288" w:firstLine="700"/>
      </w:pPr>
      <w:r>
        <w:rPr>
          <w:rStyle w:val="BodyTextChar"/>
          <w:i/>
        </w:rPr>
        <w:t>Enregistrement du joueur et accès au système de jeu</w:t>
      </w:r>
    </w:p>
    <w:p w14:paraId="2F0AF57E" w14:textId="24E42544" w:rsidR="00BD0DCE" w:rsidRDefault="003F18C8" w:rsidP="00FE5836">
      <w:pPr>
        <w:pStyle w:val="BodyText"/>
        <w:tabs>
          <w:tab w:val="left" w:pos="912"/>
        </w:tabs>
        <w:spacing w:after="0"/>
        <w:ind w:left="700" w:right="288" w:firstLine="0"/>
      </w:pPr>
      <w:r>
        <w:rPr>
          <w:rStyle w:val="BodyTextChar"/>
          <w:b/>
        </w:rPr>
        <w:t>Section 1</w:t>
      </w:r>
      <w:r>
        <w:rPr>
          <w:rStyle w:val="BodyTextChar"/>
        </w:rPr>
        <w:t xml:space="preserve"> Le système de jeu aura une fonction d’enregistrement d’un joueur.</w:t>
      </w:r>
    </w:p>
    <w:p w14:paraId="5278A54F" w14:textId="77777777" w:rsidR="00BD0DCE" w:rsidRDefault="00FE5836" w:rsidP="00FE5836">
      <w:pPr>
        <w:pStyle w:val="BodyText"/>
        <w:spacing w:after="160"/>
        <w:ind w:left="700" w:right="288" w:firstLine="240"/>
      </w:pPr>
      <w:r>
        <w:rPr>
          <w:rStyle w:val="BodyTextChar"/>
        </w:rPr>
        <w:t>La vérification de l’autorisation du joueur est effectuée au moyen d’un code d’autorisation personnel et unique chaque fois que le joueur se connecte dans le système de jeu.</w:t>
      </w:r>
    </w:p>
    <w:p w14:paraId="796AACED" w14:textId="77777777" w:rsidR="00BD0DCE" w:rsidRDefault="00FE5836" w:rsidP="00FE5836">
      <w:pPr>
        <w:pStyle w:val="BodyText"/>
        <w:ind w:left="810" w:right="288" w:firstLine="0"/>
      </w:pPr>
      <w:r>
        <w:rPr>
          <w:rStyle w:val="BodyTextChar"/>
          <w:i/>
        </w:rPr>
        <w:t>Recommandations générales:</w:t>
      </w:r>
    </w:p>
    <w:p w14:paraId="0C78E927" w14:textId="77777777" w:rsidR="00BD0DCE" w:rsidRDefault="00FE5836" w:rsidP="00FE5836">
      <w:pPr>
        <w:pStyle w:val="BodyText"/>
        <w:spacing w:after="240"/>
        <w:ind w:left="810" w:right="288" w:firstLine="0"/>
        <w:jc w:val="both"/>
      </w:pPr>
      <w:r>
        <w:rPr>
          <w:rStyle w:val="BodyTextChar"/>
        </w:rPr>
        <w:t>Après l’enregistrement initial, lorsque la loi sur les jeux d’argent et de hasard (2018:1138) exige la vérification du joueur via identification électronique fiable ou équivalent, le titulaire peut continuer à exiger une vérification via identification électronique fiable ou équivalent. Alternativement, le titulaire peut choisir d’autoriser le joueur à créer un nom d’utilisateur avec le code d’autorisation associé. Une caractéristique du système de jeu devrait indiquer comment le joueur peut créer un code d’accès unique et sécurisé.</w:t>
      </w:r>
    </w:p>
    <w:p w14:paraId="159523C2" w14:textId="5D912AA2" w:rsidR="00BD0DCE" w:rsidRDefault="003F18C8" w:rsidP="00FE5836">
      <w:pPr>
        <w:pStyle w:val="BodyText"/>
        <w:tabs>
          <w:tab w:val="left" w:pos="926"/>
        </w:tabs>
        <w:spacing w:after="240"/>
        <w:ind w:left="540" w:right="288" w:firstLine="0"/>
      </w:pPr>
      <w:r>
        <w:rPr>
          <w:rStyle w:val="BodyTextChar"/>
          <w:b/>
        </w:rPr>
        <w:t xml:space="preserve">Section 2 </w:t>
      </w:r>
      <w:r>
        <w:rPr>
          <w:rStyle w:val="BodyTextChar"/>
        </w:rPr>
        <w:t>Le système de jeu a une fonction qui vérifie l’âge du joueur.</w:t>
      </w:r>
    </w:p>
    <w:p w14:paraId="158991DC" w14:textId="243A7C70" w:rsidR="00BD0DCE" w:rsidRDefault="003F18C8" w:rsidP="00FE5836">
      <w:pPr>
        <w:pStyle w:val="BodyText"/>
        <w:tabs>
          <w:tab w:val="left" w:pos="926"/>
        </w:tabs>
        <w:spacing w:after="160"/>
        <w:ind w:left="700" w:right="288" w:firstLine="0"/>
        <w:jc w:val="both"/>
      </w:pPr>
      <w:r>
        <w:rPr>
          <w:rStyle w:val="BodyTextChar"/>
          <w:b/>
        </w:rPr>
        <w:t xml:space="preserve">Section 3 </w:t>
      </w:r>
      <w:r>
        <w:rPr>
          <w:rStyle w:val="BodyTextChar"/>
        </w:rPr>
        <w:t>Si une vérification du PEP conformément au chapitre 3, section 10 de la loi (2017:630) sur les mesures de lutte contre le blanchiment de capitaux et le financement du terrorisme a été effectuée, le contrôle doit être enregistré dans le système de jeu.</w:t>
      </w:r>
    </w:p>
    <w:p w14:paraId="59AD6A3B" w14:textId="77777777" w:rsidR="00BD0DCE" w:rsidRDefault="00FE5836" w:rsidP="00FE5836">
      <w:pPr>
        <w:pStyle w:val="BodyText"/>
        <w:ind w:left="1160" w:right="288" w:firstLine="0"/>
      </w:pPr>
      <w:r>
        <w:rPr>
          <w:rStyle w:val="BodyTextChar"/>
          <w:i/>
        </w:rPr>
        <w:t>Recommandations générales:</w:t>
      </w:r>
    </w:p>
    <w:p w14:paraId="6CD133F2" w14:textId="77777777" w:rsidR="00BD0DCE" w:rsidRDefault="00FE5836" w:rsidP="00FE5836">
      <w:pPr>
        <w:pStyle w:val="BodyText"/>
        <w:spacing w:after="240"/>
        <w:ind w:left="1160" w:right="288" w:firstLine="0"/>
        <w:jc w:val="both"/>
      </w:pPr>
      <w:r>
        <w:rPr>
          <w:rStyle w:val="BodyTextChar"/>
        </w:rPr>
        <w:t>L’inscription peut se faire en saisissant une case PEP dans le registre du joueur et en notant oui ou non.</w:t>
      </w:r>
    </w:p>
    <w:p w14:paraId="30C2B4F0" w14:textId="7BE73F8D" w:rsidR="00BD0DCE" w:rsidRDefault="003F18C8" w:rsidP="00FE5836">
      <w:pPr>
        <w:pStyle w:val="BodyText"/>
        <w:tabs>
          <w:tab w:val="left" w:pos="926"/>
        </w:tabs>
        <w:spacing w:after="0"/>
        <w:ind w:left="360" w:right="288" w:firstLine="0"/>
        <w:jc w:val="both"/>
      </w:pPr>
      <w:r>
        <w:rPr>
          <w:rStyle w:val="BodyTextChar"/>
          <w:b/>
        </w:rPr>
        <w:t>Section 4</w:t>
      </w:r>
      <w:r>
        <w:rPr>
          <w:rStyle w:val="BodyTextChar"/>
        </w:rPr>
        <w:t xml:space="preserve"> Toutes les connexions à un compte de jeu et toutes les tentatives de connexion qui ont été faites doivent être enregistrées.</w:t>
      </w:r>
    </w:p>
    <w:p w14:paraId="38A435ED" w14:textId="77777777" w:rsidR="00BD0DCE" w:rsidRDefault="00FE5836" w:rsidP="00FE5836">
      <w:pPr>
        <w:pStyle w:val="BodyText"/>
        <w:spacing w:after="0"/>
        <w:ind w:left="700" w:right="288" w:firstLine="240"/>
        <w:jc w:val="both"/>
      </w:pPr>
      <w:r>
        <w:rPr>
          <w:rStyle w:val="BodyTextChar"/>
        </w:rPr>
        <w:t>Il y a une fonctionnalité dans le système de jeu pour détecter si une personne qui n’est pas autorisée essaie de se connecter au compte d’un joueur.</w:t>
      </w:r>
    </w:p>
    <w:p w14:paraId="0EB59DAB" w14:textId="77777777" w:rsidR="00BD0DCE" w:rsidRDefault="00FE5836" w:rsidP="00FE5836">
      <w:pPr>
        <w:pStyle w:val="BodyText"/>
        <w:spacing w:after="160"/>
        <w:ind w:left="700" w:right="288" w:firstLine="240"/>
        <w:jc w:val="both"/>
      </w:pPr>
      <w:r>
        <w:rPr>
          <w:rStyle w:val="BodyTextChar"/>
        </w:rPr>
        <w:t>Si une personne non autorisée a tenté d’entrer dans le compte d’un joueur, le joueur en est informé immédiatement et par la suite, conformément à l’accord du titulaire avec le joueur.</w:t>
      </w:r>
    </w:p>
    <w:p w14:paraId="686E510E" w14:textId="77777777" w:rsidR="00BD0DCE" w:rsidRDefault="00FE5836" w:rsidP="00FE5836">
      <w:pPr>
        <w:pStyle w:val="BodyText"/>
        <w:ind w:left="810" w:right="288" w:firstLine="0"/>
      </w:pPr>
      <w:r>
        <w:rPr>
          <w:rStyle w:val="BodyTextChar"/>
          <w:i/>
        </w:rPr>
        <w:t>Recommandations générales:</w:t>
      </w:r>
    </w:p>
    <w:p w14:paraId="6B287F2B" w14:textId="77777777" w:rsidR="00BD0DCE" w:rsidRDefault="00FE5836" w:rsidP="00FE5836">
      <w:pPr>
        <w:pStyle w:val="BodyText"/>
        <w:spacing w:after="240"/>
        <w:ind w:left="810" w:right="288" w:firstLine="0"/>
        <w:jc w:val="both"/>
      </w:pPr>
      <w:r>
        <w:rPr>
          <w:rStyle w:val="BodyTextChar"/>
        </w:rPr>
        <w:t>Une notification indiquant qu’une personne non autorisée a tenté d’accéder au compte de jeu d’un joueur peut être faite par tout moyen que le titulaire juge le plus approprié au moment, comme des messages textuels, des courriels ou des informations de connexion.</w:t>
      </w:r>
    </w:p>
    <w:p w14:paraId="0BA382D8" w14:textId="0A2C1EF8" w:rsidR="00BD0DCE" w:rsidRDefault="003F18C8" w:rsidP="00FE5836">
      <w:pPr>
        <w:pStyle w:val="BodyText"/>
        <w:tabs>
          <w:tab w:val="left" w:pos="931"/>
        </w:tabs>
        <w:spacing w:after="0"/>
        <w:ind w:left="700" w:right="288" w:firstLine="0"/>
        <w:jc w:val="both"/>
      </w:pPr>
      <w:r>
        <w:rPr>
          <w:rStyle w:val="BodyTextChar"/>
          <w:b/>
        </w:rPr>
        <w:t xml:space="preserve">Section 5 </w:t>
      </w:r>
      <w:r>
        <w:rPr>
          <w:rStyle w:val="BodyTextChar"/>
        </w:rPr>
        <w:t>L’identité, la date et l’heure d’un joueur doivent être enregistrées à chaque connexion et à chaque déconnexion.</w:t>
      </w:r>
    </w:p>
    <w:p w14:paraId="7FEB7A35" w14:textId="77777777" w:rsidR="000A6D71" w:rsidRDefault="00FE5836" w:rsidP="000A6D71">
      <w:pPr>
        <w:pStyle w:val="BodyText"/>
        <w:spacing w:after="120"/>
        <w:ind w:left="700" w:right="288" w:firstLine="240"/>
        <w:jc w:val="both"/>
        <w:rPr>
          <w:rStyle w:val="BodyTextChar"/>
        </w:rPr>
      </w:pPr>
      <w:r>
        <w:rPr>
          <w:rStyle w:val="BodyTextChar"/>
        </w:rPr>
        <w:t xml:space="preserve">Lorsqu’un joueur se connecte au système de jeu, la dernière connexion avec </w:t>
      </w:r>
      <w:r>
        <w:rPr>
          <w:rStyle w:val="BodyTextChar"/>
        </w:rPr>
        <w:lastRenderedPageBreak/>
        <w:t>l’heure et la date doit être mis à la disposition du joueur.</w:t>
      </w:r>
    </w:p>
    <w:p w14:paraId="0490C7A8" w14:textId="75EF7F17" w:rsidR="00BD0DCE" w:rsidRDefault="003F18C8" w:rsidP="000A6D71">
      <w:pPr>
        <w:pStyle w:val="BodyText"/>
        <w:spacing w:after="120"/>
        <w:ind w:left="700" w:right="288" w:firstLine="0"/>
        <w:jc w:val="both"/>
      </w:pPr>
      <w:r>
        <w:rPr>
          <w:rStyle w:val="BodyTextChar"/>
          <w:b/>
        </w:rPr>
        <w:t>Section 6</w:t>
      </w:r>
      <w:r>
        <w:rPr>
          <w:rStyle w:val="BodyTextChar"/>
        </w:rPr>
        <w:t xml:space="preserve"> Le système de jeu doit avoir une fonction et des procédures documentées pour le changement sécurisé des codes d’autorisation.</w:t>
      </w:r>
    </w:p>
    <w:p w14:paraId="414834F3" w14:textId="77777777" w:rsidR="00BD0DCE" w:rsidRDefault="00FE5836" w:rsidP="003F18C8">
      <w:pPr>
        <w:pStyle w:val="BodyText"/>
        <w:spacing w:after="160"/>
        <w:ind w:left="709" w:firstLine="240"/>
        <w:jc w:val="both"/>
      </w:pPr>
      <w:r>
        <w:rPr>
          <w:rStyle w:val="BodyTextChar"/>
        </w:rPr>
        <w:t>Le code d’autorisation d’un joueur ne peut pas être modifié unilatéralement par le titulaire.</w:t>
      </w:r>
    </w:p>
    <w:p w14:paraId="0A241B9B" w14:textId="77777777" w:rsidR="00BD0DCE" w:rsidRDefault="00FE5836" w:rsidP="003F18C8">
      <w:pPr>
        <w:pStyle w:val="BodyText"/>
        <w:ind w:left="709" w:firstLine="760"/>
      </w:pPr>
      <w:r>
        <w:rPr>
          <w:rStyle w:val="BodyTextChar"/>
          <w:i/>
        </w:rPr>
        <w:t>Recommandations générales:</w:t>
      </w:r>
    </w:p>
    <w:p w14:paraId="2643CE2B" w14:textId="77777777" w:rsidR="00BD0DCE" w:rsidRDefault="00FE5836" w:rsidP="003F18C8">
      <w:pPr>
        <w:pStyle w:val="BodyText"/>
        <w:spacing w:after="240"/>
        <w:ind w:left="709" w:firstLine="0"/>
      </w:pPr>
      <w:r>
        <w:rPr>
          <w:rStyle w:val="BodyTextChar"/>
        </w:rPr>
        <w:t>Si nécessaire, un code unique peut être envoyé à l’adresse e-mail enregistrée ou au numéro de téléphone portable enregistré du joueur.</w:t>
      </w:r>
    </w:p>
    <w:p w14:paraId="12491EB1" w14:textId="77777777" w:rsidR="00BD0DCE" w:rsidRDefault="00FE5836" w:rsidP="003F18C8">
      <w:pPr>
        <w:pStyle w:val="BodyText"/>
        <w:ind w:left="709" w:firstLine="300"/>
      </w:pPr>
      <w:r>
        <w:rPr>
          <w:rStyle w:val="BodyTextChar"/>
          <w:i/>
        </w:rPr>
        <w:t>Comptes des joueurs</w:t>
      </w:r>
    </w:p>
    <w:p w14:paraId="1A2B2254" w14:textId="7701E2DB" w:rsidR="00BD0DCE" w:rsidRDefault="003F18C8" w:rsidP="003F18C8">
      <w:pPr>
        <w:pStyle w:val="BodyText"/>
        <w:tabs>
          <w:tab w:val="left" w:pos="531"/>
        </w:tabs>
        <w:spacing w:after="240"/>
        <w:ind w:left="709" w:firstLine="0"/>
        <w:jc w:val="both"/>
      </w:pPr>
      <w:r>
        <w:rPr>
          <w:rStyle w:val="BodyTextChar"/>
          <w:b/>
        </w:rPr>
        <w:t xml:space="preserve">Section 7 </w:t>
      </w:r>
      <w:r>
        <w:rPr>
          <w:rStyle w:val="BodyTextChar"/>
        </w:rPr>
        <w:t>Le système de jeu doit avoir une fonction de gestion et d’enregistrement de toutes les transactions financières à destination et en provenance d’un compte de jeu conformément au chapitre 13, section 3 de la loi sur les jeux d’argent et de hasard (2018:1138).</w:t>
      </w:r>
    </w:p>
    <w:p w14:paraId="03D0A292" w14:textId="361318AA" w:rsidR="00BD0DCE" w:rsidRDefault="003F18C8" w:rsidP="003F18C8">
      <w:pPr>
        <w:pStyle w:val="BodyText"/>
        <w:tabs>
          <w:tab w:val="left" w:pos="536"/>
        </w:tabs>
        <w:spacing w:after="0" w:line="252" w:lineRule="auto"/>
        <w:ind w:left="709" w:firstLine="0"/>
        <w:jc w:val="both"/>
      </w:pPr>
      <w:r>
        <w:rPr>
          <w:rStyle w:val="BodyTextChar"/>
          <w:b/>
        </w:rPr>
        <w:t xml:space="preserve">Section 8 </w:t>
      </w:r>
      <w:r>
        <w:rPr>
          <w:rStyle w:val="BodyTextChar"/>
        </w:rPr>
        <w:t>Lors du dépôt de fonds dans un compte de jeu, le titulaire doit être en mesure de s’assurer que le titulaire de compte de débit/bancaire déclaré ou tout autre service de paiement est le même que le joueur du compte de jeu.</w:t>
      </w:r>
    </w:p>
    <w:p w14:paraId="75F97B66" w14:textId="77777777" w:rsidR="00BD0DCE" w:rsidRDefault="00FE5836" w:rsidP="003F18C8">
      <w:pPr>
        <w:pStyle w:val="BodyText"/>
        <w:spacing w:after="160" w:line="252" w:lineRule="auto"/>
        <w:ind w:left="709" w:firstLine="240"/>
        <w:jc w:val="both"/>
      </w:pPr>
      <w:r>
        <w:rPr>
          <w:rStyle w:val="BodyTextChar"/>
        </w:rPr>
        <w:t>Le premier paragraphe s’applique également si le joueur change de carte bancaire, de compte bancaire ou de moyen de paiement.</w:t>
      </w:r>
    </w:p>
    <w:p w14:paraId="7EFFF961" w14:textId="77777777" w:rsidR="00BD0DCE" w:rsidRDefault="00FE5836" w:rsidP="003F18C8">
      <w:pPr>
        <w:pStyle w:val="BodyText"/>
        <w:ind w:left="709" w:firstLine="760"/>
      </w:pPr>
      <w:r>
        <w:rPr>
          <w:rStyle w:val="BodyTextChar"/>
          <w:i/>
        </w:rPr>
        <w:t>Recommandations générales:</w:t>
      </w:r>
    </w:p>
    <w:p w14:paraId="3D0EEBDC" w14:textId="77777777" w:rsidR="00BD0DCE" w:rsidRDefault="00FE5836" w:rsidP="003F18C8">
      <w:pPr>
        <w:pStyle w:val="BodyText"/>
        <w:spacing w:after="240"/>
        <w:ind w:left="709" w:firstLine="0"/>
      </w:pPr>
      <w:r>
        <w:rPr>
          <w:rStyle w:val="BodyTextChar"/>
        </w:rPr>
        <w:t>La sécurité peut être assurée par identification électronique fiable ou équivalent.</w:t>
      </w:r>
    </w:p>
    <w:p w14:paraId="007B26E0" w14:textId="19E78E7F" w:rsidR="00BD0DCE" w:rsidRDefault="003F18C8" w:rsidP="003F18C8">
      <w:pPr>
        <w:pStyle w:val="BodyText"/>
        <w:tabs>
          <w:tab w:val="left" w:pos="531"/>
        </w:tabs>
        <w:spacing w:after="0"/>
        <w:ind w:left="709" w:firstLine="0"/>
        <w:jc w:val="both"/>
      </w:pPr>
      <w:r>
        <w:rPr>
          <w:rStyle w:val="BodyTextChar"/>
          <w:b/>
        </w:rPr>
        <w:t xml:space="preserve">Section 9 </w:t>
      </w:r>
      <w:r>
        <w:rPr>
          <w:rStyle w:val="BodyTextChar"/>
        </w:rPr>
        <w:t>Un joueur sera en mesure de voir son solde sur le compte de jeu immédiatement après l’exécution de chaque transaction.</w:t>
      </w:r>
    </w:p>
    <w:p w14:paraId="0F8F0B96" w14:textId="77777777" w:rsidR="00BD0DCE" w:rsidRDefault="00FE5836" w:rsidP="003F18C8">
      <w:pPr>
        <w:pStyle w:val="BodyText"/>
        <w:spacing w:after="240"/>
        <w:ind w:left="709" w:firstLine="240"/>
        <w:jc w:val="both"/>
      </w:pPr>
      <w:r>
        <w:rPr>
          <w:rStyle w:val="BodyTextChar"/>
        </w:rPr>
        <w:t>Il doit y avoir une fonction qui, conformément au chapitre 13, section 3, premier paragraphe, de la loi sur les jeux d’argent et de hasard (2018:1138), indique au joueur auquel il a participé, tous les paris effectués et tous les gains payés.</w:t>
      </w:r>
    </w:p>
    <w:p w14:paraId="7DBC3369" w14:textId="77777777" w:rsidR="00BD0DCE" w:rsidRDefault="00FE5836" w:rsidP="003F18C8">
      <w:pPr>
        <w:pStyle w:val="BodyText"/>
        <w:ind w:left="709" w:firstLine="300"/>
      </w:pPr>
      <w:r>
        <w:rPr>
          <w:rStyle w:val="BodyTextChar"/>
          <w:i/>
        </w:rPr>
        <w:t>Limitation des dépôts, pertes et temps de connexion</w:t>
      </w:r>
    </w:p>
    <w:p w14:paraId="380D3825" w14:textId="0AD488FA" w:rsidR="00BD0DCE" w:rsidRDefault="003F18C8" w:rsidP="003F18C8">
      <w:pPr>
        <w:pStyle w:val="BodyText"/>
        <w:tabs>
          <w:tab w:val="left" w:pos="627"/>
        </w:tabs>
        <w:spacing w:after="0"/>
        <w:ind w:left="709" w:firstLine="0"/>
        <w:jc w:val="both"/>
      </w:pPr>
      <w:r>
        <w:rPr>
          <w:rStyle w:val="BodyTextChar"/>
          <w:b/>
        </w:rPr>
        <w:t xml:space="preserve">Section 10 </w:t>
      </w:r>
      <w:r>
        <w:rPr>
          <w:rStyle w:val="BodyTextChar"/>
        </w:rPr>
        <w:t>Pour les jeux en ligne, il doit y avoir une fonctionnalité où le joueur peut spécifier facilement le montant des dépôts qui peuvent être effectués, ventilés par jour, semaine et mois.</w:t>
      </w:r>
    </w:p>
    <w:p w14:paraId="6E2FC260" w14:textId="77777777" w:rsidR="00BD0DCE" w:rsidRDefault="00FE5836" w:rsidP="003F18C8">
      <w:pPr>
        <w:pStyle w:val="BodyText"/>
        <w:spacing w:after="240"/>
        <w:ind w:left="709" w:firstLine="240"/>
        <w:jc w:val="both"/>
      </w:pPr>
      <w:r>
        <w:rPr>
          <w:rStyle w:val="BodyTextChar"/>
        </w:rPr>
        <w:t>Un joueur qui n’a pas fixé de limites sur les dépôts conformément au premier paragraphe n’est pas autorisé à jouer.</w:t>
      </w:r>
    </w:p>
    <w:p w14:paraId="3940BC09" w14:textId="4DCC63A3" w:rsidR="00BD0DCE" w:rsidRDefault="003F18C8" w:rsidP="003F18C8">
      <w:pPr>
        <w:pStyle w:val="BodyText"/>
        <w:tabs>
          <w:tab w:val="left" w:pos="618"/>
        </w:tabs>
        <w:spacing w:after="240"/>
        <w:ind w:left="709" w:firstLine="0"/>
        <w:jc w:val="both"/>
      </w:pPr>
      <w:r>
        <w:rPr>
          <w:rStyle w:val="BodyTextChar"/>
          <w:b/>
        </w:rPr>
        <w:t>Section 11</w:t>
      </w:r>
      <w:r>
        <w:rPr>
          <w:rStyle w:val="BodyTextChar"/>
        </w:rPr>
        <w:t xml:space="preserve"> Pour les jeux en ligne, il doit y avoir une fonctionnalité où le joueur peut facilement limiter son temps de connexion.</w:t>
      </w:r>
    </w:p>
    <w:p w14:paraId="037A7320" w14:textId="7EC7984C" w:rsidR="00BD0DCE" w:rsidRDefault="003F18C8" w:rsidP="003F18C8">
      <w:pPr>
        <w:pStyle w:val="BodyText"/>
        <w:tabs>
          <w:tab w:val="left" w:pos="627"/>
        </w:tabs>
        <w:spacing w:after="240"/>
        <w:ind w:left="709" w:firstLine="0"/>
        <w:jc w:val="both"/>
      </w:pPr>
      <w:r>
        <w:rPr>
          <w:rStyle w:val="BodyTextChar"/>
          <w:b/>
        </w:rPr>
        <w:t xml:space="preserve">Section 12 </w:t>
      </w:r>
      <w:r>
        <w:rPr>
          <w:rStyle w:val="BodyTextChar"/>
        </w:rPr>
        <w:t>Il doit y avoir une fonctionnalité pour pouvoir afficher les avertissements du joueur sur les gains et les pertes ainsi que des informations sur le temps où le joueur a été connecté.</w:t>
      </w:r>
    </w:p>
    <w:p w14:paraId="0B9F3B8A" w14:textId="07BC2FFB" w:rsidR="00BD0DCE" w:rsidRDefault="003F18C8" w:rsidP="003F18C8">
      <w:pPr>
        <w:pStyle w:val="BodyText"/>
        <w:tabs>
          <w:tab w:val="left" w:pos="618"/>
        </w:tabs>
        <w:spacing w:after="160"/>
        <w:ind w:left="709" w:firstLine="0"/>
        <w:jc w:val="both"/>
      </w:pPr>
      <w:r>
        <w:rPr>
          <w:rStyle w:val="BodyTextChar"/>
          <w:b/>
        </w:rPr>
        <w:t>Section 13</w:t>
      </w:r>
      <w:r>
        <w:rPr>
          <w:rStyle w:val="BodyTextChar"/>
        </w:rPr>
        <w:t xml:space="preserve"> Seul le joueur sera en mesure de déterminer les limites conformément aux sections 10 et 11.</w:t>
      </w:r>
    </w:p>
    <w:p w14:paraId="76BBD759" w14:textId="77777777" w:rsidR="00BD0DCE" w:rsidRDefault="00FE5836" w:rsidP="00BD0A2A">
      <w:pPr>
        <w:pStyle w:val="BodyText"/>
        <w:ind w:right="319" w:firstLine="320"/>
        <w:jc w:val="both"/>
      </w:pPr>
      <w:r>
        <w:rPr>
          <w:rStyle w:val="BodyTextChar"/>
          <w:i/>
        </w:rPr>
        <w:lastRenderedPageBreak/>
        <w:t>Suspension du jeu</w:t>
      </w:r>
    </w:p>
    <w:p w14:paraId="1F4176B5" w14:textId="3F68A9F9" w:rsidR="00BD0DCE" w:rsidRDefault="00D971C1" w:rsidP="00BD0A2A">
      <w:pPr>
        <w:pStyle w:val="BodyText"/>
        <w:tabs>
          <w:tab w:val="left" w:pos="671"/>
        </w:tabs>
        <w:spacing w:after="240"/>
        <w:ind w:left="320" w:right="319" w:firstLine="0"/>
        <w:jc w:val="both"/>
      </w:pPr>
      <w:r>
        <w:rPr>
          <w:rStyle w:val="BodyTextChar"/>
          <w:b/>
        </w:rPr>
        <w:t>Section 14</w:t>
      </w:r>
      <w:r>
        <w:rPr>
          <w:rStyle w:val="BodyTextChar"/>
        </w:rPr>
        <w:t xml:space="preserve"> Le système de jeu doit avoir une fonctionnalité qui permet aux joueurs de se suspendre facilement des jeux pendant une certaine période ou pour une durée indéterminée.</w:t>
      </w:r>
    </w:p>
    <w:p w14:paraId="2D73BD85" w14:textId="1BE0BE25" w:rsidR="00BD0DCE" w:rsidRDefault="00D971C1" w:rsidP="00BD0A2A">
      <w:pPr>
        <w:pStyle w:val="BodyText"/>
        <w:tabs>
          <w:tab w:val="left" w:pos="686"/>
        </w:tabs>
        <w:spacing w:after="240"/>
        <w:ind w:left="320" w:right="319" w:firstLine="0"/>
        <w:jc w:val="both"/>
      </w:pPr>
      <w:r>
        <w:rPr>
          <w:rStyle w:val="BodyTextChar"/>
          <w:b/>
        </w:rPr>
        <w:t xml:space="preserve">Section 15 </w:t>
      </w:r>
      <w:r>
        <w:rPr>
          <w:rStyle w:val="BodyTextChar"/>
        </w:rPr>
        <w:t xml:space="preserve"> Le système de jeu doit avoir une fonction qui vérifie si les joueurs se sont suspendus ou ont limité leur temps de jeu chaque fois que les joueurs s’inscrivent ou se connectent dans le système de jeu.</w:t>
      </w:r>
    </w:p>
    <w:p w14:paraId="4C3A60E5" w14:textId="77777777" w:rsidR="00BD0DCE" w:rsidRDefault="00FE5836" w:rsidP="00BD0A2A">
      <w:pPr>
        <w:pStyle w:val="BodyText"/>
        <w:ind w:right="319" w:firstLine="320"/>
      </w:pPr>
      <w:r>
        <w:rPr>
          <w:rStyle w:val="BodyTextChar"/>
          <w:i/>
        </w:rPr>
        <w:t>Début du jeu</w:t>
      </w:r>
    </w:p>
    <w:p w14:paraId="76A41944" w14:textId="4767E851" w:rsidR="00BD0DCE" w:rsidRDefault="00D971C1" w:rsidP="00BD0A2A">
      <w:pPr>
        <w:pStyle w:val="BodyText"/>
        <w:tabs>
          <w:tab w:val="left" w:pos="676"/>
        </w:tabs>
        <w:spacing w:after="160"/>
        <w:ind w:left="320" w:right="319" w:firstLine="0"/>
        <w:jc w:val="both"/>
      </w:pPr>
      <w:r>
        <w:rPr>
          <w:rStyle w:val="BodyTextChar"/>
          <w:b/>
        </w:rPr>
        <w:t xml:space="preserve">Section 16 </w:t>
      </w:r>
      <w:r>
        <w:rPr>
          <w:rStyle w:val="BodyTextChar"/>
        </w:rPr>
        <w:t>Les jeux doivent comporter une fonctionnalité et des procédures documentées qui empêchent un pari d’être placé après que la possibilité spécifiée pour le titulaire de se retirer ou d’avoir un résultat futur a été lancée.</w:t>
      </w:r>
    </w:p>
    <w:p w14:paraId="106A2B02" w14:textId="77777777" w:rsidR="00BD0DCE" w:rsidRDefault="00FE5836" w:rsidP="00BD0A2A">
      <w:pPr>
        <w:pStyle w:val="BodyText"/>
        <w:ind w:right="319" w:firstLine="780"/>
        <w:jc w:val="both"/>
      </w:pPr>
      <w:r>
        <w:rPr>
          <w:rStyle w:val="BodyTextChar"/>
          <w:i/>
        </w:rPr>
        <w:t>Recommandations générales:</w:t>
      </w:r>
    </w:p>
    <w:p w14:paraId="5400B561" w14:textId="77777777" w:rsidR="00BD0DCE" w:rsidRDefault="00FE5836" w:rsidP="00BD0A2A">
      <w:pPr>
        <w:pStyle w:val="BodyText"/>
        <w:spacing w:after="280"/>
        <w:ind w:left="780" w:right="319" w:firstLine="0"/>
        <w:jc w:val="both"/>
      </w:pPr>
      <w:r>
        <w:rPr>
          <w:rStyle w:val="BodyTextChar"/>
        </w:rPr>
        <w:t>Le cas échéant, les paris peuvent avoir lieu pendant un match en cours ou similaire, par exemple un pari sur lequel l’équipe marque le but suivant ou le joueur du match.</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Chapitre 10 Pourcentage de paiement</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rPr>
        <w:t xml:space="preserve">Section 1 </w:t>
      </w:r>
      <w:r>
        <w:rPr>
          <w:rStyle w:val="BodyTextChar"/>
        </w:rPr>
        <w:t>Dans les jeux avec des gains progressifs, le pourcentage de paiement minimum sera affiché au joueur.</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xml:space="preserve">Section 2 </w:t>
      </w:r>
      <w:r>
        <w:rPr>
          <w:rStyle w:val="BodyTextChar"/>
        </w:rPr>
        <w:t>Le système de jeu doit avoir une fonction de surveillance du pourcentage de paiement de chaque pari individuel.</w:t>
      </w:r>
    </w:p>
    <w:p w14:paraId="7F5D395F" w14:textId="77777777" w:rsidR="00BD0DCE" w:rsidRDefault="00FE5836" w:rsidP="00BD0A2A">
      <w:pPr>
        <w:pStyle w:val="BodyText"/>
        <w:spacing w:after="280" w:line="252" w:lineRule="auto"/>
        <w:ind w:left="320" w:right="319" w:firstLine="240"/>
        <w:jc w:val="both"/>
      </w:pPr>
      <w:r>
        <w:rPr>
          <w:rStyle w:val="BodyTextChar"/>
        </w:rPr>
        <w:t>Les données générées conformément au premier paragraphe sont stockées et disponibles pour examen.</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Chapitre 11 Instructions de jeu, plan gagnant et pot gagnant</w:t>
      </w:r>
      <w:bookmarkEnd w:id="11"/>
    </w:p>
    <w:p w14:paraId="5741E1FD" w14:textId="77777777" w:rsidR="00BD0DCE" w:rsidRDefault="00FE5836" w:rsidP="00BD0A2A">
      <w:pPr>
        <w:pStyle w:val="BodyText"/>
        <w:ind w:right="319" w:firstLine="320"/>
      </w:pPr>
      <w:r>
        <w:rPr>
          <w:rStyle w:val="BodyTextChar"/>
          <w:i/>
        </w:rPr>
        <w:t>Instructions de jeu</w:t>
      </w:r>
    </w:p>
    <w:p w14:paraId="158783AD" w14:textId="077760CE" w:rsidR="00BD0DCE" w:rsidRDefault="00D971C1" w:rsidP="00BD0A2A">
      <w:pPr>
        <w:pStyle w:val="BodyText"/>
        <w:tabs>
          <w:tab w:val="left" w:pos="561"/>
        </w:tabs>
        <w:spacing w:after="160"/>
        <w:ind w:left="320" w:right="319" w:firstLine="0"/>
        <w:jc w:val="both"/>
      </w:pPr>
      <w:r>
        <w:rPr>
          <w:rStyle w:val="BodyTextChar"/>
          <w:b/>
        </w:rPr>
        <w:t>Section 1</w:t>
      </w:r>
      <w:r>
        <w:rPr>
          <w:rStyle w:val="BodyTextChar"/>
        </w:rPr>
        <w:t xml:space="preserve"> Les instructions de jeu doivent être complètes, claires et non trompeuses.</w:t>
      </w:r>
    </w:p>
    <w:p w14:paraId="0AD33262" w14:textId="77777777" w:rsidR="00BD0DCE" w:rsidRDefault="00FE5836" w:rsidP="00BD0A2A">
      <w:pPr>
        <w:pStyle w:val="BodyText"/>
        <w:ind w:right="319" w:firstLine="780"/>
        <w:jc w:val="both"/>
      </w:pPr>
      <w:r>
        <w:rPr>
          <w:rStyle w:val="BodyTextChar"/>
          <w:i/>
        </w:rPr>
        <w:t>Recommandations générales:</w:t>
      </w:r>
    </w:p>
    <w:p w14:paraId="6340855C" w14:textId="77777777" w:rsidR="00BD0DCE" w:rsidRDefault="00FE5836" w:rsidP="00BD0A2A">
      <w:pPr>
        <w:pStyle w:val="BodyText"/>
        <w:spacing w:after="240"/>
        <w:ind w:left="780" w:right="319" w:firstLine="0"/>
        <w:jc w:val="both"/>
      </w:pPr>
      <w:r>
        <w:rPr>
          <w:rStyle w:val="BodyTextChar"/>
        </w:rPr>
        <w:t>Les instructions de jeu peuvent être traduites dans d’autres langues et auront ensuite le même contenu que les instructions originales.</w:t>
      </w:r>
    </w:p>
    <w:p w14:paraId="3D48F742" w14:textId="08DC8779" w:rsidR="00BD0DCE" w:rsidRDefault="00D971C1" w:rsidP="00BD0A2A">
      <w:pPr>
        <w:pStyle w:val="BodyText"/>
        <w:tabs>
          <w:tab w:val="left" w:pos="575"/>
        </w:tabs>
        <w:spacing w:after="240"/>
        <w:ind w:left="320" w:right="319" w:firstLine="0"/>
        <w:jc w:val="both"/>
      </w:pPr>
      <w:r>
        <w:rPr>
          <w:rStyle w:val="BodyTextChar"/>
          <w:b/>
        </w:rPr>
        <w:t>Section 2 </w:t>
      </w:r>
      <w:r>
        <w:rPr>
          <w:rStyle w:val="BodyTextChar"/>
        </w:rPr>
        <w:t>Les instructions de jeu et les règles de jeu doivent être disponibles sans qu’il soit nécessaire d’engager un pari.</w:t>
      </w:r>
    </w:p>
    <w:p w14:paraId="33427AD7" w14:textId="04950CF6" w:rsidR="00BD0DCE" w:rsidRDefault="00D971C1" w:rsidP="00BD0A2A">
      <w:pPr>
        <w:pStyle w:val="BodyText"/>
        <w:tabs>
          <w:tab w:val="left" w:pos="575"/>
        </w:tabs>
        <w:spacing w:after="0"/>
        <w:ind w:left="320" w:right="319" w:firstLine="0"/>
        <w:jc w:val="both"/>
      </w:pPr>
      <w:r>
        <w:rPr>
          <w:rStyle w:val="BodyTextChar"/>
          <w:b/>
        </w:rPr>
        <w:t>Section 3</w:t>
      </w:r>
      <w:r>
        <w:rPr>
          <w:rStyle w:val="BodyTextChar"/>
        </w:rPr>
        <w:t xml:space="preserve"> Les instructions de jeu doivent être disponibles sur le même type de support que le jeu en cours.</w:t>
      </w:r>
    </w:p>
    <w:p w14:paraId="186F581C" w14:textId="77777777" w:rsidR="00BD0DCE" w:rsidRDefault="00FE5836" w:rsidP="00BD0A2A">
      <w:pPr>
        <w:pStyle w:val="BodyText"/>
        <w:spacing w:after="160"/>
        <w:ind w:right="319" w:firstLine="560"/>
        <w:jc w:val="both"/>
      </w:pPr>
      <w:r>
        <w:rPr>
          <w:rStyle w:val="BodyTextChar"/>
        </w:rPr>
        <w:t>Les instructions de jeu doivent être facilement disponibles.</w:t>
      </w:r>
    </w:p>
    <w:p w14:paraId="0293E106" w14:textId="77777777" w:rsidR="00BD0DCE" w:rsidRDefault="00FE5836" w:rsidP="00BD0A2A">
      <w:pPr>
        <w:pStyle w:val="BodyText"/>
        <w:ind w:right="319" w:firstLine="780"/>
        <w:jc w:val="both"/>
      </w:pPr>
      <w:r>
        <w:rPr>
          <w:rStyle w:val="BodyTextChar"/>
          <w:i/>
        </w:rPr>
        <w:t>Recommandations générales:</w:t>
      </w:r>
    </w:p>
    <w:p w14:paraId="7E2C5527" w14:textId="77777777"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rPr>
        <w:t>Si un jeu change temporairement de caractère, pendant le jeu en cours, les instructions de jeu doivent être automatiquement adaptées au changement.</w:t>
      </w:r>
    </w:p>
    <w:p w14:paraId="05CBBF4C" w14:textId="77777777" w:rsidR="00BD0DCE" w:rsidRDefault="00FE5836" w:rsidP="00FE5836">
      <w:pPr>
        <w:pStyle w:val="BodyText"/>
        <w:keepNext/>
        <w:ind w:left="993" w:right="-335" w:firstLine="0"/>
      </w:pPr>
      <w:r>
        <w:rPr>
          <w:rStyle w:val="BodyTextChar"/>
          <w:i/>
        </w:rPr>
        <w:lastRenderedPageBreak/>
        <w:t>Tableau de paiement</w:t>
      </w:r>
    </w:p>
    <w:p w14:paraId="7476700B" w14:textId="2D3D60F0" w:rsidR="00BD0DCE" w:rsidRDefault="00D971C1" w:rsidP="00FE5836">
      <w:pPr>
        <w:pStyle w:val="BodyText"/>
        <w:tabs>
          <w:tab w:val="left" w:pos="1611"/>
        </w:tabs>
        <w:spacing w:after="0"/>
        <w:ind w:left="993" w:right="-335" w:firstLine="0"/>
      </w:pPr>
      <w:r>
        <w:rPr>
          <w:rStyle w:val="BodyTextChar"/>
          <w:b/>
        </w:rPr>
        <w:t xml:space="preserve">Section 4 </w:t>
      </w:r>
      <w:r>
        <w:rPr>
          <w:rStyle w:val="BodyTextChar"/>
        </w:rPr>
        <w:t>Il doit y avoir des procédures documentées pour s’assurer que la configuration des plans de bénéfices est correcte.</w:t>
      </w:r>
    </w:p>
    <w:p w14:paraId="7EB540FD" w14:textId="77777777" w:rsidR="00BD0DCE" w:rsidRDefault="00FE5836" w:rsidP="00FE5836">
      <w:pPr>
        <w:pStyle w:val="BodyText"/>
        <w:spacing w:after="160"/>
        <w:ind w:left="993" w:right="-335" w:firstLine="220"/>
        <w:jc w:val="both"/>
      </w:pPr>
      <w:r>
        <w:rPr>
          <w:rStyle w:val="BodyTextChar"/>
        </w:rPr>
        <w:t>Des procédures documentées sont en place pour garantir que le calcul des plans de bénéfices est correct.</w:t>
      </w:r>
    </w:p>
    <w:p w14:paraId="0A8B38CD" w14:textId="77777777" w:rsidR="00BD0DCE" w:rsidRDefault="00FE5836" w:rsidP="00FE5836">
      <w:pPr>
        <w:pStyle w:val="BodyText"/>
        <w:ind w:left="993" w:right="-335" w:firstLine="0"/>
      </w:pPr>
      <w:r>
        <w:rPr>
          <w:rStyle w:val="BodyTextChar"/>
          <w:i/>
        </w:rPr>
        <w:t>Recommandations générales:</w:t>
      </w:r>
    </w:p>
    <w:p w14:paraId="1A0ED2F0" w14:textId="77777777" w:rsidR="00BD0DCE" w:rsidRDefault="00FE5836" w:rsidP="00FE5836">
      <w:pPr>
        <w:pStyle w:val="BodyText"/>
        <w:spacing w:after="240"/>
        <w:ind w:left="993" w:right="-335" w:firstLine="0"/>
        <w:jc w:val="both"/>
      </w:pPr>
      <w:r>
        <w:rPr>
          <w:rStyle w:val="BodyTextChar"/>
        </w:rPr>
        <w:t>Les procédures peuvent être à la fois automatiques et manuelles.</w:t>
      </w:r>
    </w:p>
    <w:p w14:paraId="45BEF916" w14:textId="77777777" w:rsidR="00BD0DCE" w:rsidRDefault="00FE5836" w:rsidP="00FE5836">
      <w:pPr>
        <w:pStyle w:val="BodyText"/>
        <w:ind w:left="993" w:right="-335" w:firstLine="0"/>
      </w:pPr>
      <w:r>
        <w:rPr>
          <w:rStyle w:val="BodyTextChar"/>
          <w:i/>
        </w:rPr>
        <w:t>Cagnotte</w:t>
      </w:r>
    </w:p>
    <w:p w14:paraId="4A6687CD" w14:textId="2FEE8A92" w:rsidR="00BD0DCE" w:rsidRDefault="00D971C1" w:rsidP="00FE5836">
      <w:pPr>
        <w:pStyle w:val="BodyText"/>
        <w:tabs>
          <w:tab w:val="left" w:pos="1606"/>
        </w:tabs>
        <w:spacing w:after="240"/>
        <w:ind w:left="993" w:right="-335" w:firstLine="0"/>
      </w:pPr>
      <w:r>
        <w:rPr>
          <w:rStyle w:val="BodyTextChar"/>
          <w:b/>
        </w:rPr>
        <w:t xml:space="preserve">Section 5 </w:t>
      </w:r>
      <w:r>
        <w:rPr>
          <w:rStyle w:val="BodyTextChar"/>
        </w:rPr>
        <w:t>Il doit y avoir des règles sur la façon dont un joueur peut gagner une cagnotte. Le mode de financement et de distribution d’une cagnotte doit être clairement indiqué.</w:t>
      </w:r>
    </w:p>
    <w:p w14:paraId="5A748FE6" w14:textId="7427409D" w:rsidR="00BD0DCE" w:rsidRDefault="00D971C1" w:rsidP="00FE5836">
      <w:pPr>
        <w:pStyle w:val="BodyText"/>
        <w:tabs>
          <w:tab w:val="left" w:pos="1606"/>
        </w:tabs>
        <w:spacing w:after="240"/>
        <w:ind w:left="993" w:right="-335" w:firstLine="0"/>
        <w:jc w:val="both"/>
      </w:pPr>
      <w:r>
        <w:rPr>
          <w:rStyle w:val="BodyTextChar"/>
          <w:b/>
        </w:rPr>
        <w:t xml:space="preserve">Section 6 </w:t>
      </w:r>
      <w:r>
        <w:rPr>
          <w:rStyle w:val="BodyTextChar"/>
        </w:rPr>
        <w:t>Il doit être clair, à partir des règles du jeu, comment une cagnotte doit être distribuée si elle est gagnée par plus d’un joueur.</w:t>
      </w:r>
    </w:p>
    <w:p w14:paraId="44C14EE2" w14:textId="50E37BFE" w:rsidR="00BD0DCE" w:rsidRDefault="00D971C1" w:rsidP="00FE5836">
      <w:pPr>
        <w:pStyle w:val="BodyText"/>
        <w:tabs>
          <w:tab w:val="left" w:pos="1606"/>
        </w:tabs>
        <w:spacing w:after="300"/>
        <w:ind w:left="993" w:right="-335" w:firstLine="0"/>
        <w:jc w:val="both"/>
      </w:pPr>
      <w:r>
        <w:rPr>
          <w:rStyle w:val="BodyTextChar"/>
          <w:b/>
        </w:rPr>
        <w:t xml:space="preserve">Section 7 </w:t>
      </w:r>
      <w:r>
        <w:rPr>
          <w:rStyle w:val="BodyTextChar"/>
        </w:rPr>
        <w:t>Il doit être clair, à partir des règles du jeu, comment un licencié peut annuler ou mettre fin à une cagnotte.</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Chapitre 12 Jeu anormal et fraude au jeu</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Section 1</w:t>
      </w:r>
      <w:r>
        <w:rPr>
          <w:rStyle w:val="BodyTextChar"/>
        </w:rPr>
        <w:t xml:space="preserve"> Le système de jeu doit avoir une fonction et il doit y avoir des procédures documentées pour détecter la survenance d’une fraude au jeu et d’une coopération non autorisée entre joueurs, des tentatives de fraude et de la coopération non autorisée entre les joueurs et d’autres violations des conditions d’utilisation et des règles du jeu.</w:t>
      </w:r>
    </w:p>
    <w:p w14:paraId="145D55F7" w14:textId="6DA7384D" w:rsidR="00BD0DCE" w:rsidRDefault="00D971C1" w:rsidP="00FE5836">
      <w:pPr>
        <w:pStyle w:val="BodyText"/>
        <w:tabs>
          <w:tab w:val="left" w:pos="1611"/>
        </w:tabs>
        <w:spacing w:after="120"/>
        <w:ind w:left="993" w:right="-335" w:firstLine="0"/>
        <w:jc w:val="both"/>
      </w:pPr>
      <w:r>
        <w:rPr>
          <w:rStyle w:val="BodyTextChar"/>
          <w:b/>
        </w:rPr>
        <w:t>Section 2</w:t>
      </w:r>
      <w:r>
        <w:rPr>
          <w:rStyle w:val="BodyTextChar"/>
        </w:rPr>
        <w:t xml:space="preserve"> Le système de jeu doit avoir une fonctionnalité afin qu’un joueur puisse facilement et immédiatement signaler les soupçons de fraude au jeu, de fraude au jeu, de coopération non autorisée entre les joueurs, de tentative de fraude et de coopération non autorisée entre les joueurs, et d’autres violations des conditions d’utilisation et des règles du jeu.</w:t>
      </w:r>
    </w:p>
    <w:p w14:paraId="5BB78FD0" w14:textId="67A77D82" w:rsidR="00BD0DCE" w:rsidRDefault="00D971C1" w:rsidP="00FE5836">
      <w:pPr>
        <w:pStyle w:val="BodyText"/>
        <w:tabs>
          <w:tab w:val="left" w:pos="1611"/>
        </w:tabs>
        <w:spacing w:after="120"/>
        <w:ind w:left="993" w:right="-335" w:firstLine="0"/>
        <w:jc w:val="both"/>
      </w:pPr>
      <w:r>
        <w:rPr>
          <w:rStyle w:val="BodyTextChar"/>
          <w:b/>
        </w:rPr>
        <w:t xml:space="preserve">Section 3 </w:t>
      </w:r>
      <w:r>
        <w:rPr>
          <w:rStyle w:val="BodyTextChar"/>
        </w:rPr>
        <w:t>Il doit y avoir une fonction d’analyse et de création d’une base pour les rapports sur l’influence indue des résultats qui constituent des objets pour les paris.</w:t>
      </w:r>
    </w:p>
    <w:p w14:paraId="2C150969" w14:textId="14F341C4" w:rsidR="00BD0DCE" w:rsidRDefault="00D971C1" w:rsidP="00FE5836">
      <w:pPr>
        <w:pStyle w:val="BodyText"/>
        <w:tabs>
          <w:tab w:val="left" w:pos="1616"/>
        </w:tabs>
        <w:spacing w:after="120"/>
        <w:ind w:left="993" w:right="-335" w:firstLine="0"/>
        <w:jc w:val="both"/>
      </w:pPr>
      <w:r>
        <w:rPr>
          <w:rStyle w:val="BodyTextChar"/>
          <w:b/>
        </w:rPr>
        <w:t xml:space="preserve">Section 4 </w:t>
      </w:r>
      <w:r>
        <w:rPr>
          <w:rStyle w:val="BodyTextChar"/>
        </w:rPr>
        <w:t>Il doit y avoir des procédures documentées pour détecter et contrer les déviations et les jeux anormaux par la manipulation de jeux et de logiciels.</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Chapitre 13 Exigences de fonctionnalité pour les générateurs de nombres aléatoires</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rPr>
        <w:t>Section 1</w:t>
      </w:r>
      <w:r>
        <w:rPr>
          <w:rStyle w:val="BodyTextChar"/>
        </w:rPr>
        <w:t xml:space="preserve"> Les résultats d’un générateur de nombres aléatoires doivent être aléatoires, statistiquement indépendants, avoir l’écart type correct et leur distribution de probabilité correcte doit être assurée.</w:t>
      </w:r>
    </w:p>
    <w:p w14:paraId="5663848C" w14:textId="598952E0" w:rsidR="00BD0DCE" w:rsidRDefault="00FE5836" w:rsidP="000A6D71">
      <w:pPr>
        <w:pStyle w:val="BodyText"/>
        <w:spacing w:after="200"/>
        <w:ind w:left="993" w:right="-335" w:firstLine="220"/>
        <w:jc w:val="both"/>
      </w:pPr>
      <w:r>
        <w:rPr>
          <w:rStyle w:val="BodyTextChar"/>
        </w:rPr>
        <w:t xml:space="preserve">Le résultat du générateur de nombres aléatoires ne doit pas être prévisible sans </w:t>
      </w:r>
      <w:r>
        <w:rPr>
          <w:rStyle w:val="BodyTextChar"/>
        </w:rPr>
        <w:lastRenderedPageBreak/>
        <w:t>connaissance de l’algorithme utilisé, de la mise en œuvre et des valeurs initiales.</w:t>
      </w:r>
      <w:r>
        <w:rPr>
          <w:noProof/>
        </w:rPr>
        <mc:AlternateContent>
          <mc:Choice Requires="wps">
            <w:drawing>
              <wp:anchor distT="7488555" distB="62865" distL="889635" distR="63500" simplePos="0" relativeHeight="125829398" behindDoc="0" locked="0" layoutInCell="1" allowOverlap="1" wp14:anchorId="7597E104" wp14:editId="496F88F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w:pict>
              <v:shape w14:anchorId="7597E104" id="Shape 93" o:spid="_x0000_s1035" type="#_x0000_t202" style="position:absolute;left:0;text-align:left;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r>
        <w:rPr>
          <w:noProof/>
        </w:rPr>
        <mc:AlternateContent>
          <mc:Choice Requires="wps">
            <w:drawing>
              <wp:anchor distT="63500" distB="7454900" distL="63500" distR="286385" simplePos="0" relativeHeight="125829400" behindDoc="0" locked="0" layoutInCell="1" allowOverlap="1" wp14:anchorId="4529BF3C" wp14:editId="6D9A2DF8">
                <wp:simplePos x="0" y="0"/>
                <wp:positionH relativeFrom="page">
                  <wp:posOffset>4585970</wp:posOffset>
                </wp:positionH>
                <wp:positionV relativeFrom="paragraph">
                  <wp:posOffset>12700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4529BF3C" id="Shape 95" o:spid="_x0000_s1036" type="#_x0000_t202" style="position:absolute;left:0;text-align:left;margin-left:361.1pt;margin-top:1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" filled="f" stroked="f">
                <v:textbox inset="0,0,0,0">
                  <w:txbxContent>
                    <w:p w14:paraId="6D1CBAC1" w14:textId="77777777" w:rsidR="00BD0DCE" w:rsidRDefault="00FE5836">
                      <w:pPr>
                        <w:pStyle w:val="BodyText"/>
                        <w:spacing w:after="0"/>
                        <w:ind w:firstLine="0"/>
                        <w:jc w:val="right"/>
                      </w:pPr>
                      <w:r>
                        <w:rPr>
                          <w:rStyle w:val="BodyTextChar"/>
                          <w:b/>
                        </w:rPr>
                        <w:t>SIFS 2022:3</w:t>
                      </w:r>
                    </w:p>
                  </w:txbxContent>
                </v:textbox>
                <w10:wrap type="square" anchorx="page"/>
              </v:shape>
            </w:pict>
          </mc:Fallback>
        </mc:AlternateContent>
      </w:r>
    </w:p>
    <w:p w14:paraId="4744F6C4" w14:textId="2484CADB" w:rsidR="00BD0A2A" w:rsidRDefault="00BD0A2A" w:rsidP="00FE5836">
      <w:pPr>
        <w:pStyle w:val="BodyText"/>
        <w:spacing w:after="240" w:line="252" w:lineRule="auto"/>
        <w:ind w:left="180" w:firstLine="0"/>
        <w:jc w:val="both"/>
        <w:rPr>
          <w:rStyle w:val="BodyTextChar"/>
        </w:rPr>
      </w:pPr>
      <w:r>
        <w:rPr>
          <w:rStyle w:val="BodyTextChar"/>
          <w:i/>
        </w:rPr>
        <w:t>Recommandations générales</w:t>
      </w:r>
      <w:r>
        <w:rPr>
          <w:rStyle w:val="BodyTextChar"/>
        </w:rPr>
        <w:t>:</w:t>
      </w:r>
    </w:p>
    <w:p w14:paraId="42E0E41F" w14:textId="4F31DF01" w:rsidR="00BD0DCE" w:rsidRDefault="00FE5836" w:rsidP="00FE5836">
      <w:pPr>
        <w:pStyle w:val="BodyText"/>
        <w:spacing w:after="240" w:line="252" w:lineRule="auto"/>
        <w:ind w:left="180" w:firstLine="0"/>
        <w:jc w:val="both"/>
      </w:pPr>
      <w:r>
        <w:rPr>
          <w:rStyle w:val="BodyTextChar"/>
        </w:rPr>
        <w:t>Plusieurs tests statistiques peuvent être utilisés pour vérifier le résultat d’un générateur de nombres aléatoires. Le kit d’essai DIEHARD (Marsaglia) et le kit d’essai NIST (Institut national des normes et de la technologie - Combinaison de tests statistiques) sont deux tests qui peuvent être utilisés.</w:t>
      </w:r>
    </w:p>
    <w:p w14:paraId="489C5D5E" w14:textId="167D3199" w:rsidR="00BD0DCE" w:rsidRDefault="00D971C1" w:rsidP="00FE5836">
      <w:pPr>
        <w:pStyle w:val="BodyText"/>
        <w:tabs>
          <w:tab w:val="left" w:pos="406"/>
        </w:tabs>
        <w:spacing w:after="0"/>
        <w:ind w:left="180" w:firstLine="0"/>
        <w:jc w:val="both"/>
      </w:pPr>
      <w:r>
        <w:rPr>
          <w:rStyle w:val="BodyTextChar"/>
          <w:b/>
        </w:rPr>
        <w:t xml:space="preserve">Section 2 </w:t>
      </w:r>
      <w:r>
        <w:rPr>
          <w:rStyle w:val="BodyTextChar"/>
        </w:rPr>
        <w:t>Il doit y avoir une référence documentée à l’algorithme établi et accepté et à toute procédure de code de programme et de conversion pour le générateur de nombres aléatoires.</w:t>
      </w:r>
    </w:p>
    <w:p w14:paraId="31B6AC67" w14:textId="77777777" w:rsidR="00BD0DCE" w:rsidRDefault="00FE5836" w:rsidP="00FE5836">
      <w:pPr>
        <w:pStyle w:val="BodyText"/>
        <w:spacing w:after="160"/>
        <w:ind w:left="180" w:firstLine="240"/>
        <w:jc w:val="both"/>
      </w:pPr>
      <w:r>
        <w:rPr>
          <w:rStyle w:val="BodyTextChar"/>
        </w:rPr>
        <w:t>Si le générateur de nombres aléatoires est intégré dans le logiciel, l’ensemble du code du programme, ainsi que les commentaires et la documentation, doivent pouvoir être pris en compte.</w:t>
      </w:r>
    </w:p>
    <w:p w14:paraId="4800A94F" w14:textId="77777777" w:rsidR="00BD0DCE" w:rsidRDefault="00FE5836" w:rsidP="00FE5836">
      <w:pPr>
        <w:pStyle w:val="BodyText"/>
        <w:ind w:left="180" w:firstLine="640"/>
        <w:jc w:val="both"/>
      </w:pPr>
      <w:r>
        <w:rPr>
          <w:rStyle w:val="BodyTextChar"/>
          <w:i/>
        </w:rPr>
        <w:t>Recommandations générales:</w:t>
      </w:r>
    </w:p>
    <w:p w14:paraId="5C6C16E3" w14:textId="77777777" w:rsidR="00BD0DCE" w:rsidRDefault="00FE5836" w:rsidP="00FE5836">
      <w:pPr>
        <w:pStyle w:val="BodyText"/>
        <w:spacing w:after="0"/>
        <w:ind w:left="180" w:firstLine="0"/>
        <w:jc w:val="both"/>
      </w:pPr>
      <w:r>
        <w:rPr>
          <w:rStyle w:val="BodyTextChar"/>
        </w:rPr>
        <w:t>L’algorithme sur lequel se fonde le générateur de nombres aléatoires devrait être publié dans toute publication internationalement reconnue.</w:t>
      </w:r>
    </w:p>
    <w:p w14:paraId="39B6DE7A" w14:textId="77777777" w:rsidR="00BD0DCE" w:rsidRDefault="00FE5836" w:rsidP="00FE5836">
      <w:pPr>
        <w:pStyle w:val="BodyText"/>
        <w:spacing w:after="0"/>
        <w:ind w:left="180" w:firstLine="240"/>
        <w:jc w:val="both"/>
      </w:pPr>
      <w:r>
        <w:rPr>
          <w:rStyle w:val="BodyTextChar"/>
        </w:rPr>
        <w:t>Les tests de résultat qui peuvent être pertinents pour les nombres aléatoires générés sont, par exemple, le test X2 (test khi-deux), le test d’auto-corrélation et le test d’exécution.</w:t>
      </w:r>
    </w:p>
    <w:p w14:paraId="3781CA42" w14:textId="77777777" w:rsidR="00BD0DCE" w:rsidRDefault="00FE5836" w:rsidP="00FE5836">
      <w:pPr>
        <w:pStyle w:val="BodyText"/>
        <w:spacing w:after="240"/>
        <w:ind w:left="180" w:firstLine="240"/>
        <w:jc w:val="both"/>
      </w:pPr>
      <w:r>
        <w:rPr>
          <w:rStyle w:val="BodyTextChar"/>
        </w:rPr>
        <w:t>Le titulaire peut permettre la vérification du plan de réussite établi en permettant aux opérations de test accréditées ou à l’Autorité suédoise des jeux d’argent et de hasard d’examiner les programmes, les plaques d’impression, les registres, les listes de contrôle ou d’autres documents pour le plan gagnant.</w:t>
      </w:r>
    </w:p>
    <w:p w14:paraId="09391AF3" w14:textId="65C96256" w:rsidR="00BD0DCE" w:rsidRDefault="00D971C1" w:rsidP="00FE5836">
      <w:pPr>
        <w:pStyle w:val="BodyText"/>
        <w:tabs>
          <w:tab w:val="left" w:pos="406"/>
        </w:tabs>
        <w:spacing w:after="240"/>
        <w:ind w:left="180" w:firstLine="0"/>
        <w:jc w:val="both"/>
      </w:pPr>
      <w:r>
        <w:rPr>
          <w:rStyle w:val="BodyTextChar"/>
          <w:b/>
        </w:rPr>
        <w:t xml:space="preserve">Section 3 </w:t>
      </w:r>
      <w:r>
        <w:rPr>
          <w:rStyle w:val="BodyTextChar"/>
        </w:rPr>
        <w:t>Le générateur de nombres aléatoires doit pouvoir gérer la charge maximale déterminée.</w:t>
      </w:r>
    </w:p>
    <w:p w14:paraId="6ECB8F00" w14:textId="5C92D917" w:rsidR="00BD0DCE" w:rsidRDefault="00D971C1" w:rsidP="00FE5836">
      <w:pPr>
        <w:pStyle w:val="BodyText"/>
        <w:tabs>
          <w:tab w:val="left" w:pos="406"/>
        </w:tabs>
        <w:spacing w:after="160"/>
        <w:ind w:left="180" w:firstLine="0"/>
        <w:jc w:val="both"/>
      </w:pPr>
      <w:r>
        <w:rPr>
          <w:rStyle w:val="BodyTextChar"/>
          <w:b/>
        </w:rPr>
        <w:t>Section 4</w:t>
      </w:r>
      <w:r>
        <w:rPr>
          <w:rStyle w:val="BodyTextChar"/>
        </w:rPr>
        <w:t xml:space="preserve"> Les caractéristiques qui ne génèrent pas de résultats dans les jeux mais qui dépendent d’éléments aléatoires doivent être basées sur le résultat du générateur de nombres aléatoires.</w:t>
      </w:r>
    </w:p>
    <w:p w14:paraId="1239F215" w14:textId="77777777" w:rsidR="00BD0DCE" w:rsidRDefault="00FE5836" w:rsidP="00FE5836">
      <w:pPr>
        <w:pStyle w:val="BodyText"/>
        <w:ind w:left="180" w:firstLine="640"/>
        <w:jc w:val="both"/>
      </w:pPr>
      <w:r>
        <w:rPr>
          <w:rStyle w:val="BodyTextChar"/>
          <w:i/>
        </w:rPr>
        <w:t>Recommandations générales:</w:t>
      </w:r>
    </w:p>
    <w:p w14:paraId="5408C580" w14:textId="77777777" w:rsidR="00BD0DCE" w:rsidRDefault="00FE5836" w:rsidP="00FE5836">
      <w:pPr>
        <w:pStyle w:val="BodyText"/>
        <w:spacing w:after="240" w:line="257" w:lineRule="auto"/>
        <w:ind w:left="180" w:firstLine="0"/>
        <w:jc w:val="both"/>
      </w:pPr>
      <w:r>
        <w:rPr>
          <w:rStyle w:val="BodyTextChar"/>
        </w:rPr>
        <w:t>Ces fonctionnalités peuvent inclure, par exemple, une ligne de jeu aléatoire ou un placement à une table de poker dans un tournoi de poker.</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rPr>
        <w:t>Section 5</w:t>
      </w:r>
      <w:r>
        <w:rPr>
          <w:rStyle w:val="BodyTextChar"/>
        </w:rPr>
        <w:t xml:space="preserve"> Les calculs à partir d’un générateur de nombres aléatoires doivent avoir l’écart type correct et être soumis à une distribution de probabilité correcte.</w:t>
      </w:r>
    </w:p>
    <w:p w14:paraId="29B2E893" w14:textId="77777777" w:rsidR="00BD0DCE" w:rsidRDefault="00FE5836" w:rsidP="00FE5836">
      <w:pPr>
        <w:pStyle w:val="BodyText"/>
        <w:spacing w:after="160" w:line="252" w:lineRule="auto"/>
        <w:ind w:left="180" w:firstLine="240"/>
        <w:jc w:val="both"/>
      </w:pPr>
      <w:r>
        <w:rPr>
          <w:rStyle w:val="BodyTextChar"/>
        </w:rPr>
        <w:t>Le résultat du générateur de nombres, symboles ou événements correspond aux règles de jeu établies pour le jeu en question.</w:t>
      </w:r>
    </w:p>
    <w:p w14:paraId="4F9129B1" w14:textId="77777777" w:rsidR="00BD0DCE" w:rsidRDefault="00FE5836" w:rsidP="00FE5836">
      <w:pPr>
        <w:pStyle w:val="BodyText"/>
        <w:ind w:left="180" w:firstLine="640"/>
        <w:jc w:val="both"/>
      </w:pPr>
      <w:r>
        <w:rPr>
          <w:rStyle w:val="BodyTextChar"/>
          <w:i/>
        </w:rPr>
        <w:t>Recommandations générales:</w:t>
      </w:r>
    </w:p>
    <w:p w14:paraId="0EF9406C" w14:textId="77777777" w:rsidR="00BD0DCE" w:rsidRDefault="00FE5836" w:rsidP="00FE5836">
      <w:pPr>
        <w:pStyle w:val="BodyText"/>
        <w:spacing w:after="240"/>
        <w:ind w:left="180" w:firstLine="0"/>
        <w:jc w:val="both"/>
      </w:pPr>
      <w:r>
        <w:rPr>
          <w:rStyle w:val="BodyTextChar"/>
        </w:rPr>
        <w:t>Si les nombres aléatoires sont convertis en cartes, il devrait y avoir quatre as, quatre rois, etc. dans un jeu normal de cartes si le jeu utilise désormais un jeu normal de cartes.</w:t>
      </w:r>
    </w:p>
    <w:p w14:paraId="0B292FE7" w14:textId="5F83BDD1" w:rsidR="00BD0DCE" w:rsidRDefault="00D971C1" w:rsidP="00FE5836">
      <w:pPr>
        <w:pStyle w:val="BodyText"/>
        <w:tabs>
          <w:tab w:val="left" w:pos="411"/>
        </w:tabs>
        <w:spacing w:after="240"/>
        <w:ind w:left="180" w:firstLine="0"/>
        <w:jc w:val="both"/>
      </w:pPr>
      <w:r>
        <w:rPr>
          <w:rStyle w:val="BodyTextChar"/>
          <w:b/>
        </w:rPr>
        <w:lastRenderedPageBreak/>
        <w:t xml:space="preserve">Section 6 </w:t>
      </w:r>
      <w:r>
        <w:rPr>
          <w:rStyle w:val="BodyTextChar"/>
        </w:rPr>
        <w:t>Les calculs de générateur de nombres au hasard doivent être cohérents avec les événements enregistrés dans le système de jeu.</w:t>
      </w:r>
    </w:p>
    <w:p w14:paraId="461F5B07" w14:textId="7A1F544B" w:rsidR="00BD0DCE" w:rsidRDefault="00D971C1" w:rsidP="00D971C1">
      <w:pPr>
        <w:pStyle w:val="BodyText"/>
        <w:tabs>
          <w:tab w:val="left" w:pos="406"/>
        </w:tabs>
        <w:spacing w:after="160"/>
        <w:ind w:left="200" w:firstLine="0"/>
        <w:jc w:val="both"/>
      </w:pPr>
      <w:r>
        <w:rPr>
          <w:rStyle w:val="BodyTextChar"/>
          <w:b/>
        </w:rPr>
        <w:t>Section 7</w:t>
      </w:r>
      <w:r>
        <w:rPr>
          <w:rStyle w:val="BodyTextChar"/>
        </w:rPr>
        <w:t xml:space="preserve"> Si les règles de jeu exigent qu’une séquence de résultats d’un générateur de nombres aléatoires soit déterminée à l’avance, il n’est permis de créer de nouvelles séquences que si cela est indiqué dans les règles du jeu.</w:t>
      </w:r>
    </w:p>
    <w:p w14:paraId="3BF3F888" w14:textId="45A638D3" w:rsidR="00BD0DCE" w:rsidRDefault="00D971C1" w:rsidP="000A6D71">
      <w:pPr>
        <w:pStyle w:val="BodyText"/>
        <w:tabs>
          <w:tab w:val="left" w:pos="595"/>
        </w:tabs>
        <w:spacing w:after="240"/>
        <w:ind w:left="426" w:firstLine="0"/>
        <w:jc w:val="both"/>
      </w:pPr>
      <w:r>
        <w:rPr>
          <w:rStyle w:val="BodyTextChar"/>
          <w:b/>
        </w:rPr>
        <w:t>Section 8</w:t>
      </w:r>
      <w:r>
        <w:rPr>
          <w:rStyle w:val="BodyTextChar"/>
        </w:rPr>
        <w:t xml:space="preserve"> Sauf indication contraire dans les règles du jeu, le résultat d’un générateur de nombres aléatoires doit toujours être indépendant des événements du jeu en cours ou des jeux précédents.</w:t>
      </w:r>
    </w:p>
    <w:p w14:paraId="19923CD8" w14:textId="77777777" w:rsidR="00BD0DCE" w:rsidRDefault="00FE5836" w:rsidP="000A6D71">
      <w:pPr>
        <w:pStyle w:val="BodyText"/>
        <w:ind w:left="426" w:firstLine="0"/>
        <w:jc w:val="both"/>
      </w:pPr>
      <w:r>
        <w:rPr>
          <w:rStyle w:val="BodyTextChar"/>
          <w:i/>
        </w:rPr>
        <w:t>Équipement de tirage sans générateur de nombres aléatoires</w:t>
      </w:r>
    </w:p>
    <w:p w14:paraId="1A34F03B" w14:textId="0CE4B7E2" w:rsidR="00BD0DCE" w:rsidRDefault="00D971C1" w:rsidP="000A6D71">
      <w:pPr>
        <w:pStyle w:val="BodyText"/>
        <w:tabs>
          <w:tab w:val="left" w:pos="1615"/>
        </w:tabs>
        <w:spacing w:after="160"/>
        <w:ind w:left="426" w:firstLine="0"/>
        <w:jc w:val="both"/>
      </w:pPr>
      <w:r>
        <w:rPr>
          <w:rStyle w:val="BodyTextChar"/>
          <w:b/>
        </w:rPr>
        <w:t xml:space="preserve">Section 9 </w:t>
      </w:r>
      <w:r>
        <w:rPr>
          <w:rStyle w:val="BodyTextChar"/>
        </w:rPr>
        <w:t>Les résultats de l’équipement de tirage sans générateur de nombres aléatoires doivent être aléatoires, statistiquement indépendants, avoir l’écart type correct et être soumis à une distribution de probabilité correcte.</w:t>
      </w:r>
    </w:p>
    <w:p w14:paraId="7BF0BF07" w14:textId="77777777" w:rsidR="00BD0DCE" w:rsidRDefault="00FE5836" w:rsidP="000A6D71">
      <w:pPr>
        <w:pStyle w:val="BodyText"/>
        <w:ind w:left="426" w:firstLine="0"/>
        <w:jc w:val="both"/>
      </w:pPr>
      <w:r>
        <w:rPr>
          <w:rStyle w:val="BodyTextChar"/>
          <w:i/>
        </w:rPr>
        <w:t>Recommandations générales:</w:t>
      </w:r>
    </w:p>
    <w:p w14:paraId="5DDD6734" w14:textId="77777777" w:rsidR="00BD0DCE" w:rsidRDefault="00FE5836" w:rsidP="000A6D71">
      <w:pPr>
        <w:pStyle w:val="BodyText"/>
        <w:spacing w:after="240"/>
        <w:ind w:left="426"/>
        <w:jc w:val="both"/>
      </w:pPr>
      <w:r>
        <w:rPr>
          <w:rStyle w:val="BodyTextChar"/>
        </w:rPr>
        <w:t>Les tests de résultat qui peuvent être pertinents pour les nombres aléatoires générés sont, par exemple, le test X2 (test khi-deux), le test d’auto-corrélation et le test d’exécution.</w:t>
      </w:r>
    </w:p>
    <w:p w14:paraId="11CD12E1" w14:textId="60A07DE3" w:rsidR="00BD0DCE" w:rsidRDefault="00D971C1" w:rsidP="000A6D71">
      <w:pPr>
        <w:pStyle w:val="BodyText"/>
        <w:tabs>
          <w:tab w:val="left" w:pos="1716"/>
        </w:tabs>
        <w:spacing w:after="240"/>
        <w:ind w:left="426" w:firstLine="0"/>
        <w:jc w:val="both"/>
      </w:pPr>
      <w:r>
        <w:rPr>
          <w:rStyle w:val="BodyTextChar"/>
          <w:b/>
        </w:rPr>
        <w:t xml:space="preserve">Section 10 </w:t>
      </w:r>
      <w:r>
        <w:rPr>
          <w:rStyle w:val="BodyTextChar"/>
        </w:rPr>
        <w:t>L’équipement de tirage libre sans générateurs de nombres aléatoires doit être maintenu verrouillé et avec un accès restreint.</w:t>
      </w:r>
    </w:p>
    <w:p w14:paraId="035A052E" w14:textId="77777777" w:rsidR="00BD0DCE" w:rsidRDefault="00FE5836" w:rsidP="000A6D71">
      <w:pPr>
        <w:pStyle w:val="BodyText"/>
        <w:ind w:left="426" w:firstLine="0"/>
        <w:jc w:val="both"/>
      </w:pPr>
      <w:r>
        <w:rPr>
          <w:rStyle w:val="BodyTextChar"/>
          <w:i/>
        </w:rPr>
        <w:t>Équipement de tirage de jeux de casino en direct</w:t>
      </w:r>
    </w:p>
    <w:p w14:paraId="2F85551B" w14:textId="796BCA22" w:rsidR="00BD0DCE" w:rsidRDefault="00D971C1" w:rsidP="000A6D71">
      <w:pPr>
        <w:pStyle w:val="BodyText"/>
        <w:tabs>
          <w:tab w:val="left" w:pos="1706"/>
        </w:tabs>
        <w:spacing w:after="0"/>
        <w:ind w:left="426" w:firstLine="0"/>
        <w:jc w:val="both"/>
      </w:pPr>
      <w:r>
        <w:rPr>
          <w:rStyle w:val="BodyTextChar"/>
          <w:b/>
        </w:rPr>
        <w:t xml:space="preserve">Section 11 </w:t>
      </w:r>
      <w:r>
        <w:rPr>
          <w:rStyle w:val="BodyTextChar"/>
        </w:rPr>
        <w:t>L’équipement de tirage dans un jeu de casino en direct doit être surveillé et enregistré.</w:t>
      </w:r>
    </w:p>
    <w:p w14:paraId="291ECAC5" w14:textId="77777777" w:rsidR="00BD0DCE" w:rsidRDefault="00FE5836" w:rsidP="000A6D71">
      <w:pPr>
        <w:pStyle w:val="BodyText"/>
        <w:spacing w:after="240"/>
        <w:ind w:left="426" w:firstLine="0"/>
        <w:jc w:val="both"/>
      </w:pPr>
      <w:r>
        <w:rPr>
          <w:rStyle w:val="BodyTextChar"/>
        </w:rPr>
        <w:t>Le matériel enregistré doit montrer que les règles du jeu sont respectées. L’enregistrement enregistre la date et l’heure.</w:t>
      </w:r>
    </w:p>
    <w:p w14:paraId="1D55B8DE" w14:textId="5EFDEE44" w:rsidR="00BD0DCE" w:rsidRDefault="00D971C1" w:rsidP="000A6D71">
      <w:pPr>
        <w:pStyle w:val="BodyText"/>
        <w:tabs>
          <w:tab w:val="left" w:pos="1706"/>
        </w:tabs>
        <w:spacing w:after="0" w:line="252" w:lineRule="auto"/>
        <w:ind w:left="426" w:firstLine="0"/>
        <w:jc w:val="both"/>
      </w:pPr>
      <w:r>
        <w:rPr>
          <w:rStyle w:val="BodyTextChar"/>
          <w:b/>
        </w:rPr>
        <w:t xml:space="preserve">Section 12 </w:t>
      </w:r>
      <w:r>
        <w:rPr>
          <w:rStyle w:val="BodyTextChar"/>
        </w:rPr>
        <w:t>Il doit y avoir une vérification physique de l’autorisation de la salle utilisée pour les jeux de casino en direct avec des espaces associés.</w:t>
      </w:r>
    </w:p>
    <w:p w14:paraId="7CA1D331" w14:textId="77777777" w:rsidR="00BD0DCE" w:rsidRDefault="00FE5836" w:rsidP="000A6D71">
      <w:pPr>
        <w:pStyle w:val="BodyText"/>
        <w:spacing w:after="160" w:line="252" w:lineRule="auto"/>
        <w:ind w:left="426" w:firstLine="240"/>
        <w:jc w:val="both"/>
      </w:pPr>
      <w:r>
        <w:rPr>
          <w:rStyle w:val="BodyTextChar"/>
        </w:rPr>
        <w:t>Il y a au moins une certification distincte pour les personnes exerçant différentes fonctions de travailleurs.</w:t>
      </w:r>
    </w:p>
    <w:p w14:paraId="673007FE" w14:textId="77777777" w:rsidR="00BD0DCE" w:rsidRDefault="00FE5836" w:rsidP="000A6D71">
      <w:pPr>
        <w:pStyle w:val="BodyText"/>
        <w:ind w:left="426"/>
        <w:jc w:val="both"/>
      </w:pPr>
      <w:r>
        <w:rPr>
          <w:rStyle w:val="BodyTextChar"/>
          <w:i/>
        </w:rPr>
        <w:t>Recommandations générales:</w:t>
      </w:r>
    </w:p>
    <w:p w14:paraId="38AF8B97" w14:textId="77777777" w:rsidR="00BD0DCE" w:rsidRDefault="00FE5836" w:rsidP="000A6D71">
      <w:pPr>
        <w:pStyle w:val="BodyText"/>
        <w:spacing w:after="280" w:line="252" w:lineRule="auto"/>
        <w:ind w:left="426"/>
        <w:jc w:val="both"/>
      </w:pPr>
      <w:r>
        <w:rPr>
          <w:rStyle w:val="BodyTextChar"/>
        </w:rPr>
        <w:t>Les capteurs de cartes, les inspecteurs, les gestionnaires et le personnel de surveillance sont des exemples de différents types de travailleurs qui devraient être classés en différents groupes de qualification.</w:t>
      </w:r>
    </w:p>
    <w:p w14:paraId="418B0469" w14:textId="24CD4356" w:rsidR="00BD0DCE" w:rsidRDefault="00D971C1" w:rsidP="000A6D71">
      <w:pPr>
        <w:pStyle w:val="Heading20"/>
        <w:keepNext/>
        <w:keepLines/>
        <w:tabs>
          <w:tab w:val="left" w:pos="1721"/>
        </w:tabs>
        <w:spacing w:line="262" w:lineRule="auto"/>
        <w:ind w:left="426"/>
        <w:jc w:val="both"/>
      </w:pPr>
      <w:bookmarkStart w:id="14" w:name="bookmark28"/>
      <w:r>
        <w:rPr>
          <w:rStyle w:val="Heading2"/>
          <w:b/>
        </w:rPr>
        <w:t>Chapitre 14 Exigences de fonctionnalité lorsqu’un terminal d’agent est utilisé pour les opérations et le contrôle</w:t>
      </w:r>
      <w:bookmarkEnd w:id="14"/>
    </w:p>
    <w:p w14:paraId="0D3500D9" w14:textId="77777777" w:rsidR="00BD0DCE" w:rsidRDefault="00FE5836" w:rsidP="000A6D71">
      <w:pPr>
        <w:pStyle w:val="BodyText"/>
        <w:ind w:left="426" w:firstLine="0"/>
        <w:jc w:val="both"/>
      </w:pPr>
      <w:r>
        <w:rPr>
          <w:rStyle w:val="BodyTextChar"/>
          <w:i/>
        </w:rPr>
        <w:t>Terminal d’agent</w:t>
      </w:r>
    </w:p>
    <w:p w14:paraId="456E29FF" w14:textId="3A5E7370" w:rsidR="00BD0DCE" w:rsidRDefault="00D971C1" w:rsidP="000A6D71">
      <w:pPr>
        <w:pStyle w:val="BodyText"/>
        <w:tabs>
          <w:tab w:val="left" w:pos="1601"/>
        </w:tabs>
        <w:spacing w:after="160"/>
        <w:ind w:left="426" w:firstLine="0"/>
        <w:jc w:val="both"/>
      </w:pPr>
      <w:r>
        <w:rPr>
          <w:rStyle w:val="BodyTextChar"/>
          <w:b/>
        </w:rPr>
        <w:t>Section 1</w:t>
      </w:r>
      <w:r>
        <w:rPr>
          <w:rStyle w:val="BodyTextChar"/>
        </w:rPr>
        <w:t xml:space="preserve"> Un terminal d’agent doit être clairement identifiable par le système de jeu.</w:t>
      </w:r>
    </w:p>
    <w:p w14:paraId="2E4DF913" w14:textId="77777777" w:rsidR="00BD0DCE" w:rsidRDefault="00FE5836" w:rsidP="000A6D71">
      <w:pPr>
        <w:pStyle w:val="BodyText"/>
        <w:ind w:left="426"/>
        <w:jc w:val="both"/>
      </w:pPr>
      <w:r>
        <w:rPr>
          <w:rStyle w:val="BodyTextChar"/>
          <w:i/>
        </w:rPr>
        <w:t>Recommandations générales:</w:t>
      </w:r>
    </w:p>
    <w:p w14:paraId="005914CA" w14:textId="77777777" w:rsidR="00BD0DCE" w:rsidRDefault="00FE5836" w:rsidP="000A6D71">
      <w:pPr>
        <w:pStyle w:val="BodyText"/>
        <w:spacing w:after="240"/>
        <w:ind w:left="426"/>
        <w:jc w:val="both"/>
      </w:pPr>
      <w:r>
        <w:rPr>
          <w:rStyle w:val="BodyTextChar"/>
        </w:rPr>
        <w:t>Un terminal d’agent fait partie du système de jeu et l’identification peut être effectuée en validant la somme de contrôle des différentes parties du terminal ou d’une procédure similaire garantissant l’intégrité du système dans son ensemble.</w:t>
      </w:r>
    </w:p>
    <w:p w14:paraId="0B0A882C" w14:textId="77777777" w:rsidR="000A6D71" w:rsidRDefault="000A6D71" w:rsidP="00D971C1">
      <w:pPr>
        <w:pStyle w:val="BodyText"/>
        <w:tabs>
          <w:tab w:val="left" w:pos="1610"/>
        </w:tabs>
        <w:spacing w:after="160"/>
        <w:ind w:left="1380" w:firstLine="0"/>
        <w:jc w:val="both"/>
        <w:rPr>
          <w:rStyle w:val="BodyTextChar"/>
          <w:b/>
        </w:rPr>
      </w:pPr>
    </w:p>
    <w:p w14:paraId="3AF1E4E1" w14:textId="77777777" w:rsidR="000A6D71" w:rsidRDefault="000A6D71" w:rsidP="00D971C1">
      <w:pPr>
        <w:pStyle w:val="BodyText"/>
        <w:tabs>
          <w:tab w:val="left" w:pos="1610"/>
        </w:tabs>
        <w:spacing w:after="160"/>
        <w:ind w:left="1380" w:firstLine="0"/>
        <w:jc w:val="both"/>
        <w:rPr>
          <w:rStyle w:val="BodyTextChar"/>
          <w:b/>
        </w:rPr>
      </w:pPr>
    </w:p>
    <w:p w14:paraId="5EF8E33F" w14:textId="77777777" w:rsidR="000A6D71" w:rsidRDefault="000A6D71" w:rsidP="00D971C1">
      <w:pPr>
        <w:pStyle w:val="BodyText"/>
        <w:tabs>
          <w:tab w:val="left" w:pos="1610"/>
        </w:tabs>
        <w:spacing w:after="160"/>
        <w:ind w:left="1380" w:firstLine="0"/>
        <w:jc w:val="both"/>
        <w:rPr>
          <w:rStyle w:val="BodyTextChar"/>
          <w:b/>
        </w:rPr>
      </w:pPr>
    </w:p>
    <w:p w14:paraId="6F6CCC2C" w14:textId="77777777" w:rsidR="000A6D71" w:rsidRDefault="000A6D71" w:rsidP="00D971C1">
      <w:pPr>
        <w:pStyle w:val="BodyText"/>
        <w:tabs>
          <w:tab w:val="left" w:pos="1610"/>
        </w:tabs>
        <w:spacing w:after="160"/>
        <w:ind w:left="1380" w:firstLine="0"/>
        <w:jc w:val="both"/>
        <w:rPr>
          <w:rStyle w:val="BodyTextChar"/>
          <w:b/>
        </w:rPr>
      </w:pPr>
    </w:p>
    <w:p w14:paraId="747F3669" w14:textId="0D32C2EE"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FE5836">
                      <w:pPr>
                        <w:pStyle w:val="BodyText"/>
                        <w:spacing w:after="0"/>
                        <w:ind w:firstLine="0"/>
                      </w:pPr>
                      <w:r>
                        <w:rPr>
                          <w:rStyle w:val="BodyTextChar"/>
                          <w:b/>
                        </w:rPr>
                        <w:t>SIFS 2022:3</w:t>
                      </w:r>
                    </w:p>
                  </w:txbxContent>
                </v:textbox>
                <w10:wrap type="square" anchorx="page" anchory="margin"/>
              </v:shape>
            </w:pict>
          </mc:Fallback>
        </mc:AlternateContent>
      </w:r>
      <w:r>
        <w:rPr>
          <w:rStyle w:val="BodyTextChar"/>
          <w:b/>
        </w:rPr>
        <w:t>Section 2</w:t>
      </w:r>
      <w:r>
        <w:rPr>
          <w:rStyle w:val="BodyTextChar"/>
        </w:rPr>
        <w:t xml:space="preserve"> La communication entre un terminal d’agent et d’autres parties du système de jeu doit être protégée par chiffrement ou équivalent lors du transfert.</w:t>
      </w:r>
    </w:p>
    <w:p w14:paraId="4FBF3291" w14:textId="77777777" w:rsidR="000A6D71" w:rsidRDefault="000A6D71" w:rsidP="000A6D71">
      <w:pPr>
        <w:pStyle w:val="BodyText"/>
        <w:tabs>
          <w:tab w:val="left" w:pos="478"/>
        </w:tabs>
        <w:spacing w:after="240"/>
        <w:ind w:left="200" w:firstLine="0"/>
        <w:rPr>
          <w:rStyle w:val="BodyTextChar"/>
          <w:b/>
        </w:rPr>
      </w:pPr>
    </w:p>
    <w:p w14:paraId="4F5760B7" w14:textId="4BDBF127" w:rsidR="00BD0DCE" w:rsidRPr="000A6D71" w:rsidRDefault="00D971C1" w:rsidP="000A6D71">
      <w:pPr>
        <w:pStyle w:val="BodyText"/>
        <w:tabs>
          <w:tab w:val="left" w:pos="478"/>
        </w:tabs>
        <w:spacing w:after="240"/>
        <w:ind w:left="709" w:firstLine="0"/>
        <w:rPr>
          <w:b/>
        </w:rPr>
      </w:pPr>
      <w:r>
        <w:rPr>
          <w:rStyle w:val="BodyTextChar"/>
          <w:b/>
        </w:rPr>
        <w:t>Section </w:t>
      </w:r>
      <w:r w:rsidR="000A6D71">
        <w:rPr>
          <w:rStyle w:val="BodyTextChar"/>
          <w:b/>
        </w:rPr>
        <w:t xml:space="preserve"> </w:t>
      </w:r>
      <w:r>
        <w:rPr>
          <w:rStyle w:val="BodyTextChar"/>
          <w:b/>
        </w:rPr>
        <w:t xml:space="preserve">3 </w:t>
      </w:r>
      <w:r>
        <w:rPr>
          <w:rStyle w:val="BodyTextChar"/>
        </w:rPr>
        <w:t>Les transactions de jeu ou de paiement envoyées d’un terminal d’agent à d’autres parties du système de jeu doivent être validées par le terminal après l’achèvement de la transaction avant impression.</w:t>
      </w:r>
    </w:p>
    <w:p w14:paraId="66263D65" w14:textId="77777777" w:rsidR="00BD0DCE" w:rsidRDefault="00FE5836" w:rsidP="000A6D71">
      <w:pPr>
        <w:pStyle w:val="BodyText"/>
        <w:ind w:left="709" w:firstLine="200"/>
      </w:pPr>
      <w:r>
        <w:rPr>
          <w:rStyle w:val="BodyTextChar"/>
          <w:i/>
        </w:rPr>
        <w:t>Terminal d’agent pour la validation des bénéfices</w:t>
      </w:r>
    </w:p>
    <w:p w14:paraId="640E41A0" w14:textId="54D9F171" w:rsidR="00BD0DCE" w:rsidRDefault="00D971C1" w:rsidP="000A6D71">
      <w:pPr>
        <w:pStyle w:val="BodyText"/>
        <w:tabs>
          <w:tab w:val="left" w:pos="473"/>
        </w:tabs>
        <w:spacing w:after="0"/>
        <w:ind w:left="709" w:firstLine="0"/>
      </w:pPr>
      <w:r>
        <w:rPr>
          <w:rStyle w:val="BodyTextChar"/>
          <w:b/>
        </w:rPr>
        <w:t xml:space="preserve">Section 4 </w:t>
      </w:r>
      <w:r>
        <w:rPr>
          <w:rStyle w:val="BodyTextChar"/>
        </w:rPr>
        <w:t>Si un terminal d’agent est utilisé pour la validation des bénéfices, il doit être équipé d’un écran conçu pour transmettre des informations au lecteur.</w:t>
      </w:r>
    </w:p>
    <w:p w14:paraId="11F89396" w14:textId="77777777" w:rsidR="00BD0DCE" w:rsidRDefault="00FE5836" w:rsidP="000A6D71">
      <w:pPr>
        <w:pStyle w:val="BodyText"/>
        <w:spacing w:after="0"/>
        <w:ind w:left="709" w:firstLine="420"/>
      </w:pPr>
      <w:r>
        <w:rPr>
          <w:rStyle w:val="BodyTextChar"/>
        </w:rPr>
        <w:t>Les informations suivantes doivent être affichées sur l’écran face au lecteur</w:t>
      </w:r>
    </w:p>
    <w:p w14:paraId="084289A8" w14:textId="77777777" w:rsidR="00BD0DCE" w:rsidRDefault="00FE5836" w:rsidP="000A6D71">
      <w:pPr>
        <w:pStyle w:val="BodyText"/>
        <w:numPr>
          <w:ilvl w:val="0"/>
          <w:numId w:val="45"/>
        </w:numPr>
        <w:tabs>
          <w:tab w:val="left" w:pos="712"/>
        </w:tabs>
        <w:spacing w:after="0"/>
        <w:ind w:left="709" w:firstLine="420"/>
      </w:pPr>
      <w:r>
        <w:rPr>
          <w:rStyle w:val="BodyTextChar"/>
        </w:rPr>
        <w:t>la forme de jeu,</w:t>
      </w:r>
    </w:p>
    <w:p w14:paraId="7BA7B34A" w14:textId="77777777" w:rsidR="00BD0DCE" w:rsidRDefault="00FE5836" w:rsidP="000A6D71">
      <w:pPr>
        <w:pStyle w:val="BodyText"/>
        <w:numPr>
          <w:ilvl w:val="0"/>
          <w:numId w:val="45"/>
        </w:numPr>
        <w:tabs>
          <w:tab w:val="left" w:pos="731"/>
        </w:tabs>
        <w:spacing w:after="0"/>
        <w:ind w:left="709" w:firstLine="420"/>
      </w:pPr>
      <w:r>
        <w:rPr>
          <w:rStyle w:val="BodyTextChar"/>
        </w:rPr>
        <w:t>l’action,</w:t>
      </w:r>
    </w:p>
    <w:p w14:paraId="6B96261A" w14:textId="77777777" w:rsidR="00BD0DCE" w:rsidRDefault="00FE5836" w:rsidP="000A6D71">
      <w:pPr>
        <w:pStyle w:val="BodyText"/>
        <w:numPr>
          <w:ilvl w:val="0"/>
          <w:numId w:val="45"/>
        </w:numPr>
        <w:tabs>
          <w:tab w:val="left" w:pos="727"/>
        </w:tabs>
        <w:spacing w:after="0"/>
        <w:ind w:left="709" w:firstLine="420"/>
      </w:pPr>
      <w:r>
        <w:rPr>
          <w:rStyle w:val="BodyTextChar"/>
        </w:rPr>
        <w:t>l’annulation,</w:t>
      </w:r>
    </w:p>
    <w:p w14:paraId="7A4095F9" w14:textId="77777777" w:rsidR="00BD0DCE" w:rsidRDefault="00FE5836" w:rsidP="000A6D71">
      <w:pPr>
        <w:pStyle w:val="BodyText"/>
        <w:numPr>
          <w:ilvl w:val="0"/>
          <w:numId w:val="45"/>
        </w:numPr>
        <w:tabs>
          <w:tab w:val="left" w:pos="731"/>
        </w:tabs>
        <w:spacing w:after="0"/>
        <w:ind w:left="709" w:firstLine="420"/>
      </w:pPr>
      <w:r>
        <w:rPr>
          <w:rStyle w:val="BodyTextChar"/>
        </w:rPr>
        <w:t>le montant du bénéfice ou «sans bénéfice» et</w:t>
      </w:r>
    </w:p>
    <w:p w14:paraId="1AC66C44" w14:textId="77777777" w:rsidR="00BD0DCE" w:rsidRDefault="00FE5836" w:rsidP="000A6D71">
      <w:pPr>
        <w:pStyle w:val="BodyText"/>
        <w:numPr>
          <w:ilvl w:val="0"/>
          <w:numId w:val="45"/>
        </w:numPr>
        <w:tabs>
          <w:tab w:val="left" w:pos="727"/>
        </w:tabs>
        <w:spacing w:after="300"/>
        <w:ind w:left="709" w:firstLine="420"/>
      </w:pPr>
      <w:r>
        <w:rPr>
          <w:rStyle w:val="BodyTextChar"/>
        </w:rPr>
        <w:t>le jeu est terminé.</w:t>
      </w:r>
    </w:p>
    <w:p w14:paraId="49343B74" w14:textId="77777777" w:rsidR="00BD0DCE" w:rsidRDefault="00FE5836" w:rsidP="000A6D71">
      <w:pPr>
        <w:pStyle w:val="Heading20"/>
        <w:keepNext/>
        <w:keepLines/>
        <w:ind w:left="709" w:firstLine="200"/>
      </w:pPr>
      <w:bookmarkStart w:id="15" w:name="bookmark30"/>
      <w:r>
        <w:rPr>
          <w:rStyle w:val="Heading2"/>
          <w:b/>
        </w:rPr>
        <w:t>Chapitre 15 Exigences de fonctionnalité pour les jeux d’argent et de hasard en ligne</w:t>
      </w:r>
      <w:bookmarkEnd w:id="15"/>
    </w:p>
    <w:p w14:paraId="73D9A74E" w14:textId="77777777" w:rsidR="00BD0DCE" w:rsidRDefault="00FE5836" w:rsidP="000A6D71">
      <w:pPr>
        <w:pStyle w:val="BodyText"/>
        <w:ind w:left="709" w:firstLine="200"/>
      </w:pPr>
      <w:r>
        <w:rPr>
          <w:rStyle w:val="BodyTextChar"/>
          <w:i/>
        </w:rPr>
        <w:t>Performance du jeu</w:t>
      </w:r>
    </w:p>
    <w:p w14:paraId="7FF45730" w14:textId="34CD483C" w:rsidR="00BD0DCE" w:rsidRDefault="00D971C1" w:rsidP="000A6D71">
      <w:pPr>
        <w:pStyle w:val="BodyText"/>
        <w:tabs>
          <w:tab w:val="left" w:pos="463"/>
        </w:tabs>
        <w:spacing w:after="0"/>
        <w:ind w:left="709" w:firstLine="0"/>
      </w:pPr>
      <w:r>
        <w:rPr>
          <w:rStyle w:val="BodyTextChar"/>
          <w:b/>
        </w:rPr>
        <w:t>Section 1</w:t>
      </w:r>
      <w:r>
        <w:rPr>
          <w:rStyle w:val="BodyTextChar"/>
        </w:rPr>
        <w:t xml:space="preserve"> Les jeux avec sélection interactive doivent avoir des illustrations qui montrent clairement les mises actuelles et possibles.</w:t>
      </w:r>
    </w:p>
    <w:p w14:paraId="5BC1D661" w14:textId="77777777" w:rsidR="00BD0DCE" w:rsidRDefault="00FE5836" w:rsidP="000A6D71">
      <w:pPr>
        <w:pStyle w:val="BodyText"/>
        <w:spacing w:after="240"/>
        <w:ind w:left="709" w:firstLine="220"/>
        <w:jc w:val="both"/>
      </w:pPr>
      <w:r>
        <w:rPr>
          <w:rStyle w:val="BodyTextChar"/>
        </w:rPr>
        <w:t>Les jeux visés au premier paragraphe indiquent clairement la possibilité de modifier ou de restaurer le pari courant.</w:t>
      </w:r>
    </w:p>
    <w:p w14:paraId="364A3083" w14:textId="6AC70839" w:rsidR="00BD0DCE" w:rsidRDefault="00D971C1" w:rsidP="000A6D71">
      <w:pPr>
        <w:pStyle w:val="BodyText"/>
        <w:tabs>
          <w:tab w:val="left" w:pos="473"/>
        </w:tabs>
        <w:spacing w:after="0"/>
        <w:ind w:left="709" w:firstLine="0"/>
      </w:pPr>
      <w:r>
        <w:rPr>
          <w:rStyle w:val="BodyTextChar"/>
          <w:b/>
        </w:rPr>
        <w:t xml:space="preserve">Section 2 </w:t>
      </w:r>
      <w:r>
        <w:rPr>
          <w:rStyle w:val="BodyTextChar"/>
        </w:rPr>
        <w:t>Chaque tour de jeu doit durer au moins trois secondes.</w:t>
      </w:r>
    </w:p>
    <w:p w14:paraId="5733F34C" w14:textId="77777777" w:rsidR="00BD0DCE" w:rsidRDefault="00FE5836" w:rsidP="000A6D71">
      <w:pPr>
        <w:pStyle w:val="BodyText"/>
        <w:spacing w:after="240"/>
        <w:ind w:left="709" w:firstLine="420"/>
        <w:jc w:val="both"/>
      </w:pPr>
      <w:r>
        <w:rPr>
          <w:rStyle w:val="BodyTextChar"/>
        </w:rPr>
        <w:t>Le premier paragraphe s’applique également à une fonction de lecture automatique.</w:t>
      </w:r>
    </w:p>
    <w:p w14:paraId="7F097F0D" w14:textId="5F5F37D9" w:rsidR="00BD0DCE" w:rsidRDefault="00D971C1" w:rsidP="000A6D71">
      <w:pPr>
        <w:pStyle w:val="BodyText"/>
        <w:tabs>
          <w:tab w:val="left" w:pos="473"/>
        </w:tabs>
        <w:spacing w:after="0" w:line="252" w:lineRule="auto"/>
        <w:ind w:left="709" w:firstLine="0"/>
      </w:pPr>
      <w:r>
        <w:rPr>
          <w:rStyle w:val="BodyTextChar"/>
          <w:b/>
        </w:rPr>
        <w:t xml:space="preserve">Section 3 </w:t>
      </w:r>
      <w:r>
        <w:rPr>
          <w:rStyle w:val="BodyTextChar"/>
        </w:rPr>
        <w:t>La participation des joueurs à un jeu et les choix faits par le joueur dans le système de jeu sont basés sur le comportement volontaire.</w:t>
      </w:r>
    </w:p>
    <w:p w14:paraId="2A5C0AC3" w14:textId="77777777" w:rsidR="00BD0DCE" w:rsidRDefault="00FE5836" w:rsidP="000A6D71">
      <w:pPr>
        <w:pStyle w:val="BodyText"/>
        <w:spacing w:after="0" w:line="252" w:lineRule="auto"/>
        <w:ind w:left="709" w:firstLine="420"/>
        <w:jc w:val="both"/>
      </w:pPr>
      <w:r>
        <w:rPr>
          <w:rStyle w:val="BodyTextChar"/>
        </w:rPr>
        <w:t>Un joueur devrait disposer d’un délai raisonnable pour examiner les conséquences d’un choix.</w:t>
      </w:r>
    </w:p>
    <w:p w14:paraId="2815AA31" w14:textId="77777777" w:rsidR="00BD0DCE" w:rsidRDefault="00FE5836" w:rsidP="000A6D71">
      <w:pPr>
        <w:pStyle w:val="BodyText"/>
        <w:spacing w:after="160" w:line="252" w:lineRule="auto"/>
        <w:ind w:left="709" w:firstLine="220"/>
        <w:jc w:val="both"/>
      </w:pPr>
      <w:r>
        <w:rPr>
          <w:rStyle w:val="BodyTextChar"/>
        </w:rPr>
        <w:t>Les sélections répétées effectuées par un joueur dans le système de jeu ne peuvent pas faire la file d’attente.</w:t>
      </w:r>
    </w:p>
    <w:p w14:paraId="622EDAFD" w14:textId="77777777" w:rsidR="00BD0DCE" w:rsidRDefault="00FE5836" w:rsidP="000A6D71">
      <w:pPr>
        <w:pStyle w:val="BodyText"/>
        <w:ind w:left="709" w:firstLine="640"/>
      </w:pPr>
      <w:r>
        <w:rPr>
          <w:rStyle w:val="BodyTextChar"/>
          <w:i/>
        </w:rPr>
        <w:t>Recommandations générales:</w:t>
      </w:r>
    </w:p>
    <w:p w14:paraId="3A93F6CD" w14:textId="77777777" w:rsidR="00BD0DCE" w:rsidRDefault="00FE5836" w:rsidP="000A6D71">
      <w:pPr>
        <w:pStyle w:val="BodyText"/>
        <w:spacing w:after="240"/>
        <w:ind w:left="709" w:firstLine="0"/>
      </w:pPr>
      <w:r>
        <w:rPr>
          <w:rStyle w:val="BodyTextChar"/>
        </w:rPr>
        <w:t>Les choix qui peuvent être faits incluent, par exemple, acheter, payer, «tourner», «jouer», «retenir», «tirer», «doubler».</w:t>
      </w:r>
    </w:p>
    <w:p w14:paraId="596FD69C" w14:textId="77777777" w:rsidR="00BD0DCE" w:rsidRDefault="00FE5836" w:rsidP="000A6D71">
      <w:pPr>
        <w:pStyle w:val="BodyText"/>
        <w:ind w:left="709" w:firstLine="200"/>
      </w:pPr>
      <w:r>
        <w:rPr>
          <w:rStyle w:val="BodyTextChar"/>
          <w:i/>
        </w:rPr>
        <w:lastRenderedPageBreak/>
        <w:t>Présentation visuelle</w:t>
      </w:r>
    </w:p>
    <w:p w14:paraId="32890B18" w14:textId="6DB6645C" w:rsidR="00BD0DCE" w:rsidRDefault="00D971C1" w:rsidP="00D971C1">
      <w:pPr>
        <w:pStyle w:val="BodyText"/>
        <w:tabs>
          <w:tab w:val="left" w:pos="473"/>
        </w:tabs>
        <w:spacing w:after="240"/>
        <w:ind w:left="200" w:firstLine="0"/>
      </w:pPr>
      <w:r>
        <w:rPr>
          <w:rStyle w:val="BodyTextChar"/>
          <w:b/>
        </w:rPr>
        <w:t xml:space="preserve">Section 4 </w:t>
      </w:r>
      <w:r>
        <w:rPr>
          <w:rStyle w:val="BodyTextChar"/>
        </w:rPr>
        <w:t>Le nom du jeu doit être affiché sur toutes les pages associées au jeu en question.</w:t>
      </w:r>
    </w:p>
    <w:p w14:paraId="4E7B6B30" w14:textId="53ECA9D2" w:rsidR="00BD0DCE" w:rsidRDefault="00D971C1" w:rsidP="00D971C1">
      <w:pPr>
        <w:pStyle w:val="BodyText"/>
        <w:tabs>
          <w:tab w:val="left" w:pos="483"/>
        </w:tabs>
        <w:spacing w:after="240"/>
        <w:ind w:left="200" w:firstLine="0"/>
      </w:pPr>
      <w:r>
        <w:rPr>
          <w:rStyle w:val="BodyTextChar"/>
          <w:b/>
        </w:rPr>
        <w:t xml:space="preserve">Section 5 </w:t>
      </w:r>
      <w:r>
        <w:rPr>
          <w:rStyle w:val="BodyTextChar"/>
        </w:rPr>
        <w:t>Le système de jeu doit avoir une fonction qui montre en permanence au joueur combien de temps il a été connecté.</w:t>
      </w:r>
    </w:p>
    <w:p w14:paraId="6FCBF79C" w14:textId="463778C5" w:rsidR="00BD0DCE" w:rsidRDefault="00D971C1" w:rsidP="00D971C1">
      <w:pPr>
        <w:pStyle w:val="BodyText"/>
        <w:tabs>
          <w:tab w:val="left" w:pos="473"/>
        </w:tabs>
        <w:spacing w:after="240"/>
        <w:ind w:left="200" w:firstLine="0"/>
      </w:pPr>
      <w:r>
        <w:rPr>
          <w:rStyle w:val="BodyTextChar"/>
          <w:b/>
        </w:rPr>
        <w:t xml:space="preserve">Section 6 </w:t>
      </w:r>
      <w:r>
        <w:rPr>
          <w:rStyle w:val="BodyTextChar"/>
        </w:rPr>
        <w:t>Le système de jeu doit avoir une fonction qui affiche en permanence au joueur son solde tout au long de la période de connexion.</w:t>
      </w:r>
    </w:p>
    <w:p w14:paraId="7EE72071" w14:textId="64F1D0DC" w:rsidR="00BD0DCE" w:rsidRDefault="00D971C1" w:rsidP="00D971C1">
      <w:pPr>
        <w:pStyle w:val="BodyText"/>
        <w:tabs>
          <w:tab w:val="left" w:pos="473"/>
        </w:tabs>
        <w:spacing w:after="0"/>
        <w:ind w:left="200" w:firstLine="0"/>
      </w:pPr>
      <w:r>
        <w:rPr>
          <w:rStyle w:val="BodyTextChar"/>
          <w:b/>
        </w:rPr>
        <w:t xml:space="preserve">Section 7 </w:t>
      </w:r>
      <w:r>
        <w:rPr>
          <w:rStyle w:val="BodyTextChar"/>
        </w:rPr>
        <w:t>Le pari sur un jeu doit être clairement affiché.</w:t>
      </w:r>
    </w:p>
    <w:p w14:paraId="0BC50B28" w14:textId="7501C946" w:rsidR="00BD0DCE" w:rsidRDefault="00FE5836" w:rsidP="000A6D71">
      <w:pPr>
        <w:pStyle w:val="BodyText"/>
        <w:ind w:left="284" w:firstLine="0"/>
        <w:jc w:val="both"/>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rPr>
        <w:t>Le pari possible et le pari réel du joueur ainsi que le pari minimum et le pari maximum doivent être clairement indiqués.Le système de jeu doit avoir une fonctionnalité qui rend le pari du joueur, y compris le pari total dans le jeu, clairement visible.</w:t>
      </w:r>
    </w:p>
    <w:p w14:paraId="2149C337" w14:textId="77777777" w:rsidR="00BD0DCE" w:rsidRDefault="00FE5836" w:rsidP="000A6D71">
      <w:pPr>
        <w:pStyle w:val="BodyText"/>
        <w:ind w:left="567" w:firstLine="0"/>
      </w:pPr>
      <w:r>
        <w:rPr>
          <w:rStyle w:val="BodyTextChar"/>
          <w:i/>
        </w:rPr>
        <w:t>Recommandations générales:</w:t>
      </w:r>
    </w:p>
    <w:p w14:paraId="25D2EBF9" w14:textId="77777777" w:rsidR="00BD0DCE" w:rsidRDefault="00FE5836" w:rsidP="000A6D71">
      <w:pPr>
        <w:pStyle w:val="BodyText"/>
        <w:spacing w:after="240"/>
        <w:ind w:left="567" w:firstLine="0"/>
      </w:pPr>
      <w:r>
        <w:rPr>
          <w:rStyle w:val="BodyTextChar"/>
        </w:rPr>
        <w:t>Des exemples de cas où le pari du joueur peut être inclus dans un pari total est quand un joueur peut jouer sur plusieurs événements en combinaison.</w:t>
      </w:r>
    </w:p>
    <w:p w14:paraId="27B384E1" w14:textId="1005A6BF" w:rsidR="00BD0DCE" w:rsidRDefault="00E01EED" w:rsidP="000A6D71">
      <w:pPr>
        <w:pStyle w:val="BodyText"/>
        <w:tabs>
          <w:tab w:val="left" w:pos="1924"/>
        </w:tabs>
        <w:spacing w:after="180"/>
        <w:ind w:left="567" w:firstLine="0"/>
      </w:pPr>
      <w:r>
        <w:rPr>
          <w:rStyle w:val="BodyTextChar"/>
          <w:b/>
        </w:rPr>
        <w:t xml:space="preserve">Section 8 </w:t>
      </w:r>
      <w:r>
        <w:rPr>
          <w:rStyle w:val="BodyTextChar"/>
        </w:rPr>
        <w:t>Un joueur doit être informé de l’existence de facteurs indépendants de sa volonté qui peuvent affecter le jeu en question et le résultat.</w:t>
      </w:r>
    </w:p>
    <w:p w14:paraId="2CFD61EA" w14:textId="77777777" w:rsidR="00BD0DCE" w:rsidRDefault="00FE5836" w:rsidP="000A6D71">
      <w:pPr>
        <w:pStyle w:val="BodyText"/>
        <w:ind w:left="567" w:firstLine="0"/>
      </w:pPr>
      <w:r>
        <w:rPr>
          <w:rStyle w:val="BodyTextChar"/>
          <w:i/>
        </w:rPr>
        <w:t>Recommandations générales:</w:t>
      </w:r>
    </w:p>
    <w:p w14:paraId="0FA20E00" w14:textId="77777777" w:rsidR="00BD0DCE" w:rsidRDefault="00FE5836" w:rsidP="000A6D71">
      <w:pPr>
        <w:pStyle w:val="BodyText"/>
        <w:spacing w:after="240"/>
        <w:ind w:left="567" w:firstLine="0"/>
      </w:pPr>
      <w:r>
        <w:rPr>
          <w:rStyle w:val="BodyTextChar"/>
        </w:rPr>
        <w:t>Les facteurs qui peuvent affecter un joueur comprennent, par exemple, l’utilisation de l’automatisation ou d’applications complémentaires à l’automatisation.</w:t>
      </w:r>
    </w:p>
    <w:p w14:paraId="56FFCE1F" w14:textId="3784D6FF" w:rsidR="00BD0DCE" w:rsidRDefault="00E01EED" w:rsidP="000A6D71">
      <w:pPr>
        <w:pStyle w:val="BodyText"/>
        <w:tabs>
          <w:tab w:val="left" w:pos="1915"/>
        </w:tabs>
        <w:spacing w:after="240"/>
        <w:ind w:left="567" w:firstLine="0"/>
      </w:pPr>
      <w:r>
        <w:rPr>
          <w:rStyle w:val="BodyTextChar"/>
          <w:b/>
        </w:rPr>
        <w:t xml:space="preserve">Section 9 </w:t>
      </w:r>
      <w:r>
        <w:rPr>
          <w:rStyle w:val="BodyTextChar"/>
        </w:rPr>
        <w:t>Un résultat de jeu doit être visible pendant un délai raisonnable.</w:t>
      </w:r>
    </w:p>
    <w:p w14:paraId="2E9356FA" w14:textId="3DECEC6A" w:rsidR="00BD0DCE" w:rsidRDefault="00E01EED" w:rsidP="000A6D71">
      <w:pPr>
        <w:pStyle w:val="BodyText"/>
        <w:tabs>
          <w:tab w:val="left" w:pos="2015"/>
        </w:tabs>
        <w:spacing w:after="0"/>
        <w:ind w:left="567" w:firstLine="0"/>
      </w:pPr>
      <w:r>
        <w:rPr>
          <w:rStyle w:val="BodyTextChar"/>
          <w:b/>
        </w:rPr>
        <w:t xml:space="preserve">Section 10 </w:t>
      </w:r>
      <w:r>
        <w:rPr>
          <w:rStyle w:val="BodyTextChar"/>
        </w:rPr>
        <w:t>Une machine à sous simulée par ordinateur doit clairement montrer ou illustrer quels symboles sont gagnants.</w:t>
      </w:r>
    </w:p>
    <w:p w14:paraId="657C74E2" w14:textId="77777777" w:rsidR="00BD0DCE" w:rsidRDefault="00FE5836" w:rsidP="000A6D71">
      <w:pPr>
        <w:pStyle w:val="BodyText"/>
        <w:spacing w:after="240"/>
        <w:ind w:left="567" w:firstLine="220"/>
      </w:pPr>
      <w:r>
        <w:rPr>
          <w:rStyle w:val="BodyTextChar"/>
        </w:rPr>
        <w:t>Si différentes combinaisons de symboles impliquent une victoire, elles doivent être clairement affichées ou illustrées.</w:t>
      </w:r>
    </w:p>
    <w:p w14:paraId="729CE78D" w14:textId="502140E5" w:rsidR="00BD0DCE" w:rsidRDefault="00E01EED" w:rsidP="000A6D71">
      <w:pPr>
        <w:pStyle w:val="BodyText"/>
        <w:tabs>
          <w:tab w:val="left" w:pos="2006"/>
        </w:tabs>
        <w:spacing w:after="240"/>
        <w:ind w:left="567" w:firstLine="0"/>
      </w:pPr>
      <w:r>
        <w:rPr>
          <w:rStyle w:val="BodyTextChar"/>
          <w:b/>
        </w:rPr>
        <w:t xml:space="preserve">Section 11 </w:t>
      </w:r>
      <w:r>
        <w:rPr>
          <w:rStyle w:val="BodyTextChar"/>
        </w:rPr>
        <w:t>Si un jeu change temporairement de caractère, le jeu doit clairement afficher l’état actuel du jeu suivant.</w:t>
      </w:r>
    </w:p>
    <w:p w14:paraId="086C0A2E" w14:textId="3F03E6D2" w:rsidR="00BD0DCE" w:rsidRDefault="00E01EED" w:rsidP="000A6D71">
      <w:pPr>
        <w:pStyle w:val="BodyText"/>
        <w:tabs>
          <w:tab w:val="left" w:pos="2011"/>
        </w:tabs>
        <w:spacing w:after="240"/>
        <w:ind w:left="567" w:firstLine="0"/>
      </w:pPr>
      <w:r>
        <w:rPr>
          <w:rStyle w:val="BodyTextChar"/>
          <w:b/>
        </w:rPr>
        <w:t xml:space="preserve">Section 12 </w:t>
      </w:r>
      <w:r>
        <w:rPr>
          <w:rStyle w:val="BodyTextChar"/>
        </w:rPr>
        <w:t>Un symbole utilisé dans un jeu doit avoir la même forme et la même couleur tout au long du jeu.</w:t>
      </w:r>
    </w:p>
    <w:p w14:paraId="33CF473A" w14:textId="3E2D4206" w:rsidR="00BD0DCE" w:rsidRDefault="00E01EED" w:rsidP="000A6D71">
      <w:pPr>
        <w:pStyle w:val="BodyText"/>
        <w:tabs>
          <w:tab w:val="left" w:pos="2011"/>
        </w:tabs>
        <w:spacing w:after="0"/>
        <w:ind w:left="567" w:firstLine="0"/>
      </w:pPr>
      <w:r>
        <w:rPr>
          <w:rStyle w:val="BodyTextChar"/>
          <w:b/>
        </w:rPr>
        <w:t xml:space="preserve">Section 13 </w:t>
      </w:r>
      <w:r>
        <w:rPr>
          <w:rStyle w:val="BodyTextChar"/>
        </w:rPr>
        <w:t>Le nombre de cartes actives et de cartes incluses dans le jeu en cours doit être clairement indiqué.</w:t>
      </w:r>
    </w:p>
    <w:p w14:paraId="31EC3E9C" w14:textId="77777777" w:rsidR="00BD0DCE" w:rsidRDefault="00FE5836" w:rsidP="000A6D71">
      <w:pPr>
        <w:pStyle w:val="BodyText"/>
        <w:spacing w:after="0"/>
        <w:ind w:left="567" w:firstLine="0"/>
      </w:pPr>
      <w:r>
        <w:rPr>
          <w:rStyle w:val="BodyTextChar"/>
        </w:rPr>
        <w:t>Le recto de la carte doit indiquer clairement la couleur et la valeur de la carte.</w:t>
      </w:r>
    </w:p>
    <w:p w14:paraId="4F2AA589" w14:textId="77777777" w:rsidR="00BD0DCE" w:rsidRDefault="00FE5836" w:rsidP="000A6D71">
      <w:pPr>
        <w:pStyle w:val="BodyText"/>
        <w:spacing w:after="180"/>
        <w:ind w:left="567" w:firstLine="220"/>
        <w:jc w:val="both"/>
      </w:pPr>
      <w:r>
        <w:rPr>
          <w:rStyle w:val="BodyTextChar"/>
        </w:rPr>
        <w:t>Les règles du jeu indiquent clairement quand les cartes sont mélangées.</w:t>
      </w:r>
    </w:p>
    <w:p w14:paraId="321D61D2" w14:textId="77777777" w:rsidR="00BD0DCE" w:rsidRDefault="00FE5836" w:rsidP="000A6D71">
      <w:pPr>
        <w:pStyle w:val="BodyText"/>
        <w:ind w:left="567" w:firstLine="0"/>
      </w:pPr>
      <w:r>
        <w:rPr>
          <w:rStyle w:val="BodyTextChar"/>
          <w:i/>
        </w:rPr>
        <w:lastRenderedPageBreak/>
        <w:t>Recommandations générales:</w:t>
      </w:r>
    </w:p>
    <w:p w14:paraId="2C3E8218" w14:textId="77777777" w:rsidR="00BD0DCE" w:rsidRDefault="00FE5836" w:rsidP="000A6D71">
      <w:pPr>
        <w:pStyle w:val="BodyText"/>
        <w:spacing w:after="240"/>
        <w:ind w:left="567" w:firstLine="0"/>
      </w:pPr>
      <w:r>
        <w:rPr>
          <w:rStyle w:val="BodyTextChar"/>
        </w:rPr>
        <w:t>Dans différents jeux, des cartes autres que les cartes à jouer peuvent être incluses.</w:t>
      </w:r>
    </w:p>
    <w:p w14:paraId="75118D29" w14:textId="29C03DEA" w:rsidR="00BD0DCE" w:rsidRDefault="00E01EED" w:rsidP="000A6D71">
      <w:pPr>
        <w:pStyle w:val="BodyText"/>
        <w:tabs>
          <w:tab w:val="left" w:pos="2020"/>
        </w:tabs>
        <w:spacing w:after="0"/>
        <w:ind w:left="567" w:firstLine="0"/>
      </w:pPr>
      <w:r>
        <w:rPr>
          <w:rStyle w:val="BodyTextChar"/>
          <w:b/>
        </w:rPr>
        <w:t xml:space="preserve">Section 14 </w:t>
      </w:r>
      <w:r>
        <w:rPr>
          <w:rStyle w:val="BodyTextChar"/>
        </w:rPr>
        <w:t>Si un dé traditionnel n’est pas utilisé dans un jeu de dés, cela doit être clairement indiqué au joueur.</w:t>
      </w:r>
    </w:p>
    <w:p w14:paraId="3D6151CF" w14:textId="77777777" w:rsidR="00BD0DCE" w:rsidRDefault="00FE5836" w:rsidP="000A6D71">
      <w:pPr>
        <w:pStyle w:val="BodyText"/>
        <w:spacing w:after="240"/>
        <w:ind w:left="567" w:firstLine="0"/>
      </w:pPr>
      <w:r>
        <w:rPr>
          <w:rStyle w:val="BodyTextChar"/>
        </w:rPr>
        <w:t>Il doit être clairement indiqué quelle page de dés remporte un pari.</w:t>
      </w:r>
    </w:p>
    <w:p w14:paraId="598C4C09" w14:textId="1E30B6B8" w:rsidR="00BD0DCE" w:rsidRDefault="00E01EED" w:rsidP="000A6D71">
      <w:pPr>
        <w:pStyle w:val="BodyText"/>
        <w:tabs>
          <w:tab w:val="left" w:pos="2015"/>
        </w:tabs>
        <w:spacing w:after="0"/>
        <w:ind w:left="567" w:firstLine="0"/>
      </w:pPr>
      <w:r>
        <w:rPr>
          <w:rStyle w:val="BodyTextChar"/>
          <w:b/>
        </w:rPr>
        <w:t xml:space="preserve">Section 15 </w:t>
      </w:r>
      <w:r>
        <w:rPr>
          <w:rStyle w:val="BodyTextChar"/>
        </w:rPr>
        <w:t>Un système de jeu doit avoir une fonctionnalité qui empêche un joueur de jouer contre lui-même.</w:t>
      </w:r>
    </w:p>
    <w:p w14:paraId="764DED4D" w14:textId="77777777" w:rsidR="00BD0DCE" w:rsidRDefault="00FE5836" w:rsidP="000A6D71">
      <w:pPr>
        <w:pStyle w:val="BodyText"/>
        <w:spacing w:after="240"/>
        <w:ind w:left="567" w:firstLine="220"/>
        <w:jc w:val="both"/>
      </w:pPr>
      <w:r>
        <w:rPr>
          <w:rStyle w:val="BodyTextChar"/>
        </w:rPr>
        <w:t>Un système de jeu a pour fonction de détecter et d’empêcher un ou plusieurs joueurs d’utiliser le même équipement de jeu en même temps.</w:t>
      </w:r>
    </w:p>
    <w:p w14:paraId="40A02BFB" w14:textId="77777777" w:rsidR="000A6D71" w:rsidRDefault="00E01EED" w:rsidP="000A6D71">
      <w:pPr>
        <w:pStyle w:val="BodyText"/>
        <w:tabs>
          <w:tab w:val="left" w:pos="2020"/>
        </w:tabs>
        <w:spacing w:after="200"/>
        <w:ind w:left="567" w:firstLine="0"/>
        <w:rPr>
          <w:rStyle w:val="BodyTextChar"/>
        </w:rPr>
      </w:pPr>
      <w:r>
        <w:rPr>
          <w:rStyle w:val="BodyTextChar"/>
          <w:b/>
        </w:rPr>
        <w:t xml:space="preserve">Section 16 </w:t>
      </w:r>
      <w:r>
        <w:rPr>
          <w:rStyle w:val="BodyTextChar"/>
        </w:rPr>
        <w:t>Le montant actuel de la cagnotte doit être visible pour les joueurs participants.</w:t>
      </w:r>
    </w:p>
    <w:p w14:paraId="559087DF" w14:textId="029F9EEA" w:rsidR="00BD0DCE" w:rsidRDefault="00E01EED" w:rsidP="000A6D71">
      <w:pPr>
        <w:pStyle w:val="BodyText"/>
        <w:tabs>
          <w:tab w:val="left" w:pos="2020"/>
        </w:tabs>
        <w:spacing w:after="200"/>
        <w:ind w:left="567" w:firstLine="0"/>
      </w:pPr>
      <w:r>
        <w:rPr>
          <w:rStyle w:val="BodyTextChar"/>
          <w:b/>
        </w:rPr>
        <w:t xml:space="preserve">Section 17 </w:t>
      </w:r>
      <w:r>
        <w:rPr>
          <w:rStyle w:val="BodyTextChar"/>
        </w:rPr>
        <w:t>Un joueur doit être informé sans délai d’un pot gagnant gagné. Après avoir remporté une cagnotte, tous les joueurs seront informés de sa nouvelle valeur.</w:t>
      </w:r>
    </w:p>
    <w:p w14:paraId="24B948BC" w14:textId="77777777" w:rsidR="00BD0DCE" w:rsidRDefault="00FE5836" w:rsidP="00E01EED">
      <w:pPr>
        <w:pStyle w:val="BodyText"/>
        <w:spacing w:after="240"/>
        <w:ind w:left="460" w:right="1233" w:firstLine="240"/>
      </w:pPr>
      <w:r>
        <w:rPr>
          <w:rStyle w:val="BodyTextChar"/>
        </w:rPr>
        <w:t>Les informations visées au deuxième paragraphe sont également mises à la disposition des joueurs qui n’ont pas participé à la cagnotte en question.</w:t>
      </w:r>
    </w:p>
    <w:p w14:paraId="73281C26" w14:textId="5B2A2E16" w:rsidR="00BD0DCE" w:rsidRDefault="00E01EED" w:rsidP="00E01EED">
      <w:pPr>
        <w:pStyle w:val="BodyText"/>
        <w:tabs>
          <w:tab w:val="left" w:pos="787"/>
        </w:tabs>
        <w:spacing w:after="0" w:line="252" w:lineRule="auto"/>
        <w:ind w:left="460" w:right="1233" w:firstLine="0"/>
      </w:pPr>
      <w:r>
        <w:rPr>
          <w:rStyle w:val="BodyTextChar"/>
          <w:b/>
        </w:rPr>
        <w:t xml:space="preserve">Section 18 </w:t>
      </w:r>
      <w:r>
        <w:rPr>
          <w:rStyle w:val="BodyTextChar"/>
        </w:rPr>
        <w:t>Il doit être clair si une cagnotte n’est pas disponible pour un joueur.</w:t>
      </w:r>
    </w:p>
    <w:p w14:paraId="64CCE56C" w14:textId="77777777" w:rsidR="00BD0DCE" w:rsidRDefault="00FE5836" w:rsidP="00E01EED">
      <w:pPr>
        <w:pStyle w:val="BodyText"/>
        <w:spacing w:after="380" w:line="252" w:lineRule="auto"/>
        <w:ind w:left="460" w:right="1233" w:firstLine="240"/>
      </w:pPr>
      <w:r>
        <w:rPr>
          <w:rStyle w:val="BodyTextChar"/>
        </w:rPr>
        <w:t>Il est garanti que toutes les informations fournies aux joueurs sont exactes, qu’une cagnotte soit disponible ou non.</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Les présentes règles et conseils généraux entrent en vigueur le 1er janvier 2023.</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Pour ceux qui sont autorisés à fournir des jeux en vertu du chapitre 6 de la loi sur les jeux d’argent et de hasard (2018:1138) avant le 1</w:t>
      </w:r>
      <w:r>
        <w:rPr>
          <w:rStyle w:val="BodyTextChar"/>
          <w:vertAlign w:val="superscript"/>
        </w:rPr>
        <w:t>er</w:t>
      </w:r>
      <w:r>
        <w:rPr>
          <w:rStyle w:val="BodyTextChar"/>
        </w:rPr>
        <w:t> janvier 2023 et qui ne fournissent pas de jeux en ligne, le règlement s’applique pour la première fois le 1</w:t>
      </w:r>
      <w:r>
        <w:rPr>
          <w:rStyle w:val="BodyTextChar"/>
          <w:vertAlign w:val="superscript"/>
        </w:rPr>
        <w:t>er</w:t>
      </w:r>
      <w:r>
        <w:rPr>
          <w:rStyle w:val="BodyTextChar"/>
        </w:rPr>
        <w:t> juillet 2023.</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Avant leur entrée en vigueur, les règlements peuvent être appliqués aux demandes de licence qui sont soumises à l’Autorité suédoise des jeux d’argent et de hasard après le 1er septembre 2022 et qui concernent la période postérieure au 1er janvier 2023.</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Le règlement abroge les règlements de l’Autorité et les recommandations générales (LIFS 2018:8) relatifs aux exigences techniques et à l’accréditation des organismes chargés du contrôle, des tests et de la certification des activités de jeux d’argent et de hasard.</w:t>
      </w:r>
    </w:p>
    <w:p w14:paraId="16388356" w14:textId="77777777" w:rsidR="00BD0DCE" w:rsidRDefault="00FE5836" w:rsidP="00E01EED">
      <w:pPr>
        <w:pStyle w:val="BodyText"/>
        <w:spacing w:after="300"/>
        <w:ind w:right="1233" w:firstLine="460"/>
      </w:pPr>
      <w:r>
        <w:rPr>
          <w:rStyle w:val="BodyTextChar"/>
        </w:rPr>
        <w:t>Au nom de l’Autorité suédoise des jeux d’argent et de hasard</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headerReference w:type="even" r:id="rId17"/>
          <w:headerReference w:type="default" r:id="rId18"/>
          <w:footerReference w:type="even" r:id="rId19"/>
          <w:footerReference w:type="default" r:id="rId20"/>
          <w:pgSz w:w="9422" w:h="13718"/>
          <w:pgMar w:top="576" w:right="1121" w:bottom="1411" w:left="689" w:header="0" w:footer="3" w:gutter="0"/>
          <w:cols w:space="720"/>
          <w:noEndnote/>
          <w:docGrid w:linePitch="360"/>
          <w15:footnoteColumns w:val="1"/>
        </w:sectPr>
      </w:pPr>
      <w:r>
        <w:rPr>
          <w:rStyle w:val="BodyTextChar"/>
        </w:rPr>
        <w:t>Johan Röhr</w:t>
      </w:r>
    </w:p>
    <w:p w14:paraId="1CF24B84" w14:textId="77777777" w:rsidR="00BD0DCE" w:rsidRDefault="00FE5836">
      <w:pPr>
        <w:pStyle w:val="Bodytext30"/>
        <w:spacing w:line="240" w:lineRule="auto"/>
        <w:jc w:val="right"/>
      </w:pPr>
      <w:r>
        <w:rPr>
          <w:rStyle w:val="Bodytext3"/>
        </w:rPr>
        <w:lastRenderedPageBreak/>
        <w:t>Åtta45 imprimantes AB, Stockholm, 2022</w:t>
      </w:r>
    </w:p>
    <w:sectPr w:rsidR="00BD0DCE">
      <w:headerReference w:type="even" r:id="rId21"/>
      <w:headerReference w:type="default" r:id="rId22"/>
      <w:footerReference w:type="even" r:id="rId23"/>
      <w:footerReference w:type="default" r:id="rId24"/>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D2C9B" w14:textId="77777777" w:rsidR="00971D53" w:rsidRDefault="00971D53">
      <w:r>
        <w:separator/>
      </w:r>
    </w:p>
  </w:endnote>
  <w:endnote w:type="continuationSeparator" w:id="0">
    <w:p w14:paraId="1B8AD604" w14:textId="77777777" w:rsidR="00971D53" w:rsidRDefault="0097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73F3" w14:textId="77777777" w:rsidR="00BD0DCE" w:rsidRDefault="00FE5836">
    <w:pPr>
      <w:spacing w:line="1" w:lineRule="exact"/>
    </w:pPr>
    <w:r>
      <w:rPr>
        <w:noProof/>
      </w:rPr>
      <mc:AlternateContent>
        <mc:Choice Requires="wps">
          <w:drawing>
            <wp:anchor distT="0" distB="0" distL="0" distR="0" simplePos="0" relativeHeight="62914738" behindDoc="1" locked="0" layoutInCell="1" allowOverlap="1" wp14:anchorId="2AAFA982" wp14:editId="3006B712">
              <wp:simplePos x="0" y="0"/>
              <wp:positionH relativeFrom="page">
                <wp:posOffset>467995</wp:posOffset>
              </wp:positionH>
              <wp:positionV relativeFrom="page">
                <wp:posOffset>7824470</wp:posOffset>
              </wp:positionV>
              <wp:extent cx="103505" cy="85090"/>
              <wp:effectExtent l="0" t="0" r="0" b="0"/>
              <wp:wrapNone/>
              <wp:docPr id="55" name="Shape 55"/>
              <wp:cNvGraphicFramePr/>
              <a:graphic xmlns:a="http://schemas.openxmlformats.org/drawingml/2006/main">
                <a:graphicData uri="http://schemas.microsoft.com/office/word/2010/wordprocessingShape">
                  <wps:wsp>
                    <wps:cNvSpPr txBox="1"/>
                    <wps:spPr>
                      <a:xfrm>
                        <a:off x="0" y="0"/>
                        <a:ext cx="103505" cy="85090"/>
                      </a:xfrm>
                      <a:prstGeom prst="rect">
                        <a:avLst/>
                      </a:prstGeom>
                      <a:noFill/>
                    </wps:spPr>
                    <wps:txbx>
                      <w:txbxContent>
                        <w:p w14:paraId="4CBBA8F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2AAFA982" id="_x0000_t202" coordsize="21600,21600" o:spt="202" path="m,l,21600r21600,l21600,xe">
              <v:stroke joinstyle="miter"/>
              <v:path gradientshapeok="t" o:connecttype="rect"/>
            </v:shapetype>
            <v:shape id="Shape 55" o:spid="_x0000_s1041" type="#_x0000_t202" style="position:absolute;margin-left:36.85pt;margin-top:616.1pt;width:8.15pt;height:6.7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" filled="f" stroked="f">
              <v:textbox style="mso-fit-shape-to-text:t" inset="0,0,0,0">
                <w:txbxContent>
                  <w:p w14:paraId="4CBBA8F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982A" w14:textId="77777777" w:rsidR="00BD0DCE" w:rsidRDefault="00BD0DC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E60D" w14:textId="77777777" w:rsidR="00BD0DCE" w:rsidRDefault="00FE5836">
    <w:pPr>
      <w:spacing w:line="1" w:lineRule="exact"/>
    </w:pPr>
    <w:r>
      <w:rPr>
        <w:noProof/>
      </w:rPr>
      <mc:AlternateContent>
        <mc:Choice Requires="wps">
          <w:drawing>
            <wp:anchor distT="0" distB="0" distL="0" distR="0" simplePos="0" relativeHeight="62914740" behindDoc="1" locked="0" layoutInCell="1" allowOverlap="1" wp14:anchorId="0CA9F506" wp14:editId="6F29A598">
              <wp:simplePos x="0" y="0"/>
              <wp:positionH relativeFrom="page">
                <wp:posOffset>479425</wp:posOffset>
              </wp:positionH>
              <wp:positionV relativeFrom="page">
                <wp:posOffset>7824470</wp:posOffset>
              </wp:positionV>
              <wp:extent cx="115570" cy="85090"/>
              <wp:effectExtent l="0" t="0" r="0" b="0"/>
              <wp:wrapNone/>
              <wp:docPr id="57" name="Shape 5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1513EF6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0CA9F506" id="_x0000_t202" coordsize="21600,21600" o:spt="202" path="m,l,21600r21600,l21600,xe">
              <v:stroke joinstyle="miter"/>
              <v:path gradientshapeok="t" o:connecttype="rect"/>
            </v:shapetype>
            <v:shape id="Shape 57" o:spid="_x0000_s1042" type="#_x0000_t202" style="position:absolute;margin-left:37.75pt;margin-top:616.1pt;width:9.1pt;height:6.7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owhQEAAAU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" filled="f" stroked="f">
              <v:textbox style="mso-fit-shape-to-text:t" inset="0,0,0,0">
                <w:txbxContent>
                  <w:p w14:paraId="1513EF6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5396" w14:textId="77777777" w:rsidR="00BD0DCE" w:rsidRDefault="00FE5836">
    <w:pPr>
      <w:spacing w:line="1" w:lineRule="exact"/>
    </w:pPr>
    <w:r>
      <w:rPr>
        <w:noProof/>
      </w:rPr>
      <mc:AlternateContent>
        <mc:Choice Requires="wps">
          <w:drawing>
            <wp:anchor distT="0" distB="0" distL="0" distR="0" simplePos="0" relativeHeight="62914748" behindDoc="1" locked="0" layoutInCell="1" allowOverlap="1" wp14:anchorId="64F5AAE0" wp14:editId="3FA93934">
              <wp:simplePos x="0" y="0"/>
              <wp:positionH relativeFrom="page">
                <wp:posOffset>479425</wp:posOffset>
              </wp:positionH>
              <wp:positionV relativeFrom="page">
                <wp:posOffset>7824470</wp:posOffset>
              </wp:positionV>
              <wp:extent cx="115570" cy="85090"/>
              <wp:effectExtent l="0" t="0" r="0" b="0"/>
              <wp:wrapNone/>
              <wp:docPr id="73" name="Shape 73"/>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621B8B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64F5AAE0" id="_x0000_t202" coordsize="21600,21600" o:spt="202" path="m,l,21600r21600,l21600,xe">
              <v:stroke joinstyle="miter"/>
              <v:path gradientshapeok="t" o:connecttype="rect"/>
            </v:shapetype>
            <v:shape id="Shape 73" o:spid="_x0000_s1045" type="#_x0000_t202" style="position:absolute;margin-left:37.75pt;margin-top:616.1pt;width:9.1pt;height:6.7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" filled="f" stroked="f">
              <v:textbox style="mso-fit-shape-to-text:t" inset="0,0,0,0">
                <w:txbxContent>
                  <w:p w14:paraId="621B8B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E15C" w14:textId="77777777" w:rsidR="00BD0DCE" w:rsidRDefault="00FE5836">
    <w:pPr>
      <w:spacing w:line="1" w:lineRule="exact"/>
    </w:pPr>
    <w:r>
      <w:rPr>
        <w:noProof/>
      </w:rPr>
      <mc:AlternateContent>
        <mc:Choice Requires="wps">
          <w:drawing>
            <wp:anchor distT="0" distB="0" distL="0" distR="0" simplePos="0" relativeHeight="62914744" behindDoc="1" locked="0" layoutInCell="1" allowOverlap="1" wp14:anchorId="5A0453F5" wp14:editId="7315D690">
              <wp:simplePos x="0" y="0"/>
              <wp:positionH relativeFrom="page">
                <wp:posOffset>479425</wp:posOffset>
              </wp:positionH>
              <wp:positionV relativeFrom="page">
                <wp:posOffset>7824470</wp:posOffset>
              </wp:positionV>
              <wp:extent cx="115570" cy="85090"/>
              <wp:effectExtent l="0" t="0" r="0" b="0"/>
              <wp:wrapNone/>
              <wp:docPr id="69" name="Shape 6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02508B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5A0453F5" id="_x0000_t202" coordsize="21600,21600" o:spt="202" path="m,l,21600r21600,l21600,xe">
              <v:stroke joinstyle="miter"/>
              <v:path gradientshapeok="t" o:connecttype="rect"/>
            </v:shapetype>
            <v:shape id="Shape 69" o:spid="_x0000_s1046" type="#_x0000_t202" style="position:absolute;margin-left:37.75pt;margin-top:616.1pt;width:9.1pt;height:6.7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" filled="f" stroked="f">
              <v:textbox style="mso-fit-shape-to-text:t" inset="0,0,0,0">
                <w:txbxContent>
                  <w:p w14:paraId="502508B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2DF48E33" id="_x0000_t202" coordsize="21600,21600" o:spt="202" path="m,l,21600r21600,l21600,xe">
              <v:stroke joinstyle="miter"/>
              <v:path gradientshapeok="t" o:connecttype="rect"/>
            </v:shapetype>
            <v:shape id="Shape 119" o:spid="_x0000_s1049"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" filled="f" stroked="f">
              <v:textbox style="mso-fit-shape-to-text:t" inset="0,0,0,0">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0F6AD3B6" id="_x0000_t202" coordsize="21600,21600" o:spt="202" path="m,l,21600r21600,l21600,xe">
              <v:stroke joinstyle="miter"/>
              <v:path gradientshapeok="t" o:connecttype="rect"/>
            </v:shapetype>
            <v:shape id="Shape 115" o:spid="_x0000_s1050"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" filled="f" stroked="f">
              <v:textbox style="mso-fit-shape-to-text:t" inset="0,0,0,0">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9B806" w14:textId="77777777" w:rsidR="00971D53" w:rsidRDefault="00971D53">
      <w:r>
        <w:separator/>
      </w:r>
    </w:p>
  </w:footnote>
  <w:footnote w:type="continuationSeparator" w:id="0">
    <w:p w14:paraId="73B1A624" w14:textId="77777777" w:rsidR="00971D53" w:rsidRDefault="00971D53">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Voir la directive (UE) 2015/1535 du Parlement européen et du Conseil du 9 septembre 2015 prévoyant une procédure d’information dans le domaine des réglementations techniques et des règles relatives aux services de la société de l’information.</w:t>
      </w:r>
    </w:p>
  </w:footnote>
  <w:footnote w:id="2">
    <w:p w14:paraId="59036FEE" w14:textId="77777777" w:rsidR="00BD0DCE" w:rsidRDefault="00FE5836">
      <w:pPr>
        <w:pStyle w:val="Footnote0"/>
      </w:pPr>
      <w:r>
        <w:rPr>
          <w:rStyle w:val="Footnote"/>
          <w:vertAlign w:val="superscript"/>
        </w:rPr>
        <w:footnoteRef/>
      </w:r>
      <w:r>
        <w:rPr>
          <w:rStyle w:val="Footnote"/>
        </w:rPr>
        <w:t xml:space="preserve">   Déclaration d’applicabilité.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C04A" w14:textId="77777777" w:rsidR="00BD0DCE" w:rsidRDefault="00FE5836">
    <w:pPr>
      <w:spacing w:line="1" w:lineRule="exact"/>
    </w:pPr>
    <w:r>
      <w:rPr>
        <w:noProof/>
      </w:rPr>
      <mc:AlternateContent>
        <mc:Choice Requires="wps">
          <w:drawing>
            <wp:anchor distT="0" distB="0" distL="0" distR="0" simplePos="0" relativeHeight="62914736" behindDoc="1" locked="0" layoutInCell="1" allowOverlap="1" wp14:anchorId="65226CAE" wp14:editId="74B04E10">
              <wp:simplePos x="0" y="0"/>
              <wp:positionH relativeFrom="page">
                <wp:posOffset>449580</wp:posOffset>
              </wp:positionH>
              <wp:positionV relativeFrom="page">
                <wp:posOffset>417830</wp:posOffset>
              </wp:positionV>
              <wp:extent cx="1697990" cy="115570"/>
              <wp:effectExtent l="0" t="0" r="0" b="0"/>
              <wp:wrapNone/>
              <wp:docPr id="53" name="Shape 53"/>
              <wp:cNvGraphicFramePr/>
              <a:graphic xmlns:a="http://schemas.openxmlformats.org/drawingml/2006/main">
                <a:graphicData uri="http://schemas.microsoft.com/office/word/2010/wordprocessingShape">
                  <wps:wsp>
                    <wps:cNvSpPr txBox="1"/>
                    <wps:spPr>
                      <a:xfrm>
                        <a:off x="0" y="0"/>
                        <a:ext cx="1697990" cy="115570"/>
                      </a:xfrm>
                      <a:prstGeom prst="rect">
                        <a:avLst/>
                      </a:prstGeom>
                      <a:noFill/>
                    </wps:spPr>
                    <wps:txbx>
                      <w:txbxContent>
                        <w:p w14:paraId="0ED66F4C" w14:textId="1A357664" w:rsidR="00BD0DCE" w:rsidRDefault="00FE5836">
                          <w:pPr>
                            <w:pStyle w:val="Headerorfooter0"/>
                            <w:tabs>
                              <w:tab w:val="right" w:pos="2674"/>
                            </w:tabs>
                          </w:pPr>
                          <w:r>
                            <w:rPr>
                              <w:rStyle w:val="Heading2"/>
                              <w:b/>
                            </w:rPr>
                            <w:t>SIFS 2022:3</w:t>
                          </w:r>
                        </w:p>
                      </w:txbxContent>
                    </wps:txbx>
                    <wps:bodyPr lIns="0" tIns="0" rIns="0" bIns="0">
                      <a:spAutoFit/>
                    </wps:bodyPr>
                  </wps:wsp>
                </a:graphicData>
              </a:graphic>
            </wp:anchor>
          </w:drawing>
        </mc:Choice>
        <mc:Fallback>
          <w:pict>
            <v:shapetype w14:anchorId="65226CAE" id="_x0000_t202" coordsize="21600,21600" o:spt="202" path="m,l,21600r21600,l21600,xe">
              <v:stroke joinstyle="miter"/>
              <v:path gradientshapeok="t" o:connecttype="rect"/>
            </v:shapetype>
            <v:shape id="Shape 53" o:spid="_x0000_s1040" type="#_x0000_t202" style="position:absolute;margin-left:35.4pt;margin-top:32.9pt;width:133.7pt;height:9.1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" filled="f" stroked="f">
              <v:textbox style="mso-fit-shape-to-text:t" inset="0,0,0,0">
                <w:txbxContent>
                  <w:p w14:paraId="0ED66F4C" w14:textId="1A357664" w:rsidR="00BD0DCE" w:rsidRDefault="00FE5836">
                    <w:pPr>
                      <w:pStyle w:val="Headerorfooter0"/>
                      <w:tabs>
                        <w:tab w:val="right" w:pos="2674"/>
                      </w:tabs>
                    </w:pPr>
                    <w:r>
                      <w:rPr>
                        <w:rStyle w:val="Heading2"/>
                        <w:b/>
                      </w:rPr>
                      <w:t>SIFS 2022:3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672A" w14:textId="77777777" w:rsidR="00BD0DCE" w:rsidRDefault="00BD0DCE">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77C1" w14:textId="77777777" w:rsidR="00BD0DCE" w:rsidRDefault="00BD0DCE">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DEDB" w14:textId="77777777" w:rsidR="00BD0DCE" w:rsidRDefault="00FE5836">
    <w:pPr>
      <w:spacing w:line="1" w:lineRule="exact"/>
    </w:pPr>
    <w:r>
      <w:rPr>
        <w:noProof/>
      </w:rPr>
      <mc:AlternateContent>
        <mc:Choice Requires="wps">
          <w:drawing>
            <wp:anchor distT="0" distB="0" distL="0" distR="0" simplePos="0" relativeHeight="62914746" behindDoc="1" locked="0" layoutInCell="1" allowOverlap="1" wp14:anchorId="2BC29DD3" wp14:editId="642D66D1">
              <wp:simplePos x="0" y="0"/>
              <wp:positionH relativeFrom="page">
                <wp:posOffset>473075</wp:posOffset>
              </wp:positionH>
              <wp:positionV relativeFrom="page">
                <wp:posOffset>384810</wp:posOffset>
              </wp:positionV>
              <wp:extent cx="643255" cy="88265"/>
              <wp:effectExtent l="0" t="0" r="0" b="0"/>
              <wp:wrapNone/>
              <wp:docPr id="71" name="Shape 71"/>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E87AF30"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w:pict>
            <v:shapetype w14:anchorId="2BC29DD3" id="_x0000_t202" coordsize="21600,21600" o:spt="202" path="m,l,21600r21600,l21600,xe">
              <v:stroke joinstyle="miter"/>
              <v:path gradientshapeok="t" o:connecttype="rect"/>
            </v:shapetype>
            <v:shape id="Shape 71" o:spid="_x0000_s1043" type="#_x0000_t202" style="position:absolute;margin-left:37.25pt;margin-top:30.3pt;width:50.65pt;height:6.95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T6HypYYBAAAFAwAADgAAAAAAAAAAAAAAAAAuAgAAZHJz&#10;L2Uyb0RvYy54bWxQSwECLQAUAAYACAAAACEAFDlfCNkAAAAIAQAADwAAAAAAAAAAAAAAAADgAwAA&#10;ZHJzL2Rvd25yZXYueG1sUEsFBgAAAAAEAAQA8wAAAOYEAAAAAA==&#10;" filled="f" stroked="f">
              <v:textbox style="mso-fit-shape-to-text:t" inset="0,0,0,0">
                <w:txbxContent>
                  <w:p w14:paraId="5E87AF30" w14:textId="77777777" w:rsidR="00BD0DCE" w:rsidRDefault="00FE5836">
                    <w:pPr>
                      <w:pStyle w:val="Headerorfooter20"/>
                    </w:pPr>
                    <w:r>
                      <w:rPr>
                        <w:rStyle w:val="Headerorfooter2"/>
                        <w:b/>
                        <w:color w:val="231F20"/>
                      </w:rPr>
                      <w:t>SIFS 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D14C" w14:textId="77777777" w:rsidR="00BD0DCE" w:rsidRDefault="00FE5836">
    <w:pPr>
      <w:spacing w:line="1" w:lineRule="exact"/>
    </w:pPr>
    <w:r>
      <w:rPr>
        <w:noProof/>
      </w:rPr>
      <mc:AlternateContent>
        <mc:Choice Requires="wps">
          <w:drawing>
            <wp:anchor distT="0" distB="0" distL="0" distR="0" simplePos="0" relativeHeight="62914742" behindDoc="1" locked="0" layoutInCell="1" allowOverlap="1" wp14:anchorId="3CCE3E7C" wp14:editId="4F3FFDBA">
              <wp:simplePos x="0" y="0"/>
              <wp:positionH relativeFrom="page">
                <wp:posOffset>473075</wp:posOffset>
              </wp:positionH>
              <wp:positionV relativeFrom="page">
                <wp:posOffset>384810</wp:posOffset>
              </wp:positionV>
              <wp:extent cx="643255" cy="88265"/>
              <wp:effectExtent l="0" t="0" r="0" b="0"/>
              <wp:wrapNone/>
              <wp:docPr id="67" name="Shape 67"/>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65EF821B"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w:pict>
            <v:shapetype w14:anchorId="3CCE3E7C" id="_x0000_t202" coordsize="21600,21600" o:spt="202" path="m,l,21600r21600,l21600,xe">
              <v:stroke joinstyle="miter"/>
              <v:path gradientshapeok="t" o:connecttype="rect"/>
            </v:shapetype>
            <v:shape id="Shape 67" o:spid="_x0000_s1044" type="#_x0000_t202" style="position:absolute;margin-left:37.25pt;margin-top:30.3pt;width:50.65pt;height:6.95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IX3VIYBAAAFAwAADgAAAAAAAAAAAAAAAAAuAgAAZHJz&#10;L2Uyb0RvYy54bWxQSwECLQAUAAYACAAAACEAFDlfCNkAAAAIAQAADwAAAAAAAAAAAAAAAADgAwAA&#10;ZHJzL2Rvd25yZXYueG1sUEsFBgAAAAAEAAQA8wAAAOYEAAAAAA==&#10;" filled="f" stroked="f">
              <v:textbox style="mso-fit-shape-to-text:t" inset="0,0,0,0">
                <w:txbxContent>
                  <w:p w14:paraId="65EF821B" w14:textId="77777777" w:rsidR="00BD0DCE" w:rsidRDefault="00FE5836">
                    <w:pPr>
                      <w:pStyle w:val="Headerorfooter20"/>
                    </w:pPr>
                    <w:r>
                      <w:rPr>
                        <w:rStyle w:val="Headerorfooter2"/>
                        <w:b/>
                        <w:color w:val="231F20"/>
                      </w:rPr>
                      <w:t>SIFS 2022:3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SIFS 2022:3</w:t>
                          </w:r>
                        </w:p>
                      </w:txbxContent>
                    </wps:txbx>
                    <wps:bodyPr wrap="none" lIns="0" tIns="0" rIns="0" bIns="0">
                      <a:spAutoFit/>
                    </wps:bodyPr>
                  </wps:wsp>
                </a:graphicData>
              </a:graphic>
            </wp:anchor>
          </w:drawing>
        </mc:Choice>
        <mc:Fallback>
          <w:pict>
            <v:shapetype w14:anchorId="7958843A" id="_x0000_t202" coordsize="21600,21600" o:spt="202" path="m,l,21600r21600,l21600,xe">
              <v:stroke joinstyle="miter"/>
              <v:path gradientshapeok="t" o:connecttype="rect"/>
            </v:shapetype>
            <v:shape id="Shape 117" o:spid="_x0000_s1047"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GbMViuEAQAABQ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FE5836">
                    <w:pPr>
                      <w:pStyle w:val="Headerorfooter0"/>
                    </w:pPr>
                    <w:r>
                      <w:rPr>
                        <w:rStyle w:val="Headerorfooter"/>
                        <w:b/>
                      </w:rPr>
                      <w:t>SIFS 2022:3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SIFS 2022:3</w:t>
                          </w:r>
                        </w:p>
                      </w:txbxContent>
                    </wps:txbx>
                    <wps:bodyPr wrap="none" lIns="0" tIns="0" rIns="0" bIns="0">
                      <a:spAutoFit/>
                    </wps:bodyPr>
                  </wps:wsp>
                </a:graphicData>
              </a:graphic>
            </wp:anchor>
          </w:drawing>
        </mc:Choice>
        <mc:Fallback>
          <w:pict>
            <v:shapetype w14:anchorId="445515A5" id="_x0000_t202" coordsize="21600,21600" o:spt="202" path="m,l,21600r21600,l21600,xe">
              <v:stroke joinstyle="miter"/>
              <v:path gradientshapeok="t" o:connecttype="rect"/>
            </v:shapetype>
            <v:shape id="Shape 113" o:spid="_x0000_s1048"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HyPmjSEAQAABQMAAA4AAAAAAAAAAAAAAAAALgIAAGRy&#10;cy9lMm9Eb2MueG1sUEsBAi0AFAAGAAgAAAAhALWEBY3cAAAACQEAAA8AAAAAAAAAAAAAAAAA3gMA&#10;AGRycy9kb3ducmV2LnhtbFBLBQYAAAAABAAEAPMAAADnBAAAAAA=&#10;" filled="f" stroked="f">
              <v:textbox style="mso-fit-shape-to-text:t" inset="0,0,0,0">
                <w:txbxContent>
                  <w:p w14:paraId="2DD8866B" w14:textId="77777777" w:rsidR="00BD0DCE" w:rsidRDefault="00FE5836">
                    <w:pPr>
                      <w:pStyle w:val="Headerorfooter0"/>
                    </w:pPr>
                    <w:r>
                      <w:rPr>
                        <w:rStyle w:val="Headerorfooter"/>
                        <w:b/>
                      </w:rPr>
                      <w:t>SIFS 2022:3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E1C61DF2"/>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0151815">
    <w:abstractNumId w:val="12"/>
  </w:num>
  <w:num w:numId="2" w16cid:durableId="274942896">
    <w:abstractNumId w:val="3"/>
  </w:num>
  <w:num w:numId="3" w16cid:durableId="154415189">
    <w:abstractNumId w:val="43"/>
  </w:num>
  <w:num w:numId="4" w16cid:durableId="1572277108">
    <w:abstractNumId w:val="14"/>
  </w:num>
  <w:num w:numId="5" w16cid:durableId="1155146560">
    <w:abstractNumId w:val="22"/>
  </w:num>
  <w:num w:numId="6" w16cid:durableId="1638337136">
    <w:abstractNumId w:val="6"/>
  </w:num>
  <w:num w:numId="7" w16cid:durableId="38866856">
    <w:abstractNumId w:val="8"/>
  </w:num>
  <w:num w:numId="8" w16cid:durableId="637876120">
    <w:abstractNumId w:val="44"/>
  </w:num>
  <w:num w:numId="9" w16cid:durableId="3242536">
    <w:abstractNumId w:val="34"/>
  </w:num>
  <w:num w:numId="10" w16cid:durableId="1425881482">
    <w:abstractNumId w:val="13"/>
  </w:num>
  <w:num w:numId="11" w16cid:durableId="1830900663">
    <w:abstractNumId w:val="38"/>
  </w:num>
  <w:num w:numId="12" w16cid:durableId="1409889909">
    <w:abstractNumId w:val="19"/>
  </w:num>
  <w:num w:numId="13" w16cid:durableId="2037265112">
    <w:abstractNumId w:val="40"/>
  </w:num>
  <w:num w:numId="14" w16cid:durableId="267739409">
    <w:abstractNumId w:val="5"/>
  </w:num>
  <w:num w:numId="15" w16cid:durableId="1444612578">
    <w:abstractNumId w:val="7"/>
  </w:num>
  <w:num w:numId="16" w16cid:durableId="615017005">
    <w:abstractNumId w:val="10"/>
  </w:num>
  <w:num w:numId="17" w16cid:durableId="481578777">
    <w:abstractNumId w:val="33"/>
  </w:num>
  <w:num w:numId="18" w16cid:durableId="420759804">
    <w:abstractNumId w:val="46"/>
  </w:num>
  <w:num w:numId="19" w16cid:durableId="1570991802">
    <w:abstractNumId w:val="30"/>
  </w:num>
  <w:num w:numId="20" w16cid:durableId="2107536642">
    <w:abstractNumId w:val="48"/>
  </w:num>
  <w:num w:numId="21" w16cid:durableId="1773088253">
    <w:abstractNumId w:val="37"/>
  </w:num>
  <w:num w:numId="22" w16cid:durableId="2037659233">
    <w:abstractNumId w:val="25"/>
  </w:num>
  <w:num w:numId="23" w16cid:durableId="1118987981">
    <w:abstractNumId w:val="23"/>
  </w:num>
  <w:num w:numId="24" w16cid:durableId="1384674780">
    <w:abstractNumId w:val="17"/>
  </w:num>
  <w:num w:numId="25" w16cid:durableId="604070702">
    <w:abstractNumId w:val="0"/>
  </w:num>
  <w:num w:numId="26" w16cid:durableId="94130968">
    <w:abstractNumId w:val="26"/>
  </w:num>
  <w:num w:numId="27" w16cid:durableId="2101556488">
    <w:abstractNumId w:val="29"/>
  </w:num>
  <w:num w:numId="28" w16cid:durableId="2121757702">
    <w:abstractNumId w:val="16"/>
  </w:num>
  <w:num w:numId="29" w16cid:durableId="1113522685">
    <w:abstractNumId w:val="1"/>
  </w:num>
  <w:num w:numId="30" w16cid:durableId="49958364">
    <w:abstractNumId w:val="45"/>
  </w:num>
  <w:num w:numId="31" w16cid:durableId="903487177">
    <w:abstractNumId w:val="18"/>
  </w:num>
  <w:num w:numId="32" w16cid:durableId="1596985754">
    <w:abstractNumId w:val="28"/>
  </w:num>
  <w:num w:numId="33" w16cid:durableId="1011760832">
    <w:abstractNumId w:val="20"/>
  </w:num>
  <w:num w:numId="34" w16cid:durableId="353190694">
    <w:abstractNumId w:val="24"/>
  </w:num>
  <w:num w:numId="35" w16cid:durableId="594675808">
    <w:abstractNumId w:val="35"/>
  </w:num>
  <w:num w:numId="36" w16cid:durableId="253637082">
    <w:abstractNumId w:val="11"/>
  </w:num>
  <w:num w:numId="37" w16cid:durableId="1733843939">
    <w:abstractNumId w:val="31"/>
  </w:num>
  <w:num w:numId="38" w16cid:durableId="859977128">
    <w:abstractNumId w:val="9"/>
  </w:num>
  <w:num w:numId="39" w16cid:durableId="1440684268">
    <w:abstractNumId w:val="49"/>
  </w:num>
  <w:num w:numId="40" w16cid:durableId="62066137">
    <w:abstractNumId w:val="27"/>
  </w:num>
  <w:num w:numId="41" w16cid:durableId="31737580">
    <w:abstractNumId w:val="15"/>
  </w:num>
  <w:num w:numId="42" w16cid:durableId="2120904468">
    <w:abstractNumId w:val="2"/>
  </w:num>
  <w:num w:numId="43" w16cid:durableId="1143233953">
    <w:abstractNumId w:val="39"/>
  </w:num>
  <w:num w:numId="44" w16cid:durableId="1396398245">
    <w:abstractNumId w:val="42"/>
  </w:num>
  <w:num w:numId="45" w16cid:durableId="2092652818">
    <w:abstractNumId w:val="47"/>
  </w:num>
  <w:num w:numId="46" w16cid:durableId="1916667701">
    <w:abstractNumId w:val="41"/>
  </w:num>
  <w:num w:numId="47" w16cid:durableId="1627930627">
    <w:abstractNumId w:val="36"/>
  </w:num>
  <w:num w:numId="48" w16cid:durableId="1737821874">
    <w:abstractNumId w:val="4"/>
  </w:num>
  <w:num w:numId="49" w16cid:durableId="468323077">
    <w:abstractNumId w:val="21"/>
  </w:num>
  <w:num w:numId="50" w16cid:durableId="13017689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0A6D71"/>
    <w:rsid w:val="00156027"/>
    <w:rsid w:val="00232100"/>
    <w:rsid w:val="00236D5C"/>
    <w:rsid w:val="00297F3C"/>
    <w:rsid w:val="003F18C8"/>
    <w:rsid w:val="00971D53"/>
    <w:rsid w:val="00AD5E35"/>
    <w:rsid w:val="00BD0A2A"/>
    <w:rsid w:val="00BD0DCE"/>
    <w:rsid w:val="00D971C1"/>
    <w:rsid w:val="00E01EED"/>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fr-FR"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8544</Words>
  <Characters>48705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57135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Dimitris Dimitriadis</cp:lastModifiedBy>
  <cp:revision>3</cp:revision>
  <dcterms:created xsi:type="dcterms:W3CDTF">2023-01-10T12:35:00Z</dcterms:created>
  <dcterms:modified xsi:type="dcterms:W3CDTF">2023-01-11T09:04:00Z</dcterms:modified>
</cp:coreProperties>
</file>