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PROJEKT DEKRETU KRÓLEWSKIEGO REGULUJĄCEGO ZGŁOSZENIA ALARMOWE ZA POŚREDNICTWEM JEDNOLITEGO NUMERU ALARMOWEGO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Decyzja Rady Wspólnot Europejskich z dnia 29 lipca 1991 r. nałożyła na państwa członkowskie obowiązek wprowadzania numeru telefonu 112 jako jednolitego europejskiego numeru alarmowego.</w:t>
      </w:r>
    </w:p>
    <w:p w14:paraId="6376BDD0" w14:textId="547E9F35" w:rsidR="00E027DA" w:rsidRPr="00665FA8" w:rsidRDefault="00F67865" w:rsidP="00E027DA">
      <w:pPr>
        <w:jc w:val="both"/>
        <w:rPr>
          <w:rFonts w:cstheme="minorHAnsi"/>
          <w:sz w:val="24"/>
          <w:szCs w:val="24"/>
        </w:rPr>
      </w:pPr>
      <w:r>
        <w:rPr>
          <w:sz w:val="24"/>
        </w:rPr>
        <w:t>W związku z tym wprowadzenie jednego numeru alarmowego we wszystkich państwach Unii Europejskiej umożliwiło obywatelom, zarówno we własnym kraju, jak i w innym państwie członkowskim, łatwiejszy dostęp do służb ratunkowych przez telefon.</w:t>
      </w:r>
    </w:p>
    <w:p w14:paraId="47E353DB" w14:textId="1302357D" w:rsidR="00E027DA" w:rsidRPr="00665FA8" w:rsidRDefault="00E027DA" w:rsidP="00E027DA">
      <w:pPr>
        <w:jc w:val="both"/>
        <w:rPr>
          <w:rFonts w:cstheme="minorHAnsi"/>
          <w:sz w:val="24"/>
          <w:szCs w:val="24"/>
        </w:rPr>
      </w:pPr>
      <w:r>
        <w:rPr>
          <w:sz w:val="24"/>
        </w:rPr>
        <w:t>Dekret królewski 903/1997 z dnia 16 czerwca 1997 r., który reguluje dostęp do usługi odbierania zgłoszeń alarmowych za pomocą sieci telekomunikacyjnych i za pośrednictwem numeru 112, umożliwił korzystanie z numeru 112 wyłącznie w Hiszpanii w celu uzyskania dostępu do usługi odbierania zgłoszeń alarmowych i regulowanego dostępu do tej usługi za pośrednictwem sieci operatorów telefonicznych. Następnie w kwestii numeru 112 wydano postanowienie z dnia 14 października 1999 r. w sprawie warunków udzielania informacji istotnych dla świadczenia usługi połączenia alarmowego.</w:t>
      </w:r>
    </w:p>
    <w:p w14:paraId="7695F0AE" w14:textId="1D3B8770" w:rsidR="00E027DA" w:rsidRPr="00665FA8" w:rsidRDefault="00E027DA" w:rsidP="00E027DA">
      <w:pPr>
        <w:jc w:val="both"/>
        <w:rPr>
          <w:rFonts w:cstheme="minorHAnsi"/>
          <w:sz w:val="24"/>
          <w:szCs w:val="24"/>
        </w:rPr>
      </w:pPr>
      <w:r>
        <w:rPr>
          <w:sz w:val="24"/>
        </w:rPr>
        <w:t>Pomimo tak wielu lat doświadczenia w zakresie udanego wdrażania modelu świadczenia usług związanych z numerem 112 dyrektywa Parlamentu Europejskiego i Rady (UE) 2018/1972 z dnia 11 grudnia 2018 r. ustanawiająca Europejski kodeks łączności elektronicznej (dalej: EECC) pogłębiła dotyczące go informacje i rozszerzyła kwestie związane z jego wykorzystywaniem, wprowadziła postępowe rozwiązania technologiczne, które umożliwiają bardziej precyzyjną lokalizację dzwoniącego i lepszy dostęp osób z niepełnosprawnościami do służb ratunkowych za pośrednictwem zgłoszeń alarmowych.</w:t>
      </w:r>
    </w:p>
    <w:p w14:paraId="258B4F42" w14:textId="7A1048A7" w:rsidR="00EB2A27" w:rsidRDefault="00BE5C76" w:rsidP="00E027DA">
      <w:pPr>
        <w:jc w:val="both"/>
        <w:rPr>
          <w:rFonts w:cstheme="minorHAnsi"/>
          <w:sz w:val="24"/>
          <w:szCs w:val="24"/>
        </w:rPr>
      </w:pPr>
      <w:r>
        <w:rPr>
          <w:sz w:val="24"/>
        </w:rPr>
        <w:t>Artykuł 74 ustawy ogólnej nr 11/2022 z dnia 28 czerwca o telekomunikacji, który transponował art. 109 EECC do prawa hiszpańskiego, reguluje łączność alarmową i numer alarmowy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lastRenderedPageBreak/>
        <w:t>Wyżej wymieniony art. 74 ustawy ogólnej o telekomunikacji reguluje już elementy, które składają się na usługę łączności 112, stwierdzając, że usługa połączenia alarmowego będzie bezpłatna dla użytkowników, niezależnie od administracji publicznej świadczącej usługę i rodzaju używanego urządzenia końcowego. Ponadto stanowi on, że dostęp do służb ratunkowych użytkowników końcowych z niepełnosprawnościami jest równoważny dostępowi, z którego korzystają inni użytkownicy końcowi.</w:t>
      </w:r>
    </w:p>
    <w:p w14:paraId="14F9C1E6" w14:textId="0F8F305A" w:rsidR="00E027DA" w:rsidRPr="00665FA8" w:rsidRDefault="00E027DA" w:rsidP="00E027DA">
      <w:pPr>
        <w:jc w:val="both"/>
        <w:rPr>
          <w:rFonts w:cstheme="minorHAnsi"/>
          <w:sz w:val="24"/>
          <w:szCs w:val="24"/>
        </w:rPr>
      </w:pPr>
      <w:r>
        <w:rPr>
          <w:sz w:val="24"/>
        </w:rPr>
        <w:t>Ten sam art. 74 nakłada na operatorów obowiązek kierowania połączeń 112 do służb ratunkowych bez prawa do rekompensaty finansowej oraz określa, że kryteria dokładności i wiarygodności danych o lokalizacji osób dzwoniących do służb ratunkowych wyznacza dekret królewski.</w:t>
      </w:r>
    </w:p>
    <w:p w14:paraId="59640755" w14:textId="2A3944F4" w:rsidR="00E027DA" w:rsidRPr="00665FA8" w:rsidRDefault="00E027DA" w:rsidP="00E027DA">
      <w:pPr>
        <w:jc w:val="both"/>
        <w:rPr>
          <w:rFonts w:cstheme="minorHAnsi"/>
          <w:sz w:val="24"/>
          <w:szCs w:val="24"/>
        </w:rPr>
      </w:pPr>
      <w:r>
        <w:rPr>
          <w:sz w:val="24"/>
        </w:rPr>
        <w:t>Ponadto organy odpowiedzialne za świadczenie usług związanych z numerem 112 dopilnują, aby obywatele otrzymywali odpowiednie informacje na temat istnienia i wykorzystania tego numeru, w szczególności poprzez inicjatywy skierowane konkretnie do osób podróżujących do innych państw członkowskich Unii Europejskiej.</w:t>
      </w:r>
    </w:p>
    <w:p w14:paraId="544B0562" w14:textId="198314CE" w:rsidR="00F67865" w:rsidRPr="00665FA8" w:rsidRDefault="00F67865" w:rsidP="00E027DA">
      <w:pPr>
        <w:jc w:val="both"/>
        <w:rPr>
          <w:rFonts w:cstheme="minorHAnsi"/>
          <w:sz w:val="24"/>
          <w:szCs w:val="24"/>
        </w:rPr>
      </w:pPr>
      <w:r>
        <w:rPr>
          <w:sz w:val="24"/>
        </w:rPr>
        <w:t>Hiszpańskie doświadczenie w dziedzinie służb ratunkowych za pośrednictwem numeru 112 stanowi punkt odniesienia dla innych państw i jest przykładem pomyślnej współpracy między administracjami publicznymi, ponieważ nie należy zapominać, że zarządzanie ośrodkami przyjmowania zgłoszeń alarmowych, centralnym elementem systemu, od samego początku spoczywa na wspólnotach autonomicznych.</w:t>
      </w:r>
    </w:p>
    <w:p w14:paraId="244FC978" w14:textId="62557327" w:rsidR="00E027DA" w:rsidRPr="00665FA8" w:rsidRDefault="00F67865" w:rsidP="00E027DA">
      <w:pPr>
        <w:jc w:val="both"/>
        <w:rPr>
          <w:rFonts w:cstheme="minorHAnsi"/>
          <w:sz w:val="24"/>
          <w:szCs w:val="24"/>
        </w:rPr>
      </w:pPr>
      <w:r>
        <w:rPr>
          <w:sz w:val="24"/>
        </w:rPr>
        <w:t>Konieczne są jednak dalsze postępy, tak aby służby ratownicze 112, zwłaszcza biorąc pod uwagę nowe realia wynikające z pandemii COVID-19, przekształciły się w jeszcze bardziej elastyczne usługi dla obywateli, wykorzystujące wszystkie dostępne środki technologiczne i materialne do poradzenia sobie z ewentualnymi okolicznościami, które narażają życie ludzi.</w:t>
      </w:r>
    </w:p>
    <w:p w14:paraId="69159036" w14:textId="4E717157" w:rsidR="00E027DA" w:rsidRPr="00665FA8" w:rsidRDefault="00E027DA" w:rsidP="00E027DA">
      <w:pPr>
        <w:jc w:val="both"/>
        <w:rPr>
          <w:rFonts w:cstheme="minorHAnsi"/>
          <w:sz w:val="24"/>
          <w:szCs w:val="24"/>
        </w:rPr>
      </w:pPr>
      <w:r>
        <w:rPr>
          <w:sz w:val="24"/>
        </w:rPr>
        <w:t>Krótko mówiąc, niniejszy dekret królewski wprowadza zmiany mające na celu sformułowanie tekstu, który jest spójny i systematyczny z przepisami zawartymi w art. 74 ustawy ogólnej o telekomunikacji i który uwzględnia najnowsze osiągnięcia technologiczne w tej dziedzinie.</w:t>
      </w:r>
    </w:p>
    <w:p w14:paraId="6D7877BF" w14:textId="219F1065" w:rsidR="00E027DA" w:rsidRPr="00665FA8" w:rsidRDefault="00E027DA" w:rsidP="00E027DA">
      <w:pPr>
        <w:jc w:val="both"/>
        <w:rPr>
          <w:rFonts w:cstheme="minorHAnsi"/>
          <w:sz w:val="24"/>
          <w:szCs w:val="24"/>
        </w:rPr>
      </w:pPr>
      <w:r>
        <w:rPr>
          <w:sz w:val="24"/>
        </w:rPr>
        <w:t xml:space="preserve">W związku z tym jednym z głównych celów niniejszego aktu prawnego jest ulepszenie danych o lokalizacji osoby dzwoniącej, obejmującej funkcję znaną jako AML („zaawansowana lokalizacja mobilna”), innymi słowy, zapewnienie służbom </w:t>
      </w:r>
      <w:r>
        <w:rPr>
          <w:sz w:val="24"/>
        </w:rPr>
        <w:lastRenderedPageBreak/>
        <w:t>ratunkowym dokładniejszych danych o lokalizacji w oparciu o końcowe urządzenie telefoniczne osoby dzwoniącej.</w:t>
      </w:r>
    </w:p>
    <w:p w14:paraId="52A5EC1A" w14:textId="374D857F" w:rsidR="00E027DA" w:rsidRPr="00665FA8" w:rsidRDefault="00E027DA" w:rsidP="00E027DA">
      <w:pPr>
        <w:jc w:val="both"/>
        <w:rPr>
          <w:rFonts w:cstheme="minorHAnsi"/>
          <w:sz w:val="24"/>
          <w:szCs w:val="24"/>
        </w:rPr>
      </w:pPr>
      <w:r>
        <w:rPr>
          <w:sz w:val="24"/>
        </w:rPr>
        <w:t>Ponadto, zgodnie z postanowieniami art. 74 ustawy ogólnej o telekomunikacji, niniejszy dekret królewski umożliwia osobom z niepełnosprawnościami równy dostęp do numeru 112, zapewniając go nawet w przypadku podróży z innego państwa członkowskiego. Promuje również dostęp do służb ratunkowych z sieci łączności elektronicznej, które nie są dostępne dla ogółu społeczeństwa, oraz podkreśla potrzebę otrzymania przez użytkowników końcowych odpowiednich informacji na temat istnienia i korzystania z jednolitego europejskiego numeru alarmowego 112, jak również na temat jego cech dostępności.</w:t>
      </w:r>
    </w:p>
    <w:p w14:paraId="6656B6AD" w14:textId="130A94B2" w:rsidR="00E027DA" w:rsidRPr="00665FA8" w:rsidRDefault="00E027DA" w:rsidP="00E027DA">
      <w:pPr>
        <w:jc w:val="both"/>
        <w:rPr>
          <w:rFonts w:cstheme="minorHAnsi"/>
          <w:sz w:val="24"/>
          <w:szCs w:val="24"/>
        </w:rPr>
      </w:pPr>
      <w:r>
        <w:rPr>
          <w:sz w:val="24"/>
        </w:rPr>
        <w:t>Wreszcie dekret królewski odnosi się do kwestii właściwego wykorzystywania danych osobowych i gwarancji ich ochrony przy świadczeniu usług służb ratunkowych za pośrednictwem zgłoszeń ratunkowych, a w szczególności w odniesieniu do informacji o lokalizacji uzyskanych z urządzeń telefonicznych, ponieważ wiąże się to z dostępem do bardzo konkretnych danych o lokalizacji i zarządzaniem nimi, co ma coraz większe znaczenie ze względu na coraz bardziej masowe i powszechne wykorzystywanie danych osobowych.</w:t>
      </w:r>
    </w:p>
    <w:p w14:paraId="67A2E597" w14:textId="38BB6A68" w:rsidR="00E027DA" w:rsidRPr="00665FA8" w:rsidRDefault="0089567D" w:rsidP="00E027DA">
      <w:pPr>
        <w:jc w:val="both"/>
        <w:rPr>
          <w:rFonts w:cstheme="minorHAnsi"/>
          <w:sz w:val="24"/>
          <w:szCs w:val="24"/>
        </w:rPr>
      </w:pPr>
      <w:r>
        <w:rPr>
          <w:sz w:val="24"/>
        </w:rPr>
        <w:t>Krótko mówiąc, niniejszy dekret królewski musi przyczyniać się do świadczenia usług łączności alarmowej zgodnie z możliwościami rozwoju technologicznego XXI wieku, a jego głównym celem jest zapewnienie najwyższej jakości służb ratunkowych za pośrednictwem jednolitego europejskiego numeru 112.</w:t>
      </w:r>
    </w:p>
    <w:p w14:paraId="3CCC4768" w14:textId="52FBBBF6" w:rsidR="00E027DA" w:rsidRDefault="00E027DA" w:rsidP="00E027DA">
      <w:pPr>
        <w:jc w:val="both"/>
        <w:rPr>
          <w:rFonts w:cstheme="minorHAnsi"/>
          <w:sz w:val="24"/>
          <w:szCs w:val="24"/>
        </w:rPr>
      </w:pPr>
      <w:r>
        <w:rPr>
          <w:sz w:val="24"/>
        </w:rPr>
        <w:t>W odniesieniu do jego treści i przetwarzania dekret królewski jest zgodny z zasadami dobrej regulacji, o których mowa w art. 129 ustawy 39/2015 z dnia 1 października o wspólnym postępowaniu administracyjnym administracji publicznej.</w:t>
      </w:r>
    </w:p>
    <w:p w14:paraId="38F1EBD0" w14:textId="77777777" w:rsidR="00A81C7E" w:rsidRDefault="00AE2097" w:rsidP="00AE2097">
      <w:pPr>
        <w:jc w:val="both"/>
        <w:rPr>
          <w:rFonts w:cstheme="minorHAnsi"/>
          <w:sz w:val="24"/>
          <w:szCs w:val="24"/>
        </w:rPr>
      </w:pPr>
      <w:r>
        <w:rPr>
          <w:sz w:val="24"/>
        </w:rPr>
        <w:t>W opracowaniu dekretu królewskiego wysłuchano obywateli i sektorów, których to dotyczy, oraz zwrócono się do Krajowej Komisji ds. Rynków i Konkurencji o sprawozdanie.</w:t>
      </w:r>
    </w:p>
    <w:p w14:paraId="6AAD9DAC" w14:textId="1864001D" w:rsidR="00AE2097" w:rsidRPr="00AE2097" w:rsidRDefault="00A06BFE" w:rsidP="00AE2097">
      <w:pPr>
        <w:jc w:val="both"/>
        <w:rPr>
          <w:rFonts w:cstheme="minorHAnsi"/>
          <w:sz w:val="24"/>
          <w:szCs w:val="24"/>
        </w:rPr>
      </w:pPr>
      <w:r>
        <w:rPr>
          <w:sz w:val="24"/>
        </w:rPr>
        <w:t xml:space="preserve">Ten dekret królewski podlega procedurze przewidzianej w dyrektywie Parlamentu Europejskiego i Rady (UE) 2015/1535 z dnia 9 września 2015 r., ustanawiającej procedurę udzielania informacji w zakresie przepisów technicznych oraz zasad dotyczących usług społeczeństwa informacyjnego, a także w przepisach dekretu </w:t>
      </w:r>
      <w:r>
        <w:rPr>
          <w:sz w:val="24"/>
        </w:rPr>
        <w:lastRenderedPageBreak/>
        <w:t>królewskiego 1337/1999 z dnia 31 lipca, który reguluje przekazywanie informacji na temat norm i przepisów technicznych oraz zasad dotyczących usług społeczeństwa informacyjnego.</w:t>
      </w:r>
    </w:p>
    <w:p w14:paraId="4A987318" w14:textId="3A667D94" w:rsidR="00AE2097" w:rsidRPr="00AE2097" w:rsidRDefault="00AE2097" w:rsidP="00AE2097">
      <w:pPr>
        <w:jc w:val="both"/>
        <w:rPr>
          <w:rFonts w:cstheme="minorHAnsi"/>
          <w:sz w:val="24"/>
          <w:szCs w:val="24"/>
        </w:rPr>
      </w:pPr>
      <w:r>
        <w:rPr>
          <w:sz w:val="24"/>
        </w:rPr>
        <w:t>Niniejszy dekret królewski został wydany zgodnie z postanowieniami art. 149 ust. 1 pkt 21 i 29 hiszpańskiej konstytucji, który przyznaje kompetencję państwową w dziedzinie telekomunikacji i bezpieczeństwa publicznego.</w:t>
      </w:r>
    </w:p>
    <w:p w14:paraId="6E6140D4" w14:textId="2A68573A" w:rsidR="00F70228" w:rsidRPr="00665FA8" w:rsidRDefault="00E027DA" w:rsidP="00E027DA">
      <w:pPr>
        <w:jc w:val="both"/>
        <w:rPr>
          <w:rFonts w:cstheme="minorHAnsi"/>
          <w:sz w:val="24"/>
          <w:szCs w:val="24"/>
        </w:rPr>
      </w:pPr>
      <w:r>
        <w:rPr>
          <w:sz w:val="24"/>
        </w:rPr>
        <w:t>Na jej mocy, na wniosek Ministra Spraw Gospodarczych i Transformacji Cyfrowej oraz Ministra Spraw Wewnętrznych, w porozumieniu z Radą Stanu i w następstwie obrad Rady Ministrów, na posiedzeniu, które odbyło się w dniu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POSTANAWIA SIĘ, CO NASTĘPUJE: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ROZDZIAŁ I</w:t>
      </w:r>
    </w:p>
    <w:p w14:paraId="7DC17760" w14:textId="5D7F2D91" w:rsidR="00B655FC" w:rsidRPr="00665FA8" w:rsidRDefault="00B655FC" w:rsidP="00654EA5">
      <w:pPr>
        <w:jc w:val="center"/>
        <w:rPr>
          <w:rFonts w:cstheme="minorHAnsi"/>
          <w:b/>
          <w:bCs/>
          <w:sz w:val="24"/>
          <w:szCs w:val="24"/>
        </w:rPr>
      </w:pPr>
      <w:r>
        <w:rPr>
          <w:b/>
          <w:sz w:val="24"/>
        </w:rPr>
        <w:t>Postanowienia ogólne</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Artykuł 1. Przedmiot i cele.</w:t>
      </w:r>
    </w:p>
    <w:p w14:paraId="5F4E033B" w14:textId="4F355184" w:rsidR="002C4646" w:rsidRPr="00665FA8" w:rsidRDefault="002C4646" w:rsidP="00216CBB">
      <w:pPr>
        <w:jc w:val="both"/>
        <w:rPr>
          <w:rFonts w:cstheme="minorHAnsi"/>
          <w:bCs/>
          <w:sz w:val="24"/>
          <w:szCs w:val="24"/>
        </w:rPr>
      </w:pPr>
      <w:r>
        <w:rPr>
          <w:sz w:val="24"/>
        </w:rPr>
        <w:t>1. Celem niniejszego dekretu królewskiego, zgodnie z art. 74 ustawy ogólnej o telekomunikacji 11/2022 z dnia 28 czerwca, jest uregulowanie zgłoszeń alarmowych w celu uzyskania dostępu do służb ratunkowych za pośrednictwem jednolitego europejskiego numeru 112.</w:t>
      </w:r>
    </w:p>
    <w:p w14:paraId="1EAEDCF1" w14:textId="5B493586" w:rsidR="00F41153" w:rsidRPr="00665FA8" w:rsidRDefault="002C4646" w:rsidP="002C4646">
      <w:pPr>
        <w:jc w:val="both"/>
        <w:rPr>
          <w:rFonts w:cstheme="minorHAnsi"/>
          <w:bCs/>
          <w:sz w:val="24"/>
          <w:szCs w:val="24"/>
        </w:rPr>
      </w:pPr>
      <w:r>
        <w:rPr>
          <w:sz w:val="24"/>
        </w:rPr>
        <w:t>2. Cele niniejszego rozporządzenia są następujące:</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Zapewnienie utrzymania najlepszego dostępu i najwyższego poziomu integralności i ciągłości zgłoszeń alarmowych.</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Zapewnienie, aby sieci i obiekty objęte niniejszą normą mogły skutecznie przesyłać zgłoszenia alarmowe do służb ratunkowych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Przekazywanie najdokładniejszych informacji o lokalizacji udostępnianych służbom ratunkowym 112 w celu realizacji zgłoszeń alarmowych.</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lastRenderedPageBreak/>
        <w:t>Zapewnienie dostępu do usługi reagowania kryzysowego 112 użytkownikom końcowym z niepełnosprawnościami na zasadach równoważnych z innymi użytkownikami.</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Artykuł 2. Zakres stosowania.</w:t>
      </w:r>
    </w:p>
    <w:p w14:paraId="371C94A6" w14:textId="79CE1E15" w:rsidR="004D313F" w:rsidRDefault="00DD0A72" w:rsidP="00DD0A72">
      <w:pPr>
        <w:jc w:val="both"/>
        <w:rPr>
          <w:rFonts w:cstheme="minorHAnsi"/>
          <w:bCs/>
          <w:sz w:val="24"/>
          <w:szCs w:val="24"/>
        </w:rPr>
      </w:pPr>
      <w:r>
        <w:rPr>
          <w:sz w:val="24"/>
        </w:rPr>
        <w:t>1. Niniejszy dekret królewski dotyczy operatorów świadczących publicznie dostępne usługi łączności interpersonalnej oparte na numeracji, jeżeli takie usługi umożliwiają użytkownikom końcowym wykonywanie połączeń z wykorzystaniem publicznych zasobów numeracyjnych przydzielonych w krajowych lub międzynarodowych planach numeracji.</w:t>
      </w:r>
    </w:p>
    <w:p w14:paraId="38952C23" w14:textId="186C6211" w:rsidR="00D83C45" w:rsidRPr="00665FA8" w:rsidRDefault="004B14A3" w:rsidP="00DD0A72">
      <w:pPr>
        <w:jc w:val="both"/>
        <w:rPr>
          <w:rFonts w:cstheme="minorHAnsi"/>
          <w:bCs/>
          <w:sz w:val="24"/>
          <w:szCs w:val="24"/>
        </w:rPr>
      </w:pPr>
      <w:r>
        <w:rPr>
          <w:sz w:val="24"/>
        </w:rPr>
        <w:t>2. Niniejszy dekret królewski dotyczy również podmiotów odpowiedzialnych za sieci łączności elektronicznej, które nie są publicznie dostępne, ale zezwalają na połączenia do sieci publicznych, w szczególności gdy nie zapewniają one alternatywnego i prostego dostępu do służb ratunkowych.</w:t>
      </w:r>
    </w:p>
    <w:p w14:paraId="75994B45" w14:textId="7364F965" w:rsidR="00111AF9" w:rsidRPr="00665FA8" w:rsidRDefault="004B14A3" w:rsidP="00DD0A72">
      <w:pPr>
        <w:jc w:val="both"/>
        <w:rPr>
          <w:rFonts w:cstheme="minorHAnsi"/>
          <w:bCs/>
          <w:sz w:val="24"/>
          <w:szCs w:val="24"/>
        </w:rPr>
      </w:pPr>
      <w:r>
        <w:rPr>
          <w:sz w:val="24"/>
        </w:rPr>
        <w:t>3. Niniejszy dekret królewski ma zastosowanie do usług łączności głosowej, w tym do środków komunikacji przeznaczonych specjalnie dla użytkowników końcowych z niepełnosprawnościami, korzystających z usług tekstowych lub pełnych konwersacji w trybie tekstowym.</w:t>
      </w:r>
    </w:p>
    <w:p w14:paraId="6AC0226C" w14:textId="5E3F13E6" w:rsidR="00B3150A" w:rsidRPr="00665FA8" w:rsidRDefault="00111AF9" w:rsidP="00491EF9">
      <w:pPr>
        <w:jc w:val="both"/>
        <w:rPr>
          <w:rFonts w:cstheme="minorHAnsi"/>
          <w:bCs/>
          <w:sz w:val="24"/>
          <w:szCs w:val="24"/>
        </w:rPr>
      </w:pPr>
      <w:r>
        <w:rPr>
          <w:sz w:val="24"/>
        </w:rPr>
        <w:t>Komunikat alarmowy może być również uruchamiany w drodze wezwania alarmowego wygenerowanego z pojazdu korzystającego z systemu eCall, zgodnie z warunkami określonymi w rozporządzeniu Parlamentu Europejskiego i Rady (UE) 2015/758 z dnia 29 kwietnia 2015 r. w sprawie wymagań dotyczących homologacji typu na potrzeby wdrożenia systemu pokładowego eCall opartego na numerze alarmowych 112 i zmieniającego dyrektywę 2007/46/WE.</w:t>
      </w:r>
    </w:p>
    <w:p w14:paraId="1363A3BC" w14:textId="3000956A" w:rsidR="004D313F" w:rsidRPr="00665FA8" w:rsidRDefault="00C23106" w:rsidP="00416655">
      <w:pPr>
        <w:jc w:val="both"/>
        <w:rPr>
          <w:rFonts w:cstheme="minorHAnsi"/>
          <w:bCs/>
          <w:sz w:val="24"/>
          <w:szCs w:val="24"/>
        </w:rPr>
      </w:pPr>
      <w:bookmarkStart w:id="0" w:name="_Hlk105786198"/>
      <w:r>
        <w:rPr>
          <w:sz w:val="24"/>
        </w:rPr>
        <w:t>4. Producenci systemów operacyjnych przenośnych urządzeń telefonicznych o funkcjonalności komputerowej w zakresie przetwarzania danych i pojemności przechowywania danych są odpowiedzialni za zapewnienie, aby takie systemy operacyjne były w stanie zapewnić zaawansowaną funkcję informowania o lokalizacji mobilnej AML z samego urządzenia regulowanego niniejszym dekretem królewskim w momencie uruchomienia komunikacji awaryjnej.</w:t>
      </w:r>
    </w:p>
    <w:bookmarkEnd w:id="0"/>
    <w:p w14:paraId="3753C461" w14:textId="77777777" w:rsidR="004D5812" w:rsidRDefault="004D5812" w:rsidP="00F63CA4">
      <w:pPr>
        <w:jc w:val="both"/>
        <w:rPr>
          <w:b/>
          <w:sz w:val="24"/>
        </w:rPr>
      </w:pPr>
    </w:p>
    <w:p w14:paraId="708D0CCE" w14:textId="395CC73A" w:rsidR="004D313F" w:rsidRPr="00665FA8" w:rsidRDefault="00F74F1A" w:rsidP="00F63CA4">
      <w:pPr>
        <w:jc w:val="both"/>
        <w:rPr>
          <w:rFonts w:cstheme="minorHAnsi"/>
          <w:b/>
          <w:bCs/>
          <w:sz w:val="24"/>
          <w:szCs w:val="24"/>
        </w:rPr>
      </w:pPr>
      <w:r>
        <w:rPr>
          <w:b/>
          <w:sz w:val="24"/>
        </w:rPr>
        <w:lastRenderedPageBreak/>
        <w:t>Artykuł 3. Definicje.</w:t>
      </w:r>
    </w:p>
    <w:p w14:paraId="464E637B" w14:textId="402D4F49" w:rsidR="00FB2916" w:rsidRPr="00665FA8" w:rsidRDefault="00FB2916" w:rsidP="00F63CA4">
      <w:pPr>
        <w:jc w:val="both"/>
        <w:rPr>
          <w:rFonts w:cstheme="minorHAnsi"/>
          <w:bCs/>
          <w:sz w:val="24"/>
          <w:szCs w:val="24"/>
        </w:rPr>
      </w:pPr>
      <w:r>
        <w:rPr>
          <w:sz w:val="24"/>
        </w:rPr>
        <w:t>Do celów niniejszego dekretu królewskiego, oprócz definicji zawartych już w ustawie ogólnej o telekomunikacji 11/2022 z dnia 28 czerwca, dołączono następujące definicje:</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Ośrodki przyjmowania zgłoszeń alarmowych –</w:t>
      </w:r>
      <w:r>
        <w:rPr>
          <w:sz w:val="24"/>
        </w:rPr>
        <w:t xml:space="preserve"> miejsce, w którym w pierwszej kolejności odbiera się, przetwarza i ocenia zgłoszenia alarmowe złożone pod jednolitym europejskim numerem alarmowym 112 lub innymi krajowymi numerami alarmowymi.</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definicję określono w art. 3 pkt 2 rozporządzenia Parlamentu Europejskiego i Rady (UE) 2015/758 z dnia 29 kwietnia 2015 r. w sprawie wymagań dotyczących homologacji typu na potrzeby wdrożenia systemu pokładowego eCall opartego na numerze alarmowym 112 i zmieniającego dyrektywę 2007/46/WE.</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rPr>
          <w:i/>
          <w:iCs/>
        </w:rPr>
        <w:t>Zaawansowana lokalizacja mobilna</w:t>
      </w:r>
      <w:r>
        <w:t xml:space="preserve"> – system, który aktywuje usługi lokalizacyjne z urządzenia telefonicznego i wysyła lokalizację do służb ratunkowych 112, zgodnie z definicją Europejskiego Instytutu Norm Telekomunikacyjnych (ETSI) w standardzie ETSI-TS-103-625 lub równoważnym systemie.</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Służby ratunkowe 112</w:t>
      </w:r>
      <w:r>
        <w:rPr>
          <w:sz w:val="24"/>
        </w:rPr>
        <w:t xml:space="preserve"> – usługa zapewniająca szybką i natychmiastową pomoc w sytuacjach, w których istnieje przede wszystkim bezpośrednie zagrożenie dla życia lub kończyn osób, zagrożenie zdrowia publicznego lub indywidualnego, własności publicznej lub prywatnej bądź środowiska, do której to własności dostęp ma łączność alarmowa za pośrednictwem jednolitego europejskiego numeru alarmowego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System pokładowy eCall</w:t>
      </w:r>
      <w:r>
        <w:rPr>
          <w:i/>
          <w:iCs/>
          <w:sz w:val="24"/>
        </w:rPr>
        <w:t xml:space="preserve"> oparty na numerze 112</w:t>
      </w:r>
      <w:r>
        <w:rPr>
          <w:sz w:val="24"/>
        </w:rPr>
        <w:t xml:space="preserve"> – definicja określona w art. 3 pkt 1 rozporządzenia Parlamentu Europejskiego i Rady (UE) 2015/758 z dnia 29 kwietnia 2015 r. w sprawie wymagań dotyczących homologacji typu na potrzeby wdrożenia systemu pokładowego eCall opartego na numerze alarmowym 112 i zmieniającego dyrektywę 2007/46/WE.</w:t>
      </w:r>
    </w:p>
    <w:p w14:paraId="764C2E4F" w14:textId="274F7FF8" w:rsidR="008C23E6" w:rsidRDefault="008C23E6" w:rsidP="00B25460">
      <w:pPr>
        <w:pStyle w:val="ListParagraph"/>
        <w:numPr>
          <w:ilvl w:val="0"/>
          <w:numId w:val="19"/>
        </w:numPr>
        <w:jc w:val="both"/>
        <w:rPr>
          <w:rFonts w:cstheme="minorHAnsi"/>
          <w:bCs/>
          <w:iCs/>
          <w:sz w:val="24"/>
          <w:szCs w:val="24"/>
        </w:rPr>
      </w:pPr>
      <w:r>
        <w:rPr>
          <w:i/>
          <w:iCs/>
          <w:sz w:val="24"/>
        </w:rPr>
        <w:t xml:space="preserve">Komunikacja tekstowa w czasie rzeczywistym </w:t>
      </w:r>
      <w:r>
        <w:rPr>
          <w:sz w:val="24"/>
        </w:rPr>
        <w:t>– definicja określona w art. 3 pkt 14 dyrektywy Parlamentu Europejskiego i Rady (UE) 2019/882 z dnia 17 kwietnia 2019 r. w sprawie wymogów dostępności produktów i usług.</w:t>
      </w:r>
    </w:p>
    <w:p w14:paraId="099769F3" w14:textId="77777777" w:rsidR="00CC3EF6" w:rsidRPr="00665FA8" w:rsidRDefault="00CC3EF6" w:rsidP="00654EA5">
      <w:pPr>
        <w:jc w:val="center"/>
        <w:rPr>
          <w:rFonts w:cstheme="minorHAnsi"/>
          <w:b/>
          <w:bCs/>
          <w:sz w:val="24"/>
          <w:szCs w:val="24"/>
        </w:rPr>
      </w:pPr>
    </w:p>
    <w:p w14:paraId="050EBB67" w14:textId="77777777" w:rsidR="004D5812" w:rsidRDefault="004D5812">
      <w:pPr>
        <w:rPr>
          <w:b/>
          <w:sz w:val="24"/>
        </w:rPr>
      </w:pPr>
      <w:r>
        <w:rPr>
          <w:b/>
          <w:sz w:val="24"/>
        </w:rPr>
        <w:br w:type="page"/>
      </w:r>
    </w:p>
    <w:p w14:paraId="777CB5BB" w14:textId="23A17B95" w:rsidR="00B655FC" w:rsidRPr="00665FA8" w:rsidRDefault="00B655FC" w:rsidP="00654EA5">
      <w:pPr>
        <w:jc w:val="center"/>
        <w:rPr>
          <w:rFonts w:cstheme="minorHAnsi"/>
          <w:b/>
          <w:bCs/>
          <w:sz w:val="24"/>
          <w:szCs w:val="24"/>
        </w:rPr>
      </w:pPr>
      <w:r>
        <w:rPr>
          <w:b/>
          <w:sz w:val="24"/>
        </w:rPr>
        <w:lastRenderedPageBreak/>
        <w:t>ROZDZIAŁ II</w:t>
      </w:r>
    </w:p>
    <w:p w14:paraId="3F593816" w14:textId="0D12C1E8" w:rsidR="00B25460" w:rsidRPr="00665FA8" w:rsidRDefault="00B25460" w:rsidP="00654EA5">
      <w:pPr>
        <w:jc w:val="center"/>
        <w:rPr>
          <w:rFonts w:cstheme="minorHAnsi"/>
          <w:b/>
          <w:bCs/>
          <w:sz w:val="24"/>
          <w:szCs w:val="24"/>
        </w:rPr>
      </w:pPr>
      <w:r>
        <w:rPr>
          <w:b/>
          <w:sz w:val="24"/>
        </w:rPr>
        <w:t>Połączenie ze służbą ratunkową za pośrednictwem jednolitego europejskiego numeru alarmowego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Artykuł 4. Konfiguracja usługi numeru alarmowego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Użytkownicy końcowi publicznie dostępnych usług łączności interpersonalnej wykorzystujących numery, które umożliwiają im wykonywanie połączeń z numerem w ramach krajowego lub międzynarodowego planu numeracji, muszą mieć możliwość dostępu do służb ratunkowych 112 za pośrednictwem ośrodków przyjmowania zgłoszeń alarmowych, o których mowa w art. 6, udostępnionych przez dostawców usług upoważnionych do świadczenia usługi połączenia alarmowego służb ratunkowych 112.</w:t>
      </w:r>
    </w:p>
    <w:p w14:paraId="6513C95A" w14:textId="55A2A6DD" w:rsidR="00141EE8" w:rsidRDefault="008517E9" w:rsidP="00327211">
      <w:pPr>
        <w:jc w:val="both"/>
        <w:rPr>
          <w:rFonts w:cstheme="minorHAnsi"/>
          <w:bCs/>
          <w:sz w:val="24"/>
          <w:szCs w:val="24"/>
        </w:rPr>
      </w:pPr>
      <w:r>
        <w:rPr>
          <w:sz w:val="24"/>
        </w:rPr>
        <w:t>2. Do służby ratunkowej 112 można również uzyskać dostęp za pośrednictwem ośrodków przyjmowania zgłoszeń alarmowych, o których mowa w poprzednim akapicie, przy użyciu jednolitego europejskiego numeru alarmowego 112 z automatów telefonicznych, urządzeń telefonicznych bez karty SIM lub bez aktywowanej karty SIM oraz pojazdów z systemem eCall opartym na numerze 112 zintegrowanym z pojazdem.</w:t>
      </w:r>
    </w:p>
    <w:p w14:paraId="76343F90" w14:textId="6E1E9AC9" w:rsidR="008517E9" w:rsidRPr="008517E9" w:rsidRDefault="008517E9" w:rsidP="00327211">
      <w:pPr>
        <w:jc w:val="both"/>
        <w:rPr>
          <w:rFonts w:cstheme="minorHAnsi"/>
          <w:sz w:val="24"/>
          <w:szCs w:val="24"/>
        </w:rPr>
      </w:pPr>
      <w:r>
        <w:rPr>
          <w:sz w:val="24"/>
        </w:rPr>
        <w:t>3. Służba ratunkowa 112 będzie odpowiadać również innym służbom wykorzystywanym przez różne organy administracji publicznej do reagowania na sytuacje kryzysowe obywateli.</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Artykuł 5. Podmioty świadczące usługę służby ratunkowej 112.</w:t>
      </w:r>
    </w:p>
    <w:p w14:paraId="3B7D51D6" w14:textId="62DAE5D4" w:rsidR="00154C68" w:rsidRPr="00665FA8" w:rsidRDefault="00154C68" w:rsidP="00154C68">
      <w:pPr>
        <w:jc w:val="both"/>
        <w:rPr>
          <w:rFonts w:cstheme="minorHAnsi"/>
          <w:bCs/>
          <w:sz w:val="24"/>
          <w:szCs w:val="24"/>
        </w:rPr>
      </w:pPr>
      <w:r>
        <w:rPr>
          <w:sz w:val="24"/>
        </w:rPr>
        <w:t>1. Służby ratunkowe 112 zapewniają także wspólnoty autonomiczne oraz miasta Ceuta i Melilla, które ustanawiają odpowiednie ośrodki przyjmowania zgłoszeń alarmowych oraz sieci, które, w stosownych przypadkach, należy zainstalować w celu ustanowienia innych punktów uwagi dla służb publicznych, które mają zapewniać pomoc.</w:t>
      </w:r>
    </w:p>
    <w:p w14:paraId="51B94879" w14:textId="07C92872" w:rsidR="00154C68" w:rsidRDefault="00154C68" w:rsidP="00154C68">
      <w:pPr>
        <w:jc w:val="both"/>
        <w:rPr>
          <w:rFonts w:cstheme="minorHAnsi"/>
          <w:bCs/>
          <w:sz w:val="24"/>
          <w:szCs w:val="24"/>
        </w:rPr>
      </w:pPr>
      <w:r>
        <w:rPr>
          <w:sz w:val="24"/>
        </w:rPr>
        <w:t xml:space="preserve">2. W żadnym wypadku obszary objęte przez podmioty świadczące służbę ratunkową 112 nie mogą się pokrywać terytorialnie. W tym celu wspólnoty autonomiczne oraz miasta </w:t>
      </w:r>
      <w:r>
        <w:rPr>
          <w:sz w:val="24"/>
        </w:rPr>
        <w:lastRenderedPageBreak/>
        <w:t>Ceuta i Melilla muszą kontrolować zarządzanie wspomnianymi usługami, tak aby różne obszary opieki były wyraźnie zróżnicowane.</w:t>
      </w:r>
    </w:p>
    <w:p w14:paraId="02744B8A" w14:textId="300A7C1C" w:rsidR="00E20E4A" w:rsidRDefault="00E20E4A" w:rsidP="00154C68">
      <w:pPr>
        <w:jc w:val="both"/>
        <w:rPr>
          <w:rFonts w:cstheme="minorHAnsi"/>
          <w:bCs/>
          <w:sz w:val="24"/>
          <w:szCs w:val="24"/>
        </w:rPr>
      </w:pPr>
      <w:r>
        <w:rPr>
          <w:sz w:val="24"/>
        </w:rPr>
        <w:t>3. W celu zagwarantowania właściwego reagowania i zwracania uwagi na pojawiające się zgłoszenia alarmowe oraz w celu zapewnienia szybkiego, uporządkowanego i skutecznego działania wyżej wymienionych służb w zakresie funkcji i kompetencji odpowiadających każdemu z nich podmioty świadczące służbę ratunkową 112 przyjmują niezbędne środki w odniesieniu do służb ratunkowych, które od nich zależą, oraz zawierają niezbędne umowy o współpracy lub dokonują uzgodnień, jeżeli takie służby nie należą do nich.</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Artykuł 6. Ośrodki przyjmowania zgłoszeń alarmowych 112.</w:t>
      </w:r>
    </w:p>
    <w:p w14:paraId="3635A1EC" w14:textId="3763194E" w:rsidR="00154C68" w:rsidRDefault="00154C68" w:rsidP="00154C68">
      <w:pPr>
        <w:jc w:val="both"/>
        <w:rPr>
          <w:rFonts w:cstheme="minorHAnsi"/>
          <w:bCs/>
          <w:sz w:val="24"/>
          <w:szCs w:val="24"/>
        </w:rPr>
      </w:pPr>
      <w:r>
        <w:rPr>
          <w:sz w:val="24"/>
        </w:rPr>
        <w:t>1. Zapewnienie dostępu do służb ratunkowych 112 wymaga ustanowienia ośrodków przyjmowania zgłoszeń alarmowych 112. Te centra alarmowe związane z numerem 112, jak również wszelkie inne punkty opieki nad służbami publicznymi udzielającymi pomocy, nie są częścią dostępu do służby ratunkowej za pośrednictwem jednolitego europejskiego numeru 112, a ich warunki operacyjne będą zależeć od usługodawców.</w:t>
      </w:r>
    </w:p>
    <w:p w14:paraId="6E7B9775" w14:textId="2A2C20CB" w:rsidR="00DE5401" w:rsidRPr="00DE5401" w:rsidRDefault="00DE5401" w:rsidP="00DE5401">
      <w:pPr>
        <w:jc w:val="both"/>
        <w:rPr>
          <w:rFonts w:cstheme="minorHAnsi"/>
          <w:bCs/>
          <w:sz w:val="24"/>
          <w:szCs w:val="24"/>
        </w:rPr>
      </w:pPr>
      <w:r>
        <w:rPr>
          <w:sz w:val="24"/>
        </w:rPr>
        <w:t>2. Każdy ośrodek przyjmowania zgłoszeń alarmowych 112 obsługuje określony obszar geograficzny, który określa podmiot świadczący służbę ratunkową 112 i przekazuje informacje o nim operatorom, o których mowa w art. 2 ust. 1.</w:t>
      </w:r>
    </w:p>
    <w:p w14:paraId="458656E8" w14:textId="6F2F8FDC" w:rsidR="00DE5401" w:rsidRPr="00665FA8" w:rsidRDefault="00830B70" w:rsidP="00DE5401">
      <w:pPr>
        <w:jc w:val="both"/>
        <w:rPr>
          <w:rFonts w:cstheme="minorHAnsi"/>
          <w:bCs/>
          <w:sz w:val="24"/>
          <w:szCs w:val="24"/>
        </w:rPr>
      </w:pPr>
      <w:r>
        <w:rPr>
          <w:sz w:val="24"/>
        </w:rPr>
        <w:t>3. Koszty dostępu do publicznie dostępnych sieci łączności elektronicznej ośrodka(-ów) przyjmowania zgłoszeń alarmowych pokrywają podmioty świadczące służbę ratunkową 112.</w:t>
      </w:r>
    </w:p>
    <w:p w14:paraId="1148FB96" w14:textId="6FCE88C5" w:rsidR="00830B70" w:rsidRDefault="00830B70" w:rsidP="00154C68">
      <w:pPr>
        <w:jc w:val="both"/>
        <w:rPr>
          <w:rFonts w:cstheme="minorHAnsi"/>
          <w:bCs/>
          <w:sz w:val="24"/>
          <w:szCs w:val="24"/>
        </w:rPr>
      </w:pPr>
      <w:r>
        <w:rPr>
          <w:sz w:val="24"/>
        </w:rPr>
        <w:t>4. Można ustanowić maksymalnie jeden punkt dostępu na prowincję. Ograniczenie to nie ma zastosowania do wyspiarskich wspólnot autonomicznych z uwagi ich szczególne cechy – tak aby można było ustanowić maksymalnie jeden punkt dostępu na wyspę.</w:t>
      </w:r>
    </w:p>
    <w:p w14:paraId="52FEE43A" w14:textId="4A0FD498" w:rsidR="00B972C1" w:rsidRPr="00665FA8" w:rsidRDefault="00DE5401" w:rsidP="00154C68">
      <w:pPr>
        <w:jc w:val="both"/>
        <w:rPr>
          <w:rFonts w:cstheme="minorHAnsi"/>
          <w:bCs/>
          <w:sz w:val="24"/>
          <w:szCs w:val="24"/>
        </w:rPr>
      </w:pPr>
      <w:r>
        <w:rPr>
          <w:sz w:val="24"/>
        </w:rPr>
        <w:t xml:space="preserve">5. W przypadku gdy komunikacja między ośrodkami przyjmowania zgłoszeń alarmowych 112 a innymi punktami świadczącymi pomoc publiczną wymaga wdrożenia sieci łączności elektronicznej, operatorzy, o których mowa w art. 2 ust. 1, nie ponoszą odpowiedzialności za związane z tym inwestycje, eksploatację i utrzymanie, bez uszczerbku dla możliwości zawarcia przez tych operatorów umów z podmiotami </w:t>
      </w:r>
      <w:r>
        <w:rPr>
          <w:sz w:val="24"/>
        </w:rPr>
        <w:lastRenderedPageBreak/>
        <w:t>świadczącymi służbę ratunkową 112 w celu częściowego lub całkowitego udostępnienia sieci na potrzeby usługi, którą chcą uzyskać.</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Artykuł 7. Dostęp do informacji katalogowych.</w:t>
      </w:r>
    </w:p>
    <w:p w14:paraId="64B4BDC3" w14:textId="572FC39F" w:rsidR="00446862" w:rsidRDefault="00446862" w:rsidP="00D15DCA">
      <w:pPr>
        <w:jc w:val="both"/>
        <w:rPr>
          <w:rFonts w:cstheme="minorHAnsi"/>
          <w:sz w:val="24"/>
          <w:szCs w:val="24"/>
        </w:rPr>
      </w:pPr>
      <w:r>
        <w:rPr>
          <w:sz w:val="24"/>
        </w:rPr>
        <w:t xml:space="preserve">1. </w:t>
      </w:r>
      <w:bookmarkStart w:id="1" w:name="_Hlk105582760"/>
      <w:r>
        <w:rPr>
          <w:sz w:val="24"/>
        </w:rPr>
        <w:t>Podmioty świadczące usługę ratunkową 112, a także ośrodki przyjmowania zgłoszeń alarmowych 112,</w:t>
      </w:r>
      <w:bookmarkEnd w:id="1"/>
      <w:r>
        <w:rPr>
          <w:sz w:val="24"/>
        </w:rPr>
        <w:t xml:space="preserve"> mają dostęp, zgodnie z postanowieniami art. 72 ust. 2 lit. c) ustawy ogólnej o telekomunikacji, do informacji o numerach abonentów w celu ścisłego wywiązywania się ze swoich obowiązków.</w:t>
      </w:r>
    </w:p>
    <w:p w14:paraId="298AC744" w14:textId="11357EB4" w:rsidR="00446862" w:rsidRDefault="00446862" w:rsidP="00D15DCA">
      <w:pPr>
        <w:jc w:val="both"/>
        <w:rPr>
          <w:rFonts w:cstheme="minorHAnsi"/>
          <w:sz w:val="24"/>
          <w:szCs w:val="24"/>
        </w:rPr>
      </w:pPr>
      <w:r>
        <w:rPr>
          <w:sz w:val="24"/>
        </w:rPr>
        <w:t>2. W tym celu Krajowa Komisja ds. Rynków i Konkurencji nieodpłatnie udostępni im dane dotyczące numerów abonentów, nawet jeśli abonenci skorzystali z przysługującego im prawa wynikającego z art. 66 ust. 3 lit. c) ustawy ogólnej o telekomunikacji nr 11/2022 z dnia 28 czerwca 2022 r. do nieuwzględniania ich w spisach abonentów lub żądania pominięcia niektórych ich danych.</w:t>
      </w:r>
    </w:p>
    <w:p w14:paraId="367E06FD" w14:textId="6F167036" w:rsidR="00794819" w:rsidRDefault="00446862" w:rsidP="00794819">
      <w:pPr>
        <w:jc w:val="both"/>
        <w:rPr>
          <w:rFonts w:cstheme="minorHAnsi"/>
          <w:sz w:val="24"/>
          <w:szCs w:val="24"/>
        </w:rPr>
      </w:pPr>
      <w:r>
        <w:rPr>
          <w:sz w:val="24"/>
        </w:rPr>
        <w:t>3. Dostarczanie danych przez Krajową Komisję ds. Rynków i Konkurencji odbywa się w uaktualniony sposób, zgodnie z warunkami ustanowionymi w przepisach dotyczących spisów abonentów i usług biura numerów abonentów oraz zgodnie z procedurą udzielania i otrzymywania informacji, które, w stosownych przypadkach, może w formie ulotki rozpowszechnić Krajowa Komisja ds. Rynków i Konkurencji.</w:t>
      </w:r>
    </w:p>
    <w:p w14:paraId="30CD625E" w14:textId="64C12034" w:rsidR="00794819" w:rsidRDefault="00794819" w:rsidP="00794819">
      <w:pPr>
        <w:jc w:val="both"/>
        <w:rPr>
          <w:rFonts w:cstheme="minorHAnsi"/>
          <w:sz w:val="24"/>
          <w:szCs w:val="24"/>
        </w:rPr>
      </w:pPr>
      <w:r>
        <w:rPr>
          <w:sz w:val="24"/>
        </w:rPr>
        <w:t>4. Krajowa Komisja ds. Rynków i Konkurencji udostępnia co najmniej następujące dostępne dane abonenta:</w:t>
      </w:r>
    </w:p>
    <w:p w14:paraId="783A7AF4" w14:textId="3B69A674" w:rsidR="00D22728" w:rsidRDefault="00D22728" w:rsidP="00D22728">
      <w:pPr>
        <w:pStyle w:val="ListParagraph"/>
        <w:numPr>
          <w:ilvl w:val="0"/>
          <w:numId w:val="21"/>
        </w:numPr>
        <w:jc w:val="both"/>
        <w:rPr>
          <w:rFonts w:cstheme="minorHAnsi"/>
          <w:sz w:val="24"/>
          <w:szCs w:val="24"/>
        </w:rPr>
      </w:pPr>
      <w:r>
        <w:rPr>
          <w:sz w:val="24"/>
        </w:rPr>
        <w:t>imię i nazwisko lub nazwa firmy,</w:t>
      </w:r>
    </w:p>
    <w:p w14:paraId="5F2386C2" w14:textId="65B9478E" w:rsidR="00D22728" w:rsidRDefault="00D22728" w:rsidP="00D22728">
      <w:pPr>
        <w:pStyle w:val="ListParagraph"/>
        <w:numPr>
          <w:ilvl w:val="0"/>
          <w:numId w:val="21"/>
        </w:numPr>
        <w:jc w:val="both"/>
        <w:rPr>
          <w:rFonts w:cstheme="minorHAnsi"/>
          <w:sz w:val="24"/>
          <w:szCs w:val="24"/>
        </w:rPr>
      </w:pPr>
      <w:r>
        <w:rPr>
          <w:sz w:val="24"/>
        </w:rPr>
        <w:t>dowód tożsamości,</w:t>
      </w:r>
    </w:p>
    <w:p w14:paraId="0FFAEDA1" w14:textId="45ED18CF" w:rsidR="00D22728" w:rsidRDefault="00D22728" w:rsidP="00D22728">
      <w:pPr>
        <w:pStyle w:val="ListParagraph"/>
        <w:numPr>
          <w:ilvl w:val="0"/>
          <w:numId w:val="21"/>
        </w:numPr>
        <w:jc w:val="both"/>
        <w:rPr>
          <w:rFonts w:cstheme="minorHAnsi"/>
          <w:sz w:val="24"/>
          <w:szCs w:val="24"/>
        </w:rPr>
      </w:pPr>
      <w:r>
        <w:rPr>
          <w:sz w:val="24"/>
        </w:rPr>
        <w:t>numer abonenta,</w:t>
      </w:r>
    </w:p>
    <w:p w14:paraId="28866C39" w14:textId="39DADDEA" w:rsidR="00D22728" w:rsidRDefault="00D22728" w:rsidP="00D22728">
      <w:pPr>
        <w:pStyle w:val="ListParagraph"/>
        <w:numPr>
          <w:ilvl w:val="0"/>
          <w:numId w:val="21"/>
        </w:numPr>
        <w:jc w:val="both"/>
        <w:rPr>
          <w:rFonts w:cstheme="minorHAnsi"/>
          <w:sz w:val="24"/>
          <w:szCs w:val="24"/>
        </w:rPr>
      </w:pPr>
      <w:r>
        <w:rPr>
          <w:sz w:val="24"/>
        </w:rPr>
        <w:t>adres abonenta, zawierający numer piętra, mieszkania i pokoju,</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konkretne urządzenie końcowe zadeklarowane przez abonenta.</w:t>
      </w:r>
    </w:p>
    <w:p w14:paraId="477CDC1F" w14:textId="6B3E44EB" w:rsidR="00D22728" w:rsidRDefault="00B801D5" w:rsidP="00794819">
      <w:pPr>
        <w:jc w:val="both"/>
        <w:rPr>
          <w:rFonts w:cstheme="minorHAnsi"/>
          <w:sz w:val="24"/>
          <w:szCs w:val="24"/>
        </w:rPr>
      </w:pPr>
      <w:r>
        <w:rPr>
          <w:sz w:val="24"/>
        </w:rPr>
        <w:t>5. Uzyskane dane będą wykorzystywane wyłącznie jako wsparcie skutecznego świadczenia usług ratunkowych 112, a dostawca i ośrodki przyjmowania zgłoszeń będą odpowiedzialne za właściwe wykorzystanie tych danych.</w:t>
      </w:r>
    </w:p>
    <w:p w14:paraId="02E4E8FD" w14:textId="18B42222" w:rsidR="00446862" w:rsidRPr="00446862" w:rsidRDefault="00B801D5" w:rsidP="00B801D5">
      <w:pPr>
        <w:jc w:val="both"/>
        <w:rPr>
          <w:rFonts w:cstheme="minorHAnsi"/>
          <w:sz w:val="24"/>
          <w:szCs w:val="24"/>
        </w:rPr>
      </w:pPr>
      <w:r>
        <w:rPr>
          <w:sz w:val="24"/>
        </w:rPr>
        <w:lastRenderedPageBreak/>
        <w:t>6. Przepisy niniejszego artykułu pozostają bez wpływu na stosowanie mających zastosowanie przepisów dotyczących ochrony danych osobowych, w szczególności rozporządzenia Parlamentu Europejskiego i Rady (UE) 2016/679 z dnia 27 kwietnia 2016 r. oraz ustawy organicznej 3/2018 z dnia 5 grudnia o ochronie danych osobowych i gwarancji praw cyfrowych oraz przepisów wykonawczych do niej.</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Artykuł 8. Informacje na temat istnienia i używania jednolitego europejskiego numeru alarmowego 112.</w:t>
      </w:r>
    </w:p>
    <w:p w14:paraId="7D50E4F1" w14:textId="6161D9B0" w:rsidR="00D15DCA" w:rsidRPr="00665FA8" w:rsidRDefault="00D15DCA" w:rsidP="00D15DCA">
      <w:pPr>
        <w:jc w:val="both"/>
        <w:rPr>
          <w:rFonts w:cstheme="minorHAnsi"/>
          <w:bCs/>
          <w:sz w:val="24"/>
          <w:szCs w:val="24"/>
        </w:rPr>
      </w:pPr>
      <w:r>
        <w:rPr>
          <w:sz w:val="24"/>
        </w:rPr>
        <w:t>Organy odpowiedzialne za świadczenie usług ratunkowych 112 zapewnią, by obywatele byli odpowiednio informowani o istnieniu i możliwości korzystania z jednolitego europejskiego numeru alarmowego 112 i jego cechach dostępności, w szczególności poprzez inicjatywy skierowane konkretnie do osób podróżujących z innych państw członkowskich Unii Europejskiej i użytkowników końcowych z niepełnosprawnościami. Informacje takie przekazywane są przystępnej formie odpowiadającej rodzajowi niepełnosprawności.</w:t>
      </w: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ROZDZIAŁ III</w:t>
      </w:r>
    </w:p>
    <w:p w14:paraId="7100A396" w14:textId="1F55FCE0" w:rsidR="00FC0FB2" w:rsidRPr="00665FA8" w:rsidRDefault="00FC0FB2" w:rsidP="00F2452F">
      <w:pPr>
        <w:jc w:val="center"/>
        <w:rPr>
          <w:rFonts w:cstheme="minorHAnsi"/>
          <w:b/>
          <w:bCs/>
          <w:sz w:val="24"/>
          <w:szCs w:val="24"/>
        </w:rPr>
      </w:pPr>
      <w:r>
        <w:rPr>
          <w:b/>
          <w:sz w:val="24"/>
        </w:rPr>
        <w:t>Dostęp do służb ratunkowych za pośrednictwem jednolitego europejskiego numeru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Artykuł 9. Dostęp do służby ratunkowej 112 za pośrednictwem jednolitego europejskiego numeru 112 z poziomu publicznie dostępnych sieci łączności elektronicznej.</w:t>
      </w:r>
    </w:p>
    <w:p w14:paraId="2BA03DF5" w14:textId="658D4D37" w:rsidR="00D15643" w:rsidRPr="00665FA8" w:rsidRDefault="00327211" w:rsidP="004A67D9">
      <w:pPr>
        <w:jc w:val="both"/>
        <w:rPr>
          <w:rFonts w:cstheme="minorHAnsi"/>
          <w:bCs/>
          <w:sz w:val="24"/>
          <w:szCs w:val="24"/>
        </w:rPr>
      </w:pPr>
      <w:r>
        <w:rPr>
          <w:sz w:val="24"/>
        </w:rPr>
        <w:t xml:space="preserve">1. Użytkownicy końcowi usług łączności interpersonalnej wykorzystujących numery, w przypadku gdy usługi takie umożliwiają nawiązywanie połączeń z numerem w ramach krajowego lub międzynarodowego planu numeracji, po wybraniu jednolitego europejskiego numeru alarmowego 112 mają prawo uzyskać dostęp do ośrodków przyjmowania zgłoszeń alarmowych prowadzonych przez podmioty świadczące służbę ratunkową 112 bezpłatnie, bez żadnych opłat i bez konieczności użycia jakiegokolwiek </w:t>
      </w:r>
      <w:r>
        <w:rPr>
          <w:sz w:val="24"/>
        </w:rPr>
        <w:lastRenderedPageBreak/>
        <w:t>środka płatniczego z jakiegokolwiek urządzenia obsługującego usługi łączności interpersonalnej wykorzystującej numery, także w przypadku gdy użytkownicy końcowi w innym państwie członkowskim korzystają z usług roamingu w Hiszpanii.</w:t>
      </w:r>
    </w:p>
    <w:p w14:paraId="1FE9F16E" w14:textId="47E2444C" w:rsidR="005E1BBD" w:rsidRPr="00665FA8" w:rsidRDefault="00D15643" w:rsidP="00327211">
      <w:pPr>
        <w:jc w:val="both"/>
        <w:rPr>
          <w:rFonts w:cstheme="minorHAnsi"/>
          <w:bCs/>
          <w:sz w:val="24"/>
          <w:szCs w:val="24"/>
        </w:rPr>
      </w:pPr>
      <w:r>
        <w:rPr>
          <w:sz w:val="24"/>
        </w:rPr>
        <w:t>W odniesieniu do poprzedniego ustępu urządzenia obsługujące usługi łączności interpersonalnej wykorzystujące numery obejmują urządzenia stacjonarne i mobilne, w szczególności urządzenia telefoniczne bez karty SIM lub bez aktywowanej karty SIM, automaty telefoniczne i pojazdy z systemem pokładowym eCall opartym na numerach 112.</w:t>
      </w:r>
    </w:p>
    <w:p w14:paraId="2D8DAE3C" w14:textId="01E912FA" w:rsidR="00327211" w:rsidRPr="00665FA8" w:rsidRDefault="005578F4" w:rsidP="00327211">
      <w:pPr>
        <w:jc w:val="both"/>
        <w:rPr>
          <w:rFonts w:cstheme="minorHAnsi"/>
          <w:bCs/>
          <w:sz w:val="24"/>
          <w:szCs w:val="24"/>
        </w:rPr>
      </w:pPr>
      <w:r>
        <w:rPr>
          <w:sz w:val="24"/>
        </w:rPr>
        <w:t>2. W tym celu operatorzy, o których mowa w art. 2 ust. 1 niniejszego dekretu królewskiego, kierują zgłoszenia alarmowe pod jednolity europejski numer alarmowy 112 do ośrodka przyjmowania zgłoszeń alarmowych odpowiedniego podmiotu świadczącego służbę ratunkową 112, zgodnie z obszarem geograficznym, z którego pochodzi zgłoszenie. Obowiązek ten ma zastosowanie nawet w przypadku, gdy dostęp zapewniają operatorzy niezależni od sieci usług łączności interpersonalnej wykorzystującej numery – tak aby dostęp ten był porównywalny z dostępem wymaganym od dostawców usług łączności interpersonalnej wykorzystujących numery i świadczonych za pośrednictwem zarządzanego przez nich połączenia.</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t xml:space="preserve">Artykuł 10. Dostęp do </w:t>
      </w:r>
      <w:bookmarkStart w:id="2" w:name="_Hlk105583432"/>
      <w:r>
        <w:rPr>
          <w:b/>
          <w:sz w:val="24"/>
        </w:rPr>
        <w:t xml:space="preserve">służby ratunkowej 112 </w:t>
      </w:r>
      <w:bookmarkEnd w:id="2"/>
      <w:r>
        <w:rPr>
          <w:b/>
          <w:sz w:val="24"/>
        </w:rPr>
        <w:t xml:space="preserve"> za pośrednictwem jednolitego europejskiego numeru 112 z poziomu sieci łączności elektronicznej, które nie są dostępne publicznie, ale umożliwiają połączenia do sieci publicznych.</w:t>
      </w:r>
    </w:p>
    <w:p w14:paraId="68250DF3" w14:textId="2D83A3A3" w:rsidR="00AA54EE" w:rsidRPr="00665FA8" w:rsidRDefault="00AA54EE" w:rsidP="00AA54EE">
      <w:pPr>
        <w:jc w:val="both"/>
        <w:rPr>
          <w:rFonts w:cstheme="minorHAnsi"/>
          <w:bCs/>
          <w:sz w:val="24"/>
          <w:szCs w:val="24"/>
        </w:rPr>
      </w:pPr>
      <w:r>
        <w:rPr>
          <w:sz w:val="24"/>
        </w:rPr>
        <w:t>Dostęp do jednolitego europejskiego numeru alarmowego 112 jest zapewniony poprzez sieci łączności elektronicznej, które nie są publicznie dostępne, ale umożliwiają nawiązywanie połączeń z sieciami publicznymi, w szczególności w przypadku gdy przedsiębiorstwo odpowiedzialne za taką sieć nie zapewnia alternatywnego i łatwego dostępu do usługi reagowania ratunkowego.</w:t>
      </w:r>
    </w:p>
    <w:p w14:paraId="589E741A" w14:textId="0D005FEA" w:rsidR="00AA54EE" w:rsidRPr="00665FA8" w:rsidRDefault="00AA54EE" w:rsidP="00AA54EE">
      <w:pPr>
        <w:jc w:val="both"/>
        <w:rPr>
          <w:rFonts w:cstheme="minorHAnsi"/>
          <w:bCs/>
          <w:sz w:val="24"/>
          <w:szCs w:val="24"/>
        </w:rPr>
      </w:pPr>
      <w:r>
        <w:rPr>
          <w:sz w:val="24"/>
        </w:rPr>
        <w:t>Zarządzenie Ministra Spraw Gospodarczych i Transformacji Cyfrowej określa warunki dostępu do jednolitego europejskiego numeru alarmowego 112 z poziomu tych sieci.</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lastRenderedPageBreak/>
        <w:t>Artykuł 11. Obowiązki operatorów w odniesieniu do zgłoszeń alarmowych składanych za pośrednictwem jednolitego europejskiego numeru alarmowego 112.</w:t>
      </w:r>
    </w:p>
    <w:p w14:paraId="4A542C99" w14:textId="091D9043" w:rsidR="00EF3F95" w:rsidRPr="00665FA8" w:rsidRDefault="00BD6AF1" w:rsidP="004A67D9">
      <w:pPr>
        <w:jc w:val="both"/>
        <w:rPr>
          <w:rFonts w:cstheme="minorHAnsi"/>
          <w:bCs/>
          <w:sz w:val="24"/>
          <w:szCs w:val="24"/>
        </w:rPr>
      </w:pPr>
      <w:r>
        <w:rPr>
          <w:sz w:val="24"/>
        </w:rPr>
        <w:t xml:space="preserve">1. </w:t>
      </w:r>
      <w:bookmarkStart w:id="3" w:name="_Hlk105581911"/>
      <w:r>
        <w:rPr>
          <w:sz w:val="24"/>
        </w:rPr>
        <w:t>Operatorzy, o których mowa w art. 2 ust. 1 niniejszego dekretu królewskiego</w:t>
      </w:r>
      <w:bookmarkEnd w:id="3"/>
      <w:r>
        <w:rPr>
          <w:sz w:val="24"/>
        </w:rPr>
        <w:t>, jeśli wykorzystujące numery usługi łączności interpersonalnej pozwalają na nawiązanie połączenia w ramach krajowego lub międzynarodowego planu numeracji, są zobowiązani do bezpłatnego kierowania połączeń pod jednolity europejski numer 112 bez żadnych opłat, w tym w odniesieniu do użytkowników końcowych usług łączności interpersonalnej w Hiszpanii, wykorzystujących numery komórkowe z innego państwa członkowskiego, niezależnie od tego, czy zarządzają połączeniem, czy też nie.</w:t>
      </w:r>
    </w:p>
    <w:p w14:paraId="0C5260A6" w14:textId="4E60E532" w:rsidR="001D3755" w:rsidRPr="00665FA8" w:rsidRDefault="001D3755" w:rsidP="001D3755">
      <w:pPr>
        <w:jc w:val="both"/>
        <w:rPr>
          <w:rFonts w:cstheme="minorHAnsi"/>
          <w:bCs/>
          <w:sz w:val="24"/>
          <w:szCs w:val="24"/>
        </w:rPr>
      </w:pPr>
      <w:r>
        <w:rPr>
          <w:sz w:val="24"/>
        </w:rPr>
        <w:t>2. Operatorzy, o których mowa w art. 2 ust. 1 niniejszego dekretu królewskiego, są zobowiązani do nieodpłatnego skierowania połączeń z systemu pokładowego eCall opartego na numerze alarmowym 112 do ośrodka przyjmowania zgłoszeń alarmowych odpowiedniego dostawcy usług służb ratunkowych 112, ułatwiając rozróżnienie między połączeniami nawiązywanymi ręcznie i automatycznie.</w:t>
      </w:r>
    </w:p>
    <w:p w14:paraId="2F621009" w14:textId="632AF1B8" w:rsidR="00327211" w:rsidRDefault="00C23106" w:rsidP="00BD6AF1">
      <w:pPr>
        <w:jc w:val="both"/>
        <w:rPr>
          <w:rFonts w:cstheme="minorHAnsi"/>
          <w:bCs/>
          <w:sz w:val="24"/>
          <w:szCs w:val="24"/>
        </w:rPr>
      </w:pPr>
      <w:r>
        <w:rPr>
          <w:sz w:val="24"/>
        </w:rPr>
        <w:t>3. Operatorzy, o których mowa w art. 2 ust. 1 niniejszego dekretu królewskiego, są zobowiązani do ponoszenia kosztów połączenia z ośrodkiem przyjmowania zgłoszeń alarmowych odpowiedniego dostawcy usług ratunkowych 112, w tym zgłoszeń alarmowych wykonanych z automatów telefonicznych, urządzeń telefonicznych bez karty SIM lub bez aktywowanej karty SIM oraz systemu eCall opartego na numerze ratunkowym 112.</w:t>
      </w:r>
    </w:p>
    <w:p w14:paraId="17E95762" w14:textId="27C9FCF0" w:rsidR="00D533A9" w:rsidRPr="00665FA8" w:rsidRDefault="00D533A9" w:rsidP="00BD6AF1">
      <w:pPr>
        <w:jc w:val="both"/>
        <w:rPr>
          <w:rFonts w:cstheme="minorHAnsi"/>
          <w:bCs/>
          <w:sz w:val="24"/>
          <w:szCs w:val="24"/>
        </w:rPr>
      </w:pPr>
      <w:r>
        <w:rPr>
          <w:sz w:val="24"/>
        </w:rPr>
        <w:t>4. Operatorzy, o których mowa w art. 2 ust. 1 niniejszego dekretu królewskiego, nie obciążają dostawcy usług roamingu za dokonywanie zgłoszeń alarmowych za pośrednictwem jednolitego europejskiego numeru alarmowego 112 przez użytkowników końcowych usług łączności interpersonalnej opartych na numerach telefonów komórkowych z innego państwa członkowskiego i korzystających z usługi roamingu w Hiszpanii.</w:t>
      </w:r>
    </w:p>
    <w:p w14:paraId="1DB9FBD5" w14:textId="6589B2B8" w:rsidR="004A0EC8" w:rsidRDefault="00D533A9" w:rsidP="00D82583">
      <w:pPr>
        <w:jc w:val="both"/>
        <w:rPr>
          <w:rFonts w:cstheme="minorHAnsi"/>
          <w:bCs/>
          <w:sz w:val="24"/>
          <w:szCs w:val="24"/>
        </w:rPr>
      </w:pPr>
      <w:r>
        <w:rPr>
          <w:sz w:val="24"/>
        </w:rPr>
        <w:t xml:space="preserve">5. Operatorzy, o których mowa w art. 2 ust. 1 niniejszego dekretu królewskiego, ułatwiają identyfikację strony inicjującej połączenie z jednolitym europejskim numerem alarmowym 112 zgodnie z możliwościami technicznymi sieci oraz przepisami dotyczącymi narzędzi do wyświetlania rozmów i dostępu rozmówcy do sieci telefonicznej ustanowionymi w prawodawstwie krajowym i europejskim. Operatorzy </w:t>
      </w:r>
      <w:r>
        <w:rPr>
          <w:sz w:val="24"/>
        </w:rPr>
        <w:lastRenderedPageBreak/>
        <w:t>muszą zidentyfikować połączenie przychodzące, nawet jeśli użytkownik końcowy, zgodnie z art. 65 ust. 1 lit. o) ustawy ogólnej o komunikacji 11/2022 z dnia 28 czerwca, skorzystał z prawa do odmowy przedstawienia identyfikacji jego połączeń.</w:t>
      </w:r>
    </w:p>
    <w:p w14:paraId="43B12FFB" w14:textId="6E9A3BFF" w:rsidR="00D82583" w:rsidRDefault="00D533A9" w:rsidP="00D82583">
      <w:pPr>
        <w:jc w:val="both"/>
        <w:rPr>
          <w:rFonts w:cstheme="minorHAnsi"/>
          <w:bCs/>
          <w:sz w:val="24"/>
          <w:szCs w:val="24"/>
        </w:rPr>
      </w:pPr>
      <w:r>
        <w:rPr>
          <w:sz w:val="24"/>
        </w:rPr>
        <w:t>6. Operatorzy, o których mowa w art. 2 ust. 1 niniejszego dekretu królewskiego, muszą, na warunkach określonych w art. 72 ustawy ogólnej 11/2022 z dnia 28 czerwca o telekomunikacji, jak również przez jej postanowienia wykonawcze, przekazywać informacje o numerach abonentów Krajowej Komisji ds. Rynków i Konkurencji, tak by mogła ona nieodpłatnie przekazać te dane podmiotom świadczącym usługi ratownicze i ośrodkom przyjmowania zgłoszeń alarmowych 112. Operatorzy muszą podać szczegółowe dane nawet tych abonentów, którzy skorzystali z przysługującego im prawa wynikającego z art. 66 ust. 3 lit. c) wyżej wymienionej ustawy ogólnej 11/2022 z dnia 28 czerwca o telekomunikacji do nieuwzględnienia w spisach abonentów lub żądania pominięcia niektórych ich danych.</w:t>
      </w:r>
    </w:p>
    <w:p w14:paraId="5F85024C" w14:textId="068D4C79" w:rsidR="004851CC" w:rsidRDefault="00D533A9" w:rsidP="00D82583">
      <w:pPr>
        <w:jc w:val="both"/>
        <w:rPr>
          <w:rFonts w:cstheme="minorHAnsi"/>
          <w:bCs/>
          <w:sz w:val="24"/>
          <w:szCs w:val="24"/>
        </w:rPr>
      </w:pPr>
      <w:r>
        <w:rPr>
          <w:sz w:val="24"/>
        </w:rPr>
        <w:t>7. Operatorzy, o których mowa w art. 2 ust. 1 niniejszego dekretu królewskiego, są zobowiązani do dostarczenia informacji o lokalizacji użytkowników nawiązujących połączenie z jednolitym europejskim numerem alarmowym 112 na warunkach określonych w poniższym artykule.</w:t>
      </w:r>
    </w:p>
    <w:p w14:paraId="74736523" w14:textId="538D1DFC" w:rsidR="004851CC" w:rsidRPr="004851CC" w:rsidRDefault="00D533A9" w:rsidP="004851CC">
      <w:pPr>
        <w:jc w:val="both"/>
        <w:rPr>
          <w:rFonts w:cstheme="minorHAnsi"/>
          <w:bCs/>
          <w:sz w:val="24"/>
          <w:szCs w:val="24"/>
        </w:rPr>
      </w:pPr>
      <w:r>
        <w:rPr>
          <w:sz w:val="24"/>
        </w:rPr>
        <w:t>8. Przetwarzanie danych osobowych, o których mowa w niniejszym i poniższym artykule, jest związane z wypełnieniem prawnego obowiązku zagwarantowania usługi służby ratunkowej 112, ustanowionego w art. 74 ustawy ogólnej 11/2022 z dnia 28 czerwca o telekomunikacji w celu ochrony żywotnych interesów osoby dzwoniącej, ochrony bezpieczeństwa narodowego, obrony, zapewnienia bezpieczeństwa publicznego oraz zapobiegania, prowadzenia dochodzeń i ścigania przestępczości, zapewnienia bezpieczeństwa życia ludzkiego lub z uwagi na interes publiczny.</w:t>
      </w:r>
    </w:p>
    <w:p w14:paraId="37010891" w14:textId="1B9F5213" w:rsidR="004851CC" w:rsidRPr="00665FA8" w:rsidRDefault="00D533A9" w:rsidP="004851CC">
      <w:pPr>
        <w:jc w:val="both"/>
        <w:rPr>
          <w:rFonts w:cstheme="minorHAnsi"/>
          <w:bCs/>
          <w:sz w:val="24"/>
          <w:szCs w:val="24"/>
        </w:rPr>
      </w:pPr>
      <w:r>
        <w:rPr>
          <w:sz w:val="24"/>
        </w:rPr>
        <w:t>9. W każdym przypadku postanowienia niniejszego artykułu i poniższe postanowienia nie wpływają na środki podjęte w celu zagwarantowania tajemnicy komunikacji, zgodnie z postanowieniami artykułu 18. 3 konstytucji oraz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oraz ustawy organicznej 3/2018 z dnia 5 grudnia 2018 r. w sprawie ochrony danych osobowych i gwarancji praw cyfrowych, a także w jej przepisach wykonawczych.</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Artykuł 12. Zobowiązanie operatorów do przekazywania informacji o lokalizacji użytkownikom dzwoniącym pod jednolity europejski numer alarmowy 112.</w:t>
      </w:r>
    </w:p>
    <w:p w14:paraId="2C9EFE22" w14:textId="65FA7A20" w:rsidR="00EC41B0" w:rsidRDefault="002C4646" w:rsidP="00F2452F">
      <w:pPr>
        <w:jc w:val="both"/>
        <w:rPr>
          <w:rFonts w:cstheme="minorHAnsi"/>
          <w:bCs/>
          <w:sz w:val="24"/>
          <w:szCs w:val="24"/>
        </w:rPr>
      </w:pPr>
      <w:r>
        <w:rPr>
          <w:sz w:val="24"/>
        </w:rPr>
        <w:t>1. Operatorzy, o których mowa w art. 2 ust. 1 niniejszego dekretu królewskiego, niezwłocznie przekazują informacje o lokalizacji osoby wykonującej połączenie, zarówno z sieci, jak i z urządzenia telefonicznego, w tym w odniesieniu do użytkowników końcowych usług mobilnych łączności interpersonalnej wykorzystującej numery z innego państwa członkowskiego w ramach roamingu w Hiszpanii.</w:t>
      </w:r>
    </w:p>
    <w:p w14:paraId="4365FB14" w14:textId="0220707D" w:rsidR="00470472" w:rsidRDefault="00EC41B0" w:rsidP="00EC41B0">
      <w:pPr>
        <w:jc w:val="both"/>
        <w:rPr>
          <w:rFonts w:cstheme="minorHAnsi"/>
          <w:bCs/>
          <w:sz w:val="24"/>
          <w:szCs w:val="24"/>
        </w:rPr>
      </w:pPr>
      <w:r>
        <w:rPr>
          <w:sz w:val="24"/>
        </w:rPr>
        <w:t>Operatorzy, zgodnie z art. 66 ust. 2 lit. c) ustawy ogólnej 11/2022 z dnia 28 czerwca o telekomunikacji przekazują takie informacje nawet w odniesieniu do użytkowników końcowych, którzy skorzystali z prawa wynikającego z wyżej wymienionego artykułu i w konsekwencji nie wyrazili zgody na przetwarzanie ich danych dotyczących lokalizacji.</w:t>
      </w:r>
    </w:p>
    <w:p w14:paraId="5C2A1455" w14:textId="4989846D" w:rsidR="00F2452F" w:rsidRPr="00665FA8" w:rsidRDefault="00F2452F" w:rsidP="00EC41B0">
      <w:pPr>
        <w:jc w:val="both"/>
        <w:rPr>
          <w:rFonts w:cstheme="minorHAnsi"/>
          <w:bCs/>
          <w:sz w:val="24"/>
          <w:szCs w:val="24"/>
        </w:rPr>
      </w:pPr>
      <w:r>
        <w:rPr>
          <w:sz w:val="24"/>
        </w:rPr>
        <w:t>Takie informacje są przekazywane nieodpłatnie użytkownikowi końcowemu, ośrodkowi przyjmowania zgłoszeń alarmowych 112, centrum otrzymywania i przekazywania informacji o lokalizacji określonej w oparciu o urządzenie telefoniczne oraz dostawcy usług roamingu w odniesieniu do użytkowników końcowych usług mobilnych łączności interpersonalnej wykorzystującej numery z innego państwa członkowskiego w ramach roamingu w Hiszpanii.</w:t>
      </w:r>
    </w:p>
    <w:p w14:paraId="335EFF9D" w14:textId="4470D2DF" w:rsidR="00D26689" w:rsidRPr="00665FA8" w:rsidRDefault="002C4646" w:rsidP="00327211">
      <w:pPr>
        <w:jc w:val="both"/>
        <w:rPr>
          <w:rFonts w:cstheme="minorHAnsi"/>
          <w:bCs/>
          <w:sz w:val="24"/>
          <w:szCs w:val="24"/>
        </w:rPr>
      </w:pPr>
      <w:r>
        <w:rPr>
          <w:sz w:val="24"/>
        </w:rPr>
        <w:t>2. Operatorzy, o których mowa w art. 2 ust. 1 niniejszego dekretu królewskiego, w tym w odniesieniu do użytkowników końcowych usług mobilnych łączności interpersonalnej wykorzystującej numery z innego państwa członkowskiego w ramach roamingu w Hiszpanii, muszą przekazywać informacje o lokalizacji w oparciu o sieć najwłaściwszemu ośrodkowi przyjmowania zgłoszeń alarmowych w zależności od pochodzenia połączenia, w tym w przypadku połączeń wykonywanych bez karty SIM lub bez aktywowanej karty SIM.</w:t>
      </w:r>
    </w:p>
    <w:p w14:paraId="7F87D888" w14:textId="34C3645D" w:rsidR="00327211" w:rsidRPr="00665FA8" w:rsidRDefault="00327211" w:rsidP="00327211">
      <w:pPr>
        <w:jc w:val="both"/>
        <w:rPr>
          <w:rFonts w:cstheme="minorHAnsi"/>
          <w:bCs/>
          <w:sz w:val="24"/>
          <w:szCs w:val="24"/>
        </w:rPr>
      </w:pPr>
      <w:r>
        <w:rPr>
          <w:sz w:val="24"/>
        </w:rPr>
        <w:t>Sekretarz Stanu ds. Infrastruktury Telekomunikacyjnej i Cyfrowej może wydawać instrukcje dotyczące formy i treści opartych na sieci informacji o lokalizacji.</w:t>
      </w:r>
    </w:p>
    <w:p w14:paraId="198ACBAD" w14:textId="51DA02D1" w:rsidR="00327211" w:rsidRPr="00665FA8" w:rsidRDefault="002C4646" w:rsidP="00327211">
      <w:pPr>
        <w:jc w:val="both"/>
        <w:rPr>
          <w:rFonts w:cstheme="minorHAnsi"/>
          <w:bCs/>
          <w:sz w:val="24"/>
          <w:szCs w:val="24"/>
        </w:rPr>
      </w:pPr>
      <w:r>
        <w:rPr>
          <w:sz w:val="24"/>
        </w:rPr>
        <w:t xml:space="preserve">3. Ponadto, jeżeli mobilne urządzenie końcowe jest zgodne i dostępne są odpowiednie informacje, operatorzy, o których mowa w art. 2 ust. 1 niniejszego dekretu królewskiego, w tym w odniesieniu do użytkowników końcowych usług mobilnych łączności </w:t>
      </w:r>
      <w:r>
        <w:rPr>
          <w:sz w:val="24"/>
        </w:rPr>
        <w:lastRenderedPageBreak/>
        <w:t>interpersonalnej wykorzystującej numery z innego państwa członkowskiego w ramach roamingu w Hiszpanii, przekazują informacje o lokalizacji pochodzące z urządzenia telefonicznego uzyskane za pośrednictwem funkcji AML w celu dostarczenia jak najdokładniejszych informacji na temat lokalizacji dzwoniącego użytkownika.</w:t>
      </w:r>
    </w:p>
    <w:p w14:paraId="2EBF8491" w14:textId="2DFC9FD9" w:rsidR="00327211" w:rsidRPr="00665FA8" w:rsidRDefault="00327211" w:rsidP="00327211">
      <w:pPr>
        <w:jc w:val="both"/>
        <w:rPr>
          <w:rFonts w:cstheme="minorHAnsi"/>
          <w:bCs/>
          <w:sz w:val="24"/>
          <w:szCs w:val="24"/>
        </w:rPr>
      </w:pPr>
      <w:r>
        <w:rPr>
          <w:sz w:val="24"/>
        </w:rPr>
        <w:t>Centrum otrzymywania i przekazywania informacji o lokalizacji na podstawie urządzenia telefonicznego zarządza Ministerstwo Spraw Wewnętrznych. Centrum to odbiera i przekazuje informacje o lokalizacji do najwłaściwszego ośrodka przyjmowania zgłoszeń alarmowych 112 w zależności od położenia geograficznego osoby dzwoniącej.</w:t>
      </w:r>
    </w:p>
    <w:p w14:paraId="044D7FD4" w14:textId="490091F1" w:rsidR="00327211" w:rsidRDefault="00327211" w:rsidP="00327211">
      <w:pPr>
        <w:jc w:val="both"/>
        <w:rPr>
          <w:rFonts w:cstheme="minorHAnsi"/>
          <w:bCs/>
          <w:sz w:val="24"/>
          <w:szCs w:val="24"/>
        </w:rPr>
      </w:pPr>
      <w:r>
        <w:rPr>
          <w:sz w:val="24"/>
        </w:rPr>
        <w:t>Sekretarz Stanu ds. Infrastruktury Telekomunikacyjnej i Cyfrowej może wydawać instrukcje dotyczące formy i treści informacji o lokalizacji pochodzących z urządzenia telefonicznego.</w:t>
      </w:r>
    </w:p>
    <w:p w14:paraId="18214334" w14:textId="0E6FDD13" w:rsidR="00693F87" w:rsidRDefault="00693F87" w:rsidP="00327211">
      <w:pPr>
        <w:jc w:val="both"/>
        <w:rPr>
          <w:sz w:val="24"/>
          <w:szCs w:val="24"/>
        </w:rPr>
      </w:pPr>
      <w:r>
        <w:rPr>
          <w:sz w:val="24"/>
        </w:rPr>
        <w:t>4. W odniesieniu do przetwarzania danych osobowych pochodzących z informacji o lokalizacji z urządzenia telefonicznego uzyskanych za pośrednictwem funkcji AML ustanawia się następujące dodatkowe środki ostrożności:</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Przestrzeganie zasady celowości, tak aby dane o lokalizacji były wykorzystywane wyłącznie w celu ułatwienia lokalizacji osoby dzwoniącej w odniesieniu do konkretnego zgłoszenia alarmowego.</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Przestrzeganie zasady minimalizacji przetwarzanych danych, tak aby żadne dodatkowe dane nie były gromadzone poza danymi ściśle związanymi z lokalizacją dzwoniącego użytkownika końcowego.</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Przestrzeganie obowiązku zachowania poufności ze strony osób mających dostęp do danych.</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Możliwie jak najszybsze usunięcie informacji o lokalizacji, a w każdym razie w przeciągu jednego miesiąca.</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Artykuł 13. Przejrzystość w zakresie dostępu do łączności alarmowej za pośrednictwem jednolitego europejskiego numeru alarmowego 112 w ramach roamingu międzynarodowego.</w:t>
      </w:r>
    </w:p>
    <w:p w14:paraId="35BCA3D0" w14:textId="42F2BB8D" w:rsidR="00B361D9" w:rsidRPr="00114542" w:rsidRDefault="00114542" w:rsidP="00114542">
      <w:pPr>
        <w:jc w:val="both"/>
        <w:rPr>
          <w:rFonts w:cstheme="minorHAnsi"/>
          <w:sz w:val="24"/>
          <w:szCs w:val="24"/>
        </w:rPr>
      </w:pPr>
      <w:r>
        <w:rPr>
          <w:sz w:val="24"/>
        </w:rPr>
        <w:t xml:space="preserve">1. Operatorzy, o których mowa w art. 2 ust. 1 niniejszego dekretu królewskiego, w charakterze dostawców usług roamingu zapewniają, że ich użytkownicy końcowi </w:t>
      </w:r>
      <w:r>
        <w:rPr>
          <w:sz w:val="24"/>
        </w:rPr>
        <w:lastRenderedPageBreak/>
        <w:t>korzystający z roamingu zostaną odpowiednio poinformowani o środkach dostępu do służb ratunkowych w odwiedzanym państwie członkowskim.</w:t>
      </w:r>
    </w:p>
    <w:p w14:paraId="267EBC27" w14:textId="700D464C" w:rsidR="00B361D9" w:rsidRPr="00114542" w:rsidRDefault="00114542" w:rsidP="00114542">
      <w:pPr>
        <w:jc w:val="both"/>
        <w:rPr>
          <w:rFonts w:cstheme="minorHAnsi"/>
          <w:sz w:val="24"/>
          <w:szCs w:val="24"/>
        </w:rPr>
      </w:pPr>
      <w:r>
        <w:rPr>
          <w:sz w:val="24"/>
        </w:rPr>
        <w:t>2. Dostawca usług roamingu informuje użytkownika końcowego korzystającego z roamingu za pomocą zautomatyzowanej wiadomości o możliwości bezpłatnego dostępu do służb ratunkowych za pośrednictwem jednolitego europejskiego numeru alarmowego 112. W tej wiadomości należy również przekazać użytkownikowi korzystającemu z roamingu łącze do konkretnej strony internetowej, z której mogą skorzystać osoby z niepełnosprawnościami, by uzyskać informacje dotyczące alternatywnych możliwości uzyskania bezpłatnego dostępu do usług ratowniczych za pomocą łączności alarmowej przyjętej przez odwiedzane przez daną osobę państwo członkowskie. Informacje przesyła się na urządzenie telefoniczne użytkownika końcowego korzystającego z roamingu za pomocą wiadomości SMS lub, w stosownych przypadkach, za pomocą odpowiednich środków dostosowanych w celu ułatwienia odbioru wiadomości i jej łatwego zrozumienia za każdym razem, gdy użytkownik końcowy korzystający z roamingu wjeżdża do innego państwa członkowskiego. Informacje będą przekazywane bezpłatnie.</w:t>
      </w:r>
    </w:p>
    <w:p w14:paraId="348FAEA9" w14:textId="3D32B9D0" w:rsidR="00327211" w:rsidRPr="00665FA8" w:rsidRDefault="00810C8B" w:rsidP="00B3150A">
      <w:pPr>
        <w:jc w:val="center"/>
        <w:rPr>
          <w:rFonts w:cstheme="minorHAnsi"/>
          <w:b/>
          <w:bCs/>
          <w:sz w:val="24"/>
          <w:szCs w:val="24"/>
        </w:rPr>
      </w:pPr>
      <w:r>
        <w:rPr>
          <w:b/>
          <w:sz w:val="24"/>
        </w:rPr>
        <w:t>ROZDZIAŁ IV</w:t>
      </w:r>
    </w:p>
    <w:p w14:paraId="4271AC67" w14:textId="3340E8D3" w:rsidR="00810C8B" w:rsidRPr="00665FA8" w:rsidRDefault="00810C8B" w:rsidP="00B3150A">
      <w:pPr>
        <w:jc w:val="center"/>
        <w:rPr>
          <w:rFonts w:cstheme="minorHAnsi"/>
          <w:b/>
          <w:bCs/>
          <w:sz w:val="24"/>
          <w:szCs w:val="24"/>
        </w:rPr>
      </w:pPr>
      <w:r>
        <w:rPr>
          <w:b/>
          <w:sz w:val="24"/>
        </w:rPr>
        <w:t>Dostęp do służby ratunkowej 112 użytkowników końcowych z niepełnosprawnościami.</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Artykuł 14. Dostęp do służby ratunkowej 112 użytkowników końcowych z niepełnosprawnościami.</w:t>
      </w:r>
    </w:p>
    <w:p w14:paraId="0A547A1A" w14:textId="43457518" w:rsidR="00327211" w:rsidRPr="00665FA8" w:rsidRDefault="00EE306F" w:rsidP="00327211">
      <w:pPr>
        <w:jc w:val="both"/>
        <w:rPr>
          <w:rFonts w:cstheme="minorHAnsi"/>
          <w:bCs/>
          <w:sz w:val="24"/>
          <w:szCs w:val="24"/>
        </w:rPr>
      </w:pPr>
      <w:r>
        <w:rPr>
          <w:sz w:val="24"/>
        </w:rPr>
        <w:t>1. Należy umożliwić dostęp do służby ratunkowej 112 użytkownikom końcowym z niepełnosprawnościami. Musi on być równoważny z usługami, z których korzystają inni użytkownicy końcowi, zgodnie z art. 74 ust. 3 ustawy ogólnej 11/2022 z dnia 28 czerwca o telekomunikacji oraz dyrektywy Parlamentu Europejskiego i Rady 2019/882 z dnia 17 kwietnia 2019 r. w sprawie wymogów dostępności produktów i usług.</w:t>
      </w:r>
    </w:p>
    <w:p w14:paraId="65DCE00E" w14:textId="63B7AA44" w:rsidR="00327211" w:rsidRPr="00665FA8" w:rsidRDefault="00EE306F" w:rsidP="00FE7B47">
      <w:pPr>
        <w:jc w:val="both"/>
        <w:rPr>
          <w:rFonts w:cstheme="minorHAnsi"/>
          <w:bCs/>
          <w:sz w:val="24"/>
          <w:szCs w:val="24"/>
        </w:rPr>
      </w:pPr>
      <w:r>
        <w:rPr>
          <w:sz w:val="24"/>
        </w:rPr>
        <w:t xml:space="preserve">2. Zgłoszenia alarmowe składane pod jednolitym europejskim numerem alarmowym 112 są w odpowiedni sposób odbierane przez ośrodki przyjmowania zgłoszeń alarmowych przy użyciu tych samych środków komunikacji, co w pozostałych </w:t>
      </w:r>
      <w:r>
        <w:rPr>
          <w:sz w:val="24"/>
        </w:rPr>
        <w:lastRenderedPageBreak/>
        <w:t>przypadkach, a mianowicie za pomocą zsynchronizowanego głosu i tekstu (w szczególności komunikacji tekstowej w czasie rzeczywistym) lub, w przypadku połączenia wideo, zsynchronizowanego głosu i pełnej konwersacji tekstowej (w szczególności komunikacji tekstowej w czasie rzeczywistym) i wideo.</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Artykuł 15. Dostęp do służb ratunkowych 112 użytkowników końcowych z niepełnosprawnościami z innych państw członkowskich.</w:t>
      </w:r>
    </w:p>
    <w:p w14:paraId="386F8FBD" w14:textId="7ECBC70D" w:rsidR="00D83518" w:rsidRPr="00665FA8" w:rsidRDefault="0065753F" w:rsidP="00327211">
      <w:pPr>
        <w:jc w:val="both"/>
        <w:rPr>
          <w:rFonts w:cstheme="minorHAnsi"/>
          <w:bCs/>
          <w:sz w:val="24"/>
          <w:szCs w:val="24"/>
        </w:rPr>
      </w:pPr>
      <w:r>
        <w:rPr>
          <w:sz w:val="24"/>
        </w:rPr>
        <w:t>Szef Ministerstwa Spraw Gospodarczych i Transformacji Cyfrowej przyjmuje, w drodze zarządzenia, odpowiednie środki w celu zapewnienia, że użytkownicy końcowi z niepełnosprawnościami podróżujący z innego państwa członkowskiego do Hiszpanii będą mieli dostęp do służb ratunkowych na takich samych warunkach jak inni użytkownicy końcowi.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Pierwszy przepis dodatkowy. Połączenia alarmowe za pośrednictwem innych numerów telefonów.</w:t>
      </w:r>
    </w:p>
    <w:p w14:paraId="17D0E0BB" w14:textId="6A54DA74" w:rsidR="00A839C2" w:rsidRDefault="002F25B0" w:rsidP="008D7285">
      <w:pPr>
        <w:jc w:val="both"/>
        <w:rPr>
          <w:rFonts w:cstheme="minorHAnsi"/>
          <w:sz w:val="24"/>
          <w:szCs w:val="24"/>
        </w:rPr>
      </w:pPr>
      <w:r>
        <w:rPr>
          <w:sz w:val="24"/>
        </w:rPr>
        <w:t>1. Zgodnie z przepisami art. 74 ust. 1 ustawy ogólnej 11/2022 z dnia 28 czerwca o telekomunikacji użytkownicy końcowi publicznie dostępnych usług łączności interpersonalnej wykorzystujących numery mogą, oprócz nawiązania połączenia z numerem 112, składać zgłoszenia alarmowe za pośrednictwem następujących numerów telefonów:</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 Straż Obywatelska,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 lokalne służby pożarnicze,</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 prowincjonalne służby pożarnicze,</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 regionalne siły policyjne,</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 policja,</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 policja lokalna,</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 ochrona ludności.</w:t>
      </w:r>
    </w:p>
    <w:p w14:paraId="6CA5B403" w14:textId="1E82A940" w:rsidR="009B4CA7" w:rsidRPr="00ED3F17" w:rsidRDefault="002F25B0" w:rsidP="00881147">
      <w:pPr>
        <w:jc w:val="both"/>
        <w:rPr>
          <w:rFonts w:cstheme="minorHAnsi"/>
          <w:sz w:val="24"/>
          <w:szCs w:val="24"/>
        </w:rPr>
      </w:pPr>
      <w:r>
        <w:rPr>
          <w:sz w:val="24"/>
        </w:rPr>
        <w:t>2. Sekretarz Stanu ds. Infrastruktury Telekomunikacyjnej i Cyfrowej może, w drodze uchwały, określić inne numery telefonów, za pośrednictwem których można składać zgłoszenia alarmowe.</w:t>
      </w:r>
    </w:p>
    <w:p w14:paraId="33ACE95D" w14:textId="363E3413" w:rsidR="00DD401C" w:rsidRDefault="009B4CA7" w:rsidP="002F25B0">
      <w:pPr>
        <w:jc w:val="both"/>
        <w:rPr>
          <w:rFonts w:cstheme="minorHAnsi"/>
          <w:sz w:val="24"/>
          <w:szCs w:val="24"/>
        </w:rPr>
      </w:pPr>
      <w:r>
        <w:rPr>
          <w:sz w:val="24"/>
        </w:rPr>
        <w:lastRenderedPageBreak/>
        <w:t>3. W celu właściwej obsługi połączeń alarmowych i zarządzania zgłoszeniami alarmowymi składanymi na numery telefonów opisane w niniejszym przepisie uznaje się następujące uprawnienia, tylko do celów realizacji niniejszego dekretu królewskiego, jak określono w poniższych sekcjach dotyczących informacji o numerze abonenta, informacji o lokalizacji osoby wykonującej połączenie oraz identyfikacji połączenia przychodzącego.</w:t>
      </w:r>
    </w:p>
    <w:p w14:paraId="55AB48A8" w14:textId="6D3662EA" w:rsidR="004B43EE" w:rsidRPr="009B4CA7" w:rsidRDefault="00254ABF" w:rsidP="002F25B0">
      <w:pPr>
        <w:jc w:val="both"/>
        <w:rPr>
          <w:sz w:val="24"/>
          <w:szCs w:val="24"/>
        </w:rPr>
      </w:pPr>
      <w:r>
        <w:rPr>
          <w:sz w:val="24"/>
        </w:rPr>
        <w:t>4. Organy odpowiedzialne za zarządzanie zgłoszeniami alarmowymi składanymi na numery telefonów uregulowane w niniejszym przepisie mogą mieć dostęp, zgodnie z przepisami art. 72 ust. 2 lit. c) ustawy ogólnej 11/2022 z dnia 28 czerwca o telekomunikacji, do informacji o numerach abonentów w celu ścisłego wywiązywania się z obowiązków, na tych samych warunkach, które ustanowiono dla służb ratunkowych 112 w art. 7 niniejszego dekretu królewskiego.</w:t>
      </w:r>
    </w:p>
    <w:p w14:paraId="45FD934B" w14:textId="2043A11F" w:rsidR="004B43EE" w:rsidRDefault="0014170A" w:rsidP="004B43EE">
      <w:pPr>
        <w:jc w:val="both"/>
        <w:rPr>
          <w:rFonts w:cstheme="minorHAnsi"/>
          <w:bCs/>
          <w:sz w:val="24"/>
          <w:szCs w:val="24"/>
        </w:rPr>
      </w:pPr>
      <w:r>
        <w:t xml:space="preserve">5. </w:t>
      </w:r>
      <w:r>
        <w:rPr>
          <w:sz w:val="24"/>
        </w:rPr>
        <w:t>Operatorzy, o których mowa w art. 2 ust. 1 niniejszego dekretu królewskiego, niezwłocznie przekażą organom odpowiedzialnym za zarządzanie zgłoszeniami alarmowymi składanymi na numery telefonów określone w tym przepisie informacje z sieci dotyczące lokalizacji osób dzwoniących.</w:t>
      </w:r>
    </w:p>
    <w:p w14:paraId="12732828" w14:textId="5009A59B" w:rsidR="004B43EE" w:rsidRDefault="004B43EE" w:rsidP="004B43EE">
      <w:pPr>
        <w:jc w:val="both"/>
        <w:rPr>
          <w:rFonts w:cstheme="minorHAnsi"/>
          <w:bCs/>
          <w:sz w:val="24"/>
          <w:szCs w:val="24"/>
        </w:rPr>
      </w:pPr>
      <w:r>
        <w:rPr>
          <w:sz w:val="24"/>
        </w:rPr>
        <w:t>Operatorzy, zgodnie z art. 66 ust. 2 lit. c) ustawy ogólnej 11/2022 z dnia 28 czerwca o telekomunikacji przekazują takie informacje nawet w odniesieniu do użytkowników końcowych, którzy skorzystali z prawa wynikającego z wyżej wymienionego artykułu i w konsekwencji nie wyrazili zgody na przetwarzanie ich danych dotyczących lokalizacji.</w:t>
      </w:r>
    </w:p>
    <w:p w14:paraId="7C4E150B" w14:textId="11BA36FD" w:rsidR="00F5331B" w:rsidRDefault="0014170A" w:rsidP="00F5331B">
      <w:pPr>
        <w:jc w:val="both"/>
        <w:rPr>
          <w:rFonts w:cstheme="minorHAnsi"/>
          <w:bCs/>
          <w:sz w:val="24"/>
          <w:szCs w:val="24"/>
        </w:rPr>
      </w:pPr>
      <w:r>
        <w:rPr>
          <w:sz w:val="24"/>
        </w:rPr>
        <w:t>6. Operatorzy, o których mowa w art. 2 ust. 1 niniejszego dekretu królewskiego, zapewniają organom odpowiedzialnym za zarządzanie zgłoszeniami alarmowymi składanymi na numery regulowane niniejszym przepisem identyfikację strony inicjującej połączenie, zgodnie z możliwościami technicznymi sieci oraz przepisami dotyczącymi narzędzi do wyświetlania rozmów i dostępu rozmówcy do sieci telefonicznej ustanowionymi w prawodawstwie krajowym i europejskim. Operatorzy zapewniają identyfikację połączenia przychodzącego, nawet jeśli użytkownik końcowy, zgodnie z art. 65 ust. 1 lit. o) ustawy ogólnej 11/2022 z dnia 28 czerwca o telekomunikacji, skorzystał z prawa do uniemożliwienia przedstawiania informacji dotyczących identyfikacji jego połączeń.</w:t>
      </w:r>
    </w:p>
    <w:p w14:paraId="0D51DF69" w14:textId="43BC92BE" w:rsidR="004544CB" w:rsidRPr="004544CB" w:rsidRDefault="0014170A" w:rsidP="004544CB">
      <w:pPr>
        <w:jc w:val="both"/>
        <w:rPr>
          <w:rFonts w:cstheme="minorHAnsi"/>
          <w:bCs/>
          <w:sz w:val="24"/>
          <w:szCs w:val="24"/>
        </w:rPr>
      </w:pPr>
      <w:r>
        <w:rPr>
          <w:sz w:val="24"/>
        </w:rPr>
        <w:lastRenderedPageBreak/>
        <w:t>7. Dostęp do numerów telefonów objętych niniejszym przepisem zapewniają sieci łączności elektronicznej, które nie są publicznie dostępne, ale które umożliwiają połączenia do sieci publicznych, w szczególności gdy przedsiębiorstwo odpowiedzialne za taką sieć nie zapewnia alternatywnego i łatwego dostępu do usługi reagowania ratunkowego.</w:t>
      </w:r>
    </w:p>
    <w:p w14:paraId="218D3340" w14:textId="6138FF74" w:rsidR="00ED3F17" w:rsidRDefault="004544CB" w:rsidP="004544CB">
      <w:pPr>
        <w:jc w:val="both"/>
        <w:rPr>
          <w:rFonts w:cstheme="minorHAnsi"/>
          <w:bCs/>
          <w:sz w:val="24"/>
          <w:szCs w:val="24"/>
        </w:rPr>
      </w:pPr>
      <w:r>
        <w:rPr>
          <w:sz w:val="24"/>
        </w:rPr>
        <w:t>Zarządzenie Ministra Spraw Gospodarczych i Transformacji Cyfrowej określa warunki dostępu do przedstawionych w tym przepisie numerów telefonów z tych sieci.</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Drugi przepis dodatkowy. Dodatkowe usługi łączności interpersonalnej oparte na numeracji nadające się do zgłoszeń alarmowych.</w:t>
      </w:r>
    </w:p>
    <w:p w14:paraId="0A68585B" w14:textId="56D2BA86" w:rsidR="00AE2097" w:rsidRDefault="00AE2097" w:rsidP="00AE2097">
      <w:pPr>
        <w:jc w:val="both"/>
        <w:rPr>
          <w:rFonts w:cstheme="minorHAnsi"/>
          <w:bCs/>
          <w:sz w:val="24"/>
          <w:szCs w:val="24"/>
        </w:rPr>
      </w:pPr>
      <w:r>
        <w:rPr>
          <w:sz w:val="24"/>
        </w:rPr>
        <w:t>Szef Ministerstwa Spraw Gospodarczych i Transformacji Cyfrowej, w drodze zarządzenia, po wysłuchaniu publicznym i sprawozdaniu Krajowej Komisji ds. Rynków i Konkurencji, może zdecydować, które usługi łączności interpersonalnej oparte na numeracji, inne niż usługi łączności głosowej, o których mowa w art. 2 niniejszego dekretu królewskiego, takie jak SMS, wiadomości, filmy wideo, komunikacja tekstowa w czasie rzeczywistym, usługi konwersacji ogółem lub usługi konwersji, powinny być włączone do łączności alarmowej, z uwzględnieniem stanu technologicznego i stanu rynku łączności elektronicznej w Hiszpanii, charakterystyki technicznej głównych sieci i usług wdrożonych i świadczonych w naszym kraju, a także możliwości i wyposażenia technicznego ośrodków przyjmowania zgłoszeń alarmowych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Trzeci przepis dodatkowy. Wprowadzenie na hiszpański rynek urządzeń telefonicznych umożliwiających efektywne działanie zaawansowanej funkcji informacji o lokalizacji mobilnej AML.</w:t>
      </w:r>
    </w:p>
    <w:p w14:paraId="6D4A7C52" w14:textId="4A91E8ED" w:rsidR="00B72801" w:rsidRDefault="00B72801" w:rsidP="00B72801">
      <w:pPr>
        <w:jc w:val="both"/>
        <w:rPr>
          <w:rFonts w:cstheme="minorHAnsi"/>
          <w:bCs/>
          <w:sz w:val="24"/>
          <w:szCs w:val="24"/>
        </w:rPr>
      </w:pPr>
      <w:r>
        <w:rPr>
          <w:sz w:val="24"/>
        </w:rPr>
        <w:t>Po upływie trzech miesięcy od wejścia w życie niniejszego dekretu królewskiego przenośne urządzenia telefoniczne posiadające funkcje podobne do funkcji komputera pod względem ich zdolności do przetwarzania i przechowywania danych, które nie pozwalają na wdrożenie zaawansowanej funkcji informacji o lokalizacji mobilnej AML z samego urządzenia regulowanego niniejszym dekretem królewskim, nie mogą być wprowadzane na rynek hiszpański.</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Przepis uchylający. Uchylenie przepisów.</w:t>
      </w:r>
    </w:p>
    <w:p w14:paraId="5C63BA96" w14:textId="77777777" w:rsidR="00A2457F" w:rsidRDefault="0099639A" w:rsidP="001924E4">
      <w:pPr>
        <w:jc w:val="both"/>
        <w:rPr>
          <w:rFonts w:cstheme="minorHAnsi"/>
          <w:bCs/>
          <w:sz w:val="24"/>
          <w:szCs w:val="24"/>
        </w:rPr>
      </w:pPr>
      <w:r>
        <w:rPr>
          <w:sz w:val="24"/>
        </w:rPr>
        <w:t>Uchyla się następujące przepisy:</w:t>
      </w:r>
    </w:p>
    <w:p w14:paraId="05D92213" w14:textId="6C51D996" w:rsidR="001924E4" w:rsidRDefault="00A2457F" w:rsidP="00A2457F">
      <w:pPr>
        <w:pStyle w:val="ListParagraph"/>
        <w:numPr>
          <w:ilvl w:val="0"/>
          <w:numId w:val="25"/>
        </w:numPr>
        <w:jc w:val="both"/>
        <w:rPr>
          <w:rFonts w:cstheme="minorHAnsi"/>
          <w:sz w:val="24"/>
          <w:szCs w:val="24"/>
        </w:rPr>
      </w:pPr>
      <w:r>
        <w:rPr>
          <w:sz w:val="24"/>
        </w:rPr>
        <w:t>Dekret królewski 903/1997 z dnia 16 czerwca, który reguluje kwestię dostępu za pośrednictwem sieci telekomunikacyjnych do usługi odbierania zgłoszeń alarmowych za pośrednictwem numeru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Zarządzenie z dnia 14 października 1999 r. w sprawie warunków przekazywania informacji istotnych dla służb odbierania zgłoszeń alarmowych za pośrednictwem numeru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Zarządzenie ITC/750/2010 z dnia 17 marca, w którym określono warunki udostępniania danych lokalizacyjnych dzwoniącego użytkownika usługi telefonii komórkowej na potrzeby usług odbierania zgłoszeń alarmowych świadczonych za pośrednictwem numerów 062 i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Wszelkie inne postanowienia o równej lub niższej randze, które stoją w sprzeczności do postanowień tego dekretu królewskiego, również zostają uchylone.</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Pierwszy przepis końcowy. Przyznanie kompetencji.</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Niniejszy dekret królewski został wydany zgodnie z postanowieniami art. 149 ust. 1 pkt 21 i 29 hiszpańskiej konstytucji, który przyznaje państwu wyłączne kompetencje w zakresie, odpowiednio, telekomunikacji i bezpieczeństwa publicznego.</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Drugi przepis końcowy. Uprawnienia wykonawcze w zakresie regulacji.</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Szef Ministerstwa Spraw Gospodarczyk i Transformacji Cyfrowej, a także szef Ministerstwa Spraw Wewnętrznych, w zakresie swoich kompetencji, są uprawnieni do wydawania przepisów niezbędnych do przestrzegania przepisów niniejszego dekretu królewskiego.</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Trzeci przepis końcowy. Wejście w życie</w:t>
      </w:r>
    </w:p>
    <w:p w14:paraId="543338E4" w14:textId="297ADC2C" w:rsidR="00327211" w:rsidRPr="00665FA8" w:rsidRDefault="00327211" w:rsidP="00327211">
      <w:pPr>
        <w:jc w:val="both"/>
        <w:rPr>
          <w:rFonts w:cstheme="minorHAnsi"/>
          <w:bCs/>
          <w:sz w:val="24"/>
          <w:szCs w:val="24"/>
        </w:rPr>
      </w:pPr>
      <w:r>
        <w:rPr>
          <w:sz w:val="24"/>
        </w:rPr>
        <w:t>Niniejszy dekret królewski wchodzi w życie następnego dnia po jego publikacji w Dzienniku Urzędowym.</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4D5812"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51374"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MINISTERSTWO SPRAW GOSPODARCZYCH I TRANSFORMACJI CYFROWEJ</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SEKRETARIAT STANU DS. INFRASTRUKTURY TELEKOMUNIKACYJNEJ I CYFROWEJ</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DYREKCJA GENERALNA DS. TELEKOMUNIKACJI I KOMUNIKACJI AUDIOWIZUALNEJ</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D5812"/>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5855</Words>
  <Characters>33376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2022-07-27T15:23:00Z</dcterms:modified>
</cp:coreProperties>
</file>