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Sbírka předpisů Švédské národní potravinářské agentury</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1A3A3209"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54C27546" w:rsidR="005A6466" w:rsidRPr="00B452D4" w:rsidRDefault="00CD1CA7"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CD1CA7">
                  <w:rPr>
                    <w:b/>
                    <w:bCs/>
                    <w:sz w:val="36"/>
                    <w:szCs w:val="36"/>
                  </w:rPr>
                  <w:t>Předpisy Švédské národní potravinářské agentury o materiálech a předmětech určených pro styk s potravinami</w:t>
                </w:r>
              </w:sdtContent>
            </w:sdt>
            <w:r w:rsidR="00B452D4">
              <w:rPr>
                <w:b/>
                <w:sz w:val="36"/>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Zveřejněno dne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Přijato dne xxx 2023.</w:t>
      </w:r>
    </w:p>
    <w:p w14:paraId="414FAE67" w14:textId="77777777" w:rsidR="00D832B4" w:rsidRDefault="00D832B4" w:rsidP="00525443">
      <w:pPr>
        <w:ind w:firstLine="284"/>
      </w:pPr>
      <w:r>
        <w:t>Na základě § 5, 6, 30 a 31 nařízení o potravinách (2006:813) a § 30 nařízení (2008:245) o chemických výrobcích a biotechnologických organismech stanoví Národní potravinářská agentura</w:t>
      </w:r>
      <w:r w:rsidR="00E1752D">
        <w:rPr>
          <w:rStyle w:val="FootnoteReference"/>
        </w:rPr>
        <w:footnoteReference w:id="1"/>
      </w:r>
      <w:r>
        <w:t xml:space="preserve"> toto:</w:t>
      </w:r>
    </w:p>
    <w:p w14:paraId="28E284E1" w14:textId="77777777" w:rsidR="00050D00" w:rsidRDefault="00050D00" w:rsidP="00525443">
      <w:pPr>
        <w:ind w:firstLine="284"/>
      </w:pPr>
    </w:p>
    <w:p w14:paraId="15106EF4" w14:textId="77777777" w:rsidR="00050D00" w:rsidRDefault="00050D00" w:rsidP="00CD1CA7">
      <w:pPr>
        <w:pStyle w:val="Heading1"/>
        <w:spacing w:before="120"/>
      </w:pPr>
      <w:r>
        <w:t>Kapitola 1 – Všeobecná ustanovení</w:t>
      </w:r>
    </w:p>
    <w:p w14:paraId="327D377F" w14:textId="77777777" w:rsidR="00D13D17" w:rsidRDefault="00050D00" w:rsidP="00CD1CA7">
      <w:pPr>
        <w:pStyle w:val="Heading2"/>
        <w:spacing w:before="240"/>
      </w:pPr>
      <w:r>
        <w:t>Oblast působnosti</w:t>
      </w:r>
    </w:p>
    <w:p w14:paraId="08C6C71A" w14:textId="2B4BBB6A" w:rsidR="00D832B4" w:rsidRDefault="00755AEF" w:rsidP="00B62CDE">
      <w:pPr>
        <w:spacing w:before="120"/>
      </w:pPr>
      <w:r>
        <w:rPr>
          <w:b/>
        </w:rPr>
        <w:t>§ 1</w:t>
      </w:r>
      <w:r>
        <w:t>   Tyto předpisy obsahují ustanovení o požadavcích na materiály a předměty určené pro styk s potravinami a jejich dovoz, jakož i o registraci činností souvisejících s výrobou, zpracováním nebo dovozem materiálů a předmětů určených pro styk s potravinami.</w:t>
      </w:r>
      <w:r>
        <w:br/>
      </w:r>
      <w:r>
        <w:tab/>
        <w:t>Tato ustanovení doplňují mimo jiné ustanovení nařízení Evropského parlamentu a Rady (ES) č. 1935/2004 ze dne 27. října 2004 o materiálech a předmětech určených pro styk s potravinami a o zrušení směrnic 80/590/EHS a 89/109/EHS a ustanovení, která byla přijata na základě uvedeného nařízení.</w:t>
      </w:r>
    </w:p>
    <w:p w14:paraId="4CD0DA41" w14:textId="77777777" w:rsidR="00050D00" w:rsidRDefault="00050D00" w:rsidP="00CD1CA7">
      <w:pPr>
        <w:spacing w:before="240"/>
        <w:rPr>
          <w:rFonts w:ascii="Times New Roman" w:eastAsia="Calibri" w:hAnsi="Times New Roman" w:cs="Times New Roman"/>
          <w:color w:val="000000"/>
        </w:rPr>
      </w:pPr>
      <w:r>
        <w:rPr>
          <w:b/>
        </w:rPr>
        <w:t>§ 2</w:t>
      </w:r>
      <w:r>
        <w:t>   </w:t>
      </w:r>
      <w:r>
        <w:rPr>
          <w:rFonts w:ascii="Times New Roman" w:hAnsi="Times New Roman"/>
          <w:color w:val="000000"/>
        </w:rPr>
        <w:t>Ustanovení o:</w:t>
      </w:r>
    </w:p>
    <w:p w14:paraId="0351D718" w14:textId="77777777" w:rsidR="00050D00" w:rsidRDefault="00050D00" w:rsidP="00050D00">
      <w:pPr>
        <w:pStyle w:val="ListParagraph"/>
        <w:numPr>
          <w:ilvl w:val="0"/>
          <w:numId w:val="16"/>
        </w:numPr>
      </w:pPr>
      <w:r>
        <w:t>činnostech, které musejí být registrovány jsou uvedena v kapitole 2;</w:t>
      </w:r>
    </w:p>
    <w:p w14:paraId="75B56146" w14:textId="77777777" w:rsidR="00050D00" w:rsidRDefault="00050D00" w:rsidP="00050D00">
      <w:pPr>
        <w:pStyle w:val="ListParagraph"/>
        <w:numPr>
          <w:ilvl w:val="0"/>
          <w:numId w:val="16"/>
        </w:numPr>
      </w:pPr>
      <w:r>
        <w:t>požadavcích na manipulaci s potravinami jsou uvedena v kapitole 3;</w:t>
      </w:r>
    </w:p>
    <w:p w14:paraId="4A61A50E" w14:textId="77777777" w:rsidR="00050D00" w:rsidRPr="007A6E70" w:rsidRDefault="00050D00" w:rsidP="00050D00">
      <w:pPr>
        <w:pStyle w:val="ListParagraph"/>
        <w:numPr>
          <w:ilvl w:val="0"/>
          <w:numId w:val="16"/>
        </w:numPr>
      </w:pPr>
      <w:r>
        <w:t>materiálech a předmětech z celofánu jsou uvedena v kapitole 4;</w:t>
      </w:r>
    </w:p>
    <w:p w14:paraId="1F05E6C6" w14:textId="77777777" w:rsidR="00050D00" w:rsidRPr="002A435D" w:rsidRDefault="00050D00" w:rsidP="00050D00">
      <w:pPr>
        <w:pStyle w:val="ListParagraph"/>
        <w:numPr>
          <w:ilvl w:val="0"/>
          <w:numId w:val="16"/>
        </w:numPr>
      </w:pPr>
      <w:r>
        <w:t xml:space="preserve">keramických předmětech jsou uvedena v kapitole 5; </w:t>
      </w:r>
    </w:p>
    <w:p w14:paraId="407307DB" w14:textId="77777777" w:rsidR="00050D00" w:rsidRDefault="00050D00" w:rsidP="00050D00">
      <w:pPr>
        <w:pStyle w:val="ListParagraph"/>
        <w:numPr>
          <w:ilvl w:val="0"/>
          <w:numId w:val="16"/>
        </w:numPr>
      </w:pPr>
      <w:r>
        <w:t>saviček z elastomeru nebo pryže jsou uvedena v kapitole 6 a</w:t>
      </w:r>
    </w:p>
    <w:p w14:paraId="180132CE" w14:textId="77777777" w:rsidR="00050D00" w:rsidRDefault="00050D00" w:rsidP="00050D00">
      <w:pPr>
        <w:pStyle w:val="ListParagraph"/>
        <w:numPr>
          <w:ilvl w:val="0"/>
          <w:numId w:val="16"/>
        </w:numPr>
      </w:pPr>
      <w:r>
        <w:t>dovozu ze třetích zemí jsou uvedena v kapitole 7.</w:t>
      </w:r>
    </w:p>
    <w:p w14:paraId="0106BEF0" w14:textId="65A1F394" w:rsidR="00050D00" w:rsidRPr="006A2A64" w:rsidRDefault="008E2F3B" w:rsidP="008E2F3B">
      <w:pPr>
        <w:pStyle w:val="Heading1"/>
      </w:pPr>
      <w:r>
        <w:lastRenderedPageBreak/>
        <w:t>Kapitola 2 – Činnosti, které musejí být registrovány</w:t>
      </w:r>
    </w:p>
    <w:p w14:paraId="7AD7B634" w14:textId="1E637284" w:rsidR="008E2F3B" w:rsidRPr="006A2A64" w:rsidRDefault="000F305F" w:rsidP="008E2F3B">
      <w:pPr>
        <w:pStyle w:val="Heading2"/>
      </w:pPr>
      <w:r>
        <w:t>Oznámení za účelem registrace</w:t>
      </w:r>
    </w:p>
    <w:p w14:paraId="4075F1DC" w14:textId="5AE1B5A2" w:rsidR="008E2F3B" w:rsidRDefault="008E2F3B" w:rsidP="008E2F3B">
      <w:r>
        <w:rPr>
          <w:b/>
        </w:rPr>
        <w:t>§ 1</w:t>
      </w:r>
      <w:r>
        <w:t xml:space="preserve">   Provozovatelé, kteří vykonávají jinou činnost než v souvislosti s potravinářským zařízením a kteří vyrábějí, zpracovávají nebo dovážejí ze třetích zemí materiály a předměty určené pro styk s potravinami, oznámí tuto činnost písemně za účelem její registrace. </w:t>
      </w:r>
    </w:p>
    <w:p w14:paraId="4D99E3F4" w14:textId="14C9F92B" w:rsidR="00AE4279" w:rsidRPr="000872C5" w:rsidRDefault="00AE4279" w:rsidP="008E2F3B">
      <w:r>
        <w:tab/>
        <w:t>První odstavec se nevztahuje na činnosti, u nichž se očekává obrat pocházející z materiálů a předmětů určených pro styk s potravinami v průběhu hospodářského roku nižší než 80 000 SEK a u nichž se očekává, že se v rámci nich vyrobí, zpracuje nebo doveze méně než 1 000 jednotek materiálů a předmětů určených pro styk s potravinami.</w:t>
      </w:r>
    </w:p>
    <w:p w14:paraId="23CAF0B1" w14:textId="77777777" w:rsidR="008E2F3B" w:rsidRDefault="008E2F3B" w:rsidP="008E2F3B">
      <w:r>
        <w:tab/>
        <w:t>První odstavec se rovněž nevztahuje na činnosti v rámci švédských ozbrojených sil, Švédské agentury pro opevnění, švédské správy obranného materiálu a Švédského obranného rozhlasového institutu, ani na činnosti prováděné jakýmkoli z těchto orgánů nebo jejich jménem.</w:t>
      </w:r>
    </w:p>
    <w:p w14:paraId="3B80831A" w14:textId="2DA35F95" w:rsidR="008E2F3B" w:rsidRDefault="008E2F3B" w:rsidP="00CD1CA7">
      <w:pPr>
        <w:pStyle w:val="Heading2"/>
        <w:spacing w:before="240"/>
      </w:pPr>
      <w:r>
        <w:t>Obsah oznámení</w:t>
      </w:r>
    </w:p>
    <w:p w14:paraId="4C325D41" w14:textId="77777777" w:rsidR="008E2F3B" w:rsidRDefault="008E2F3B" w:rsidP="008E2F3B">
      <w:r>
        <w:rPr>
          <w:b/>
        </w:rPr>
        <w:t>§ 2</w:t>
      </w:r>
      <w:r>
        <w:t>   Oznámení za účelem registrace činnosti musí obsahovat níže uvedené informace.</w:t>
      </w:r>
    </w:p>
    <w:p w14:paraId="4330542A" w14:textId="77777777" w:rsidR="008E2F3B" w:rsidRDefault="008E2F3B" w:rsidP="008E2F3B">
      <w:pPr>
        <w:tabs>
          <w:tab w:val="left" w:pos="567"/>
        </w:tabs>
      </w:pPr>
      <w:r>
        <w:tab/>
        <w:t xml:space="preserve">1. </w:t>
      </w:r>
      <w:r>
        <w:tab/>
        <w:t>Jméno/název a kontaktní údaje provozovatele.</w:t>
      </w:r>
    </w:p>
    <w:p w14:paraId="3019A906" w14:textId="77777777" w:rsidR="008E2F3B" w:rsidRDefault="008E2F3B" w:rsidP="008E2F3B">
      <w:pPr>
        <w:tabs>
          <w:tab w:val="left" w:pos="567"/>
        </w:tabs>
      </w:pPr>
      <w:r>
        <w:tab/>
        <w:t xml:space="preserve">2. </w:t>
      </w:r>
      <w:r>
        <w:tab/>
        <w:t>Identifikační číslo organizace, číslo průkazu totožnosti nebo koordinační číslo provozovatele, nebo pokud takové identifikační údaje neexistují, rovnocenné identifikační údaje.</w:t>
      </w:r>
    </w:p>
    <w:p w14:paraId="637615E2" w14:textId="77777777" w:rsidR="008E2F3B" w:rsidRDefault="008E2F3B" w:rsidP="008E2F3B">
      <w:pPr>
        <w:tabs>
          <w:tab w:val="left" w:pos="567"/>
        </w:tabs>
      </w:pPr>
      <w:r>
        <w:tab/>
        <w:t xml:space="preserve">3. </w:t>
      </w:r>
      <w:r>
        <w:tab/>
        <w:t>Informace o provozovně, prostoru nebo místě, kde je činnost vykonávána.</w:t>
      </w:r>
    </w:p>
    <w:p w14:paraId="44325C9D" w14:textId="77777777" w:rsidR="008E2F3B" w:rsidRDefault="008E2F3B" w:rsidP="008E2F3B">
      <w:pPr>
        <w:tabs>
          <w:tab w:val="left" w:pos="567"/>
        </w:tabs>
      </w:pPr>
      <w:r>
        <w:tab/>
        <w:t xml:space="preserve">4. </w:t>
      </w:r>
      <w:r>
        <w:tab/>
        <w:t>Popis povahy a rozsahu činnosti.</w:t>
      </w:r>
    </w:p>
    <w:p w14:paraId="5B17C0E2" w14:textId="77777777" w:rsidR="008E2F3B" w:rsidRDefault="008E2F3B" w:rsidP="008E2F3B">
      <w:pPr>
        <w:tabs>
          <w:tab w:val="left" w:pos="567"/>
        </w:tabs>
      </w:pPr>
      <w:r>
        <w:tab/>
        <w:t xml:space="preserve">5. </w:t>
      </w:r>
      <w:r>
        <w:tab/>
        <w:t>Případně informace o tom, jak dlouho bude činnost prováděna.</w:t>
      </w:r>
    </w:p>
    <w:p w14:paraId="394F93BD" w14:textId="331AAEC9" w:rsidR="008E2F3B" w:rsidRDefault="008E2F3B" w:rsidP="008E2F3B">
      <w:r>
        <w:tab/>
        <w:t>Provozovatel rovněž na požádání poskytne dodatečné informace, které orgán potřebuje ke zpracování oznámení.</w:t>
      </w:r>
    </w:p>
    <w:p w14:paraId="3CE39A3E" w14:textId="77777777" w:rsidR="009353F2" w:rsidRDefault="004D0319" w:rsidP="004D0319">
      <w:pPr>
        <w:pStyle w:val="Heading2"/>
      </w:pPr>
      <w:r>
        <w:t>Orgány, které vyřizují oznámení</w:t>
      </w:r>
    </w:p>
    <w:p w14:paraId="249DEF27" w14:textId="4F609E63" w:rsidR="00895C2E" w:rsidRDefault="004D0319" w:rsidP="004D0319">
      <w:r>
        <w:rPr>
          <w:b/>
        </w:rPr>
        <w:t>§ 3</w:t>
      </w:r>
      <w:r>
        <w:t xml:space="preserve">   Oznámení za účelem registrace se podává orgánu příslušnému k registraci činnosti podle § 23 nařízení o potravinách (2006:813). </w:t>
      </w:r>
    </w:p>
    <w:p w14:paraId="02A11B89" w14:textId="77526A6E" w:rsidR="004D0319" w:rsidRDefault="00895C2E" w:rsidP="004D0319">
      <w:r>
        <w:tab/>
        <w:t>Pokud jsou splněny podmínky pro registraci činnosti, orgán tuto činnost zaregistruje.</w:t>
      </w:r>
    </w:p>
    <w:p w14:paraId="79AA1688" w14:textId="77777777" w:rsidR="004D0319" w:rsidRDefault="004D0319" w:rsidP="004D0319">
      <w:pPr>
        <w:pStyle w:val="Heading2"/>
      </w:pPr>
      <w:r>
        <w:t>Zahájení činnosti</w:t>
      </w:r>
    </w:p>
    <w:p w14:paraId="6B04087C" w14:textId="287A5AE4" w:rsidR="004D0319" w:rsidRDefault="004D0319" w:rsidP="00BC6DBA">
      <w:r>
        <w:rPr>
          <w:b/>
        </w:rPr>
        <w:t>§ 4</w:t>
      </w:r>
      <w:r>
        <w:t xml:space="preserve">   Činnost, která podléhá povinnosti oznámení za účelem registrace, může být zahájena, jakmile orgán činnost zaregistruje. Činnost však může být zahájena dva týdny poté, co orgán obdržel oznámení, pokud orgán do té doby činnost nezaregistroval. </w:t>
      </w:r>
    </w:p>
    <w:p w14:paraId="14C66041" w14:textId="77777777" w:rsidR="004D0319" w:rsidRDefault="004D0319" w:rsidP="004D0319">
      <w:pPr>
        <w:pStyle w:val="Heading1"/>
      </w:pPr>
      <w:r>
        <w:lastRenderedPageBreak/>
        <w:t>Kapitola 3 – Zvláštní požadavky na manipulaci s potravinami</w:t>
      </w:r>
    </w:p>
    <w:p w14:paraId="196763F9" w14:textId="77777777" w:rsidR="004D0319" w:rsidRDefault="004D0319" w:rsidP="004D0319">
      <w:pPr>
        <w:pStyle w:val="Heading2"/>
      </w:pPr>
      <w:r>
        <w:t>Manipulace s potravinami</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 1</w:t>
      </w:r>
      <w:r>
        <w:t>   Při manipulaci s potravinami je zakázáno používat:</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nádoby, víka, sudy nebo podobné výrobky, při jejichž použití potravina přichází do styku s:</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pozinkovaným povrchem;</w:t>
      </w:r>
    </w:p>
    <w:p w14:paraId="4C01C476" w14:textId="77777777" w:rsidR="004D0319" w:rsidRPr="00827B4C" w:rsidRDefault="004D0319" w:rsidP="004D0319">
      <w:pPr>
        <w:pStyle w:val="ListParagraph"/>
        <w:numPr>
          <w:ilvl w:val="0"/>
          <w:numId w:val="18"/>
        </w:numPr>
      </w:pPr>
      <w:r>
        <w:t>povrchem, ze kterého se během půl hodiny vaření třikrát po sobě uvolní více než 3 miligramy olova na litr objemu nádoby, pokaždé s novým 4% vodným roztokem kyseliny octové;</w:t>
      </w:r>
    </w:p>
    <w:p w14:paraId="7ADAC7B8" w14:textId="77777777" w:rsidR="004D0319" w:rsidRPr="00335F6E" w:rsidRDefault="004D0319" w:rsidP="004D0319">
      <w:pPr>
        <w:pStyle w:val="ListParagraph"/>
        <w:numPr>
          <w:ilvl w:val="0"/>
          <w:numId w:val="18"/>
        </w:numPr>
      </w:pPr>
      <w:r>
        <w:t>povrchem, ze kterého se za dobu 24 hodin uvolní více než 0,1 miligramu kadmia na litr objemu nádoby při vyluhování roztokem kyseliny octové podle písmene b) při pokojové teplotě;</w:t>
      </w:r>
    </w:p>
    <w:p w14:paraId="362CCA6A" w14:textId="77777777" w:rsidR="004D0319" w:rsidRPr="00335F6E" w:rsidRDefault="004D0319" w:rsidP="004D0319">
      <w:pPr>
        <w:pStyle w:val="ListParagraph"/>
        <w:numPr>
          <w:ilvl w:val="0"/>
          <w:numId w:val="17"/>
        </w:numPr>
      </w:pPr>
      <w:r>
        <w:t>další zařízení, kde potraviny přicházejí do styku s olovem nebo kadmiem.</w:t>
      </w:r>
    </w:p>
    <w:p w14:paraId="6F5E25FD" w14:textId="77777777" w:rsidR="004D0319" w:rsidRDefault="004D0319" w:rsidP="004D0319">
      <w:r>
        <w:tab/>
        <w:t>Ustanovení odst. 1 písm. a) se nevztahuje na nádoby nebo jiná zařízení na pitnou vodu.</w:t>
      </w:r>
    </w:p>
    <w:p w14:paraId="09E440D1" w14:textId="77777777" w:rsidR="004D0319" w:rsidRDefault="004D0319" w:rsidP="004D0319">
      <w:r>
        <w:tab/>
        <w:t>Ustanovení odst. 1 písm. b) a c) se nevztahují na keramické výrobky, na něž se vztahují tyto předpisy.</w:t>
      </w:r>
    </w:p>
    <w:p w14:paraId="1497469A" w14:textId="77777777" w:rsidR="004D0319" w:rsidRDefault="004D0319" w:rsidP="004D0319">
      <w:pPr>
        <w:pStyle w:val="Heading2"/>
      </w:pPr>
      <w:r>
        <w:t>Výjimky</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 2</w:t>
      </w:r>
      <w:r>
        <w:t>   Národní potravinářská agentura může udělit výjimky z kapitoly 3 § 1.</w:t>
      </w:r>
    </w:p>
    <w:p w14:paraId="5E16B3FE" w14:textId="77777777" w:rsidR="004D0319" w:rsidRDefault="004D0319" w:rsidP="004D0319">
      <w:pPr>
        <w:pStyle w:val="Heading1"/>
      </w:pPr>
      <w:r>
        <w:t>Kapitola 4 – Zvláštní požadavky na celofán</w:t>
      </w:r>
    </w:p>
    <w:p w14:paraId="280411DC" w14:textId="77777777" w:rsidR="004D0319" w:rsidRDefault="004D0319" w:rsidP="004D0319">
      <w:pPr>
        <w:pStyle w:val="Heading2"/>
      </w:pPr>
      <w:r>
        <w:t>Celofán</w:t>
      </w:r>
    </w:p>
    <w:p w14:paraId="3F2DDEB1" w14:textId="77777777" w:rsidR="004D0319" w:rsidRDefault="004D0319" w:rsidP="004D0319">
      <w:r>
        <w:rPr>
          <w:b/>
        </w:rPr>
        <w:t>§ 1</w:t>
      </w:r>
      <w:r>
        <w:t>   Ustanovení této kapitoly se vztahují na materiály a předměty určené pro styk s potravinami, které jsou vyrobeny z celofánu a tvoří konečný výrobek nebo které jsou součástí konečného výrobku, jenž obsahuje i jiné materiály.</w:t>
      </w:r>
    </w:p>
    <w:p w14:paraId="5DC507DD" w14:textId="77777777" w:rsidR="004D0319" w:rsidRDefault="004D0319" w:rsidP="004D0319">
      <w:pPr>
        <w:pStyle w:val="BodyText"/>
        <w:spacing w:before="1" w:after="0" w:line="322" w:lineRule="exact"/>
        <w:ind w:left="284"/>
      </w:pPr>
      <w:r>
        <w:t>Celofán náleží k jednomu z těchto typů:</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celofán bez povrchové úpravy;</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celofán s povrchovou úpravou na bázi celulózy, nebo</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celofán s povrchovou úpravou z plastu.</w:t>
      </w:r>
    </w:p>
    <w:p w14:paraId="429A2793" w14:textId="77777777" w:rsidR="004D0319" w:rsidRDefault="004D0319" w:rsidP="004D0319">
      <w:r>
        <w:t>Ustanovení této kapitoly se nevztahují na syntetická střeva vyrobená z celofánu.</w:t>
      </w:r>
    </w:p>
    <w:p w14:paraId="2EED172F" w14:textId="77777777" w:rsidR="004D0319" w:rsidRDefault="004D0319" w:rsidP="004D0319"/>
    <w:p w14:paraId="589F2550" w14:textId="77777777" w:rsidR="004D0319" w:rsidRDefault="004D0319" w:rsidP="004D0319">
      <w:r>
        <w:rPr>
          <w:b/>
        </w:rPr>
        <w:t>§ 2</w:t>
      </w:r>
      <w:r>
        <w:t>   Pro účely těchto předpisů se pojmem „celofán“ rozumí tenká fólie získaná z regenerované celulosy vyrobené z nerecyklovaného dřeva nebo bavlny. Pro splnění technických požadavků mohou být do hmoty nebo na povrch přidány vhodné látky. Celofán může být po jedné nebo po obou stranách povrchově upraven.</w:t>
      </w:r>
    </w:p>
    <w:p w14:paraId="6C675397" w14:textId="77777777" w:rsidR="004D0319" w:rsidRDefault="004D0319" w:rsidP="004D0319">
      <w:pPr>
        <w:pStyle w:val="Heading2"/>
      </w:pPr>
      <w:r>
        <w:lastRenderedPageBreak/>
        <w:t>Seznam látek povolených při výrobě</w:t>
      </w:r>
    </w:p>
    <w:p w14:paraId="52FEA66A" w14:textId="77777777" w:rsidR="00E37BBF" w:rsidRDefault="00E37BBF" w:rsidP="00E37BBF">
      <w:r>
        <w:rPr>
          <w:b/>
        </w:rPr>
        <w:t>§ 3</w:t>
      </w:r>
      <w:r>
        <w:t>   Celofán podle § 1 odst. 2 písm. a) a b) mohou být použity pouze látky nebo skupiny látek uvedené v příloze 1, s výhradou omezení v ní stanovených.</w:t>
      </w:r>
    </w:p>
    <w:p w14:paraId="0E431357" w14:textId="77777777" w:rsidR="004D0319" w:rsidRDefault="00E37BBF" w:rsidP="00E37BBF">
      <w:r>
        <w:tab/>
        <w:t>Kromě toho, co je uvedeno v příloze 1, lze použít barvicí prostředky (barviva a pigmenty) a lepidla za podmínky, že nedojde k detekovatelnému přenosu (migraci) těchto látek do potravin, jak je stanoveno validovanou metodou.</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 4</w:t>
      </w:r>
      <w:r>
        <w:t>   Při výrobě celofánu uvedeného v § 1 odst. 2 písm. c) mohou být před provedením povrchové úpravy použity pouze látky nebo skupiny látek uvedené v § 1,</w:t>
      </w:r>
      <w:r>
        <w:rPr>
          <w:i/>
        </w:rPr>
        <w:t xml:space="preserve"> </w:t>
      </w:r>
      <w:r>
        <w:t xml:space="preserve"> s výhradou omezení v něm stanovených.</w:t>
      </w:r>
    </w:p>
    <w:p w14:paraId="3CB28FAC" w14:textId="77777777" w:rsidR="00E37BBF" w:rsidRDefault="00E37BBF" w:rsidP="00E37BBF">
      <w:r>
        <w:tab/>
        <w:t>Při povrchové úpravě, která se použije u celofánu uvedeného v § 1 odst. 2 písm. c), mohou být použity pouze látky nebo skupiny látek uvedené v článku 6 a příloze 1 nařízení Komise (EU) č. 10/2011 ze dne 14. ledna 2011 o materiálech a předmětech z plastů určených pro styk s potravinami, s výhradou omezení v něm stanovených.</w:t>
      </w:r>
    </w:p>
    <w:p w14:paraId="293E84A4" w14:textId="77777777" w:rsidR="00E37BBF" w:rsidRDefault="00E37BBF" w:rsidP="00E37BBF">
      <w:r>
        <w:tab/>
        <w:t>Celofán uvedený v § 1 odst. 2 písm. c) musí být v souladu s články 12, 17 a 18 a přílohou V nařízení (EU) č.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 5</w:t>
      </w:r>
      <w:r>
        <w:t>   Potištěné povrchy celofánu nesmějí být ve styku s potravinami.</w:t>
      </w:r>
    </w:p>
    <w:p w14:paraId="527A8C7A" w14:textId="435D1BEF" w:rsidR="00E37BBF" w:rsidRDefault="00F342CA" w:rsidP="00E37BBF">
      <w:pPr>
        <w:pStyle w:val="Heading2"/>
      </w:pPr>
      <w:r>
        <w:t>Prohlášení o shodě</w:t>
      </w:r>
    </w:p>
    <w:p w14:paraId="426C1623" w14:textId="557A0AD3" w:rsidR="00E37BBF" w:rsidRDefault="00E37BBF" w:rsidP="00E37BBF">
      <w:r>
        <w:rPr>
          <w:b/>
        </w:rPr>
        <w:t>§ 6</w:t>
      </w:r>
      <w:r>
        <w:t>   Při uvádění na trh ve fázi před maloobchodním prodejem musí být materiály a předměty vyrobené z celofánu určené pro styk s potravinami opatřeny písemným prohlášením o shodě, které potvrzuje, že splňují požadavky těchto předpisů.</w:t>
      </w:r>
    </w:p>
    <w:p w14:paraId="479A132F" w14:textId="77777777" w:rsidR="00E37BBF" w:rsidRDefault="00E37BBF" w:rsidP="00E37BBF">
      <w:r>
        <w:tab/>
        <w:t>První odstavec se nevztahuje na materiály a předměty vyrobené z celofánu, které jsou svojí povahou zjevně určeny pro styk s potravinami.</w:t>
      </w:r>
    </w:p>
    <w:p w14:paraId="7CDEBD13" w14:textId="77777777" w:rsidR="00E37BBF" w:rsidRDefault="00E37BBF" w:rsidP="00E37BBF">
      <w:r>
        <w:tab/>
        <w:t>Jsou-li udány zvláštní podmínky použití, musí být materiál nebo předmět vyrobený z celofánu označen odpovídajícím způsobem.</w:t>
      </w:r>
    </w:p>
    <w:p w14:paraId="08087B4A" w14:textId="77777777" w:rsidR="00E37BBF" w:rsidRDefault="00E37BBF" w:rsidP="00E37BBF">
      <w:pPr>
        <w:pStyle w:val="Heading1"/>
      </w:pPr>
      <w:r>
        <w:t>Kapitola 5 – Zvláštní požadavky na keramické předměty</w:t>
      </w:r>
    </w:p>
    <w:p w14:paraId="486E8340" w14:textId="77777777" w:rsidR="00E37BBF" w:rsidRDefault="00E37BBF" w:rsidP="00E37BBF">
      <w:pPr>
        <w:pStyle w:val="Heading2"/>
      </w:pPr>
      <w:r>
        <w:t>Keramické předměty</w:t>
      </w:r>
    </w:p>
    <w:p w14:paraId="52ADFF06" w14:textId="77777777" w:rsidR="00E37BBF" w:rsidRDefault="00E37BBF" w:rsidP="00E37BBF">
      <w:pPr>
        <w:widowControl w:val="0"/>
        <w:tabs>
          <w:tab w:val="clear" w:pos="283"/>
          <w:tab w:val="left" w:pos="334"/>
        </w:tabs>
        <w:autoSpaceDE w:val="0"/>
        <w:autoSpaceDN w:val="0"/>
        <w:spacing w:before="115"/>
        <w:ind w:right="835"/>
      </w:pPr>
      <w:r>
        <w:rPr>
          <w:b/>
        </w:rPr>
        <w:t>§ 1</w:t>
      </w:r>
      <w:r>
        <w:t>   Ustanovení této kapitoly se vztahují na materiály a předměty určené pro styk s potravinami, které jsou vyrobeny z keramiky (keramické předměty).</w:t>
      </w:r>
    </w:p>
    <w:p w14:paraId="781D5BAC" w14:textId="77777777" w:rsidR="00E37BBF" w:rsidRDefault="00E37BBF" w:rsidP="00E37BBF">
      <w:pPr>
        <w:pStyle w:val="BodyText"/>
        <w:tabs>
          <w:tab w:val="clear" w:pos="283"/>
          <w:tab w:val="left" w:pos="284"/>
        </w:tabs>
        <w:spacing w:line="242" w:lineRule="auto"/>
        <w:ind w:right="770"/>
      </w:pPr>
      <w:r>
        <w:tab/>
        <w:t>Tato kapitola obsahuje ustanovení o nejvyšších povolených množstvích (limitech) olova a kadmia, která mohou být uvolňována z keramických předmětů do potravin.</w:t>
      </w:r>
    </w:p>
    <w:p w14:paraId="1952D52A" w14:textId="77777777" w:rsidR="00E37BBF" w:rsidRDefault="00E37BBF" w:rsidP="00CD1CA7">
      <w:pPr>
        <w:keepNext/>
        <w:keepLines/>
        <w:widowControl w:val="0"/>
        <w:tabs>
          <w:tab w:val="clear" w:pos="283"/>
          <w:tab w:val="left" w:pos="334"/>
        </w:tabs>
        <w:autoSpaceDE w:val="0"/>
        <w:autoSpaceDN w:val="0"/>
        <w:spacing w:before="115"/>
        <w:ind w:right="833"/>
      </w:pPr>
      <w:r>
        <w:rPr>
          <w:b/>
        </w:rPr>
        <w:lastRenderedPageBreak/>
        <w:t>§ 2</w:t>
      </w:r>
      <w:r>
        <w:t>   </w:t>
      </w:r>
      <w:r>
        <w:rPr>
          <w:b/>
        </w:rPr>
        <w:t xml:space="preserve"> </w:t>
      </w:r>
      <w:r>
        <w:t>Pojmem „keramické předměty“ se v těchto předpisech rozumí výrobky vyrobené ze směsi anorganických materiálů, zpravidla s vysokým obsahem jílu nebo křemičitanů, případně s přídavkem malého množství organických materiálů. Tyto předměty jsou tvarovány a takto získaný tvar se činí trvalým vypálením. Mohou být glazované, smaltované a/nebo zdobené.</w:t>
      </w:r>
    </w:p>
    <w:p w14:paraId="19C87384" w14:textId="77777777" w:rsidR="00E37BBF" w:rsidRDefault="00E37BBF" w:rsidP="00E37BBF">
      <w:pPr>
        <w:pStyle w:val="Heading2"/>
      </w:pPr>
      <w:r>
        <w:t>Limity</w:t>
      </w:r>
    </w:p>
    <w:p w14:paraId="3A045ED4" w14:textId="77777777" w:rsidR="00E37BBF" w:rsidRDefault="00E37BBF" w:rsidP="00E37BBF">
      <w:pPr>
        <w:widowControl w:val="0"/>
        <w:tabs>
          <w:tab w:val="clear" w:pos="283"/>
          <w:tab w:val="left" w:pos="334"/>
        </w:tabs>
        <w:autoSpaceDE w:val="0"/>
        <w:autoSpaceDN w:val="0"/>
        <w:spacing w:before="115"/>
        <w:ind w:right="835"/>
      </w:pPr>
      <w:r>
        <w:rPr>
          <w:b/>
        </w:rPr>
        <w:t>§ 3</w:t>
      </w:r>
      <w:r>
        <w:t>   Níže jsou uvedena nejvyšší povolená množství olova a kadmia, která se mohou uvolňovat z keramických předmětů do potravin:</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Olovo</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Kadmium</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Předměty, které nelze plnit, a předměty, které lze plnit, ale jejichž vnitřní hloubka od spodního k hornímu okraji nepřesahuje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Nádobí; nádoby na balení a skladování o objemu větším než 3 litry</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Další předměty, které lze plnit</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 4</w:t>
      </w:r>
      <w:r>
        <w:t>   Pokud množství olova nebo kadmia uvolněná z keramického předmětu nepřesahují limit uvedený v § 3 o více než 50 %, může být předmět uveden na trh, jsou-li splněny tyto podmínky:</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w:t>
      </w:r>
      <w:r>
        <w:tab/>
        <w:t>nejméně tři další předměty stejného tvaru, rozměru, dekorace a glazování se přezkouší v souladu s požadavky stanovenými v příloze 2 oddílech 1 a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w:t>
      </w:r>
      <w:r>
        <w:tab/>
        <w:t>průměrná množství olova a kadmia uvolněná z těchto tří předmětů nesmí překročit limity stanovené v § 3 a</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w:t>
      </w:r>
      <w:r>
        <w:tab/>
        <w:t>množství olova a kadmia uvolněná z některého z těchto předmětů nesmí překročit stanovené limity o více než 50 %.</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 5</w:t>
      </w:r>
      <w:r>
        <w:t>   Množství olova a kadmia uvolněná z keramických předmětů se stanoví v souladu s požadavky stanovenými v příloze 2 oddílech 1 a 2.</w:t>
      </w:r>
    </w:p>
    <w:p w14:paraId="5C9F0B5B" w14:textId="797153B7" w:rsidR="0096335A" w:rsidRDefault="00F342CA" w:rsidP="00E37BBF">
      <w:pPr>
        <w:pStyle w:val="Heading2"/>
      </w:pPr>
      <w:r>
        <w:t>Prohlášení o shodě</w:t>
      </w:r>
    </w:p>
    <w:p w14:paraId="5C838F27" w14:textId="12DF87F9" w:rsidR="00EB454B" w:rsidRPr="00E91F42" w:rsidRDefault="00EB454B" w:rsidP="00EB454B">
      <w:r>
        <w:rPr>
          <w:b/>
        </w:rPr>
        <w:t>§ 6</w:t>
      </w:r>
      <w:r>
        <w:t xml:space="preserve">   Ke keramickým předmětům, které dosud nepřišly do styku s potravinami, musí být ve všech fázích uvádění na trh, až do maloobchodního prodeje včetně, </w:t>
      </w:r>
      <w:r>
        <w:lastRenderedPageBreak/>
        <w:t>přiloženo písemné prohlášení o shodě v souladu s článkem 16 nařízení (ES) č. 1935/2004.</w:t>
      </w:r>
    </w:p>
    <w:p w14:paraId="3E17B6FD" w14:textId="77777777" w:rsidR="00EB454B" w:rsidRDefault="00EB454B" w:rsidP="00EB454B">
      <w:r>
        <w:tab/>
        <w:t>Prohlášení vydává výrobce nebo prodejce usazený v Evropské unii.</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t>§ 7</w:t>
      </w:r>
      <w:r>
        <w:t>   Oznámení o shodě podle kapitoly 5 § 6 musí obsahovat tyto informace:</w:t>
      </w:r>
    </w:p>
    <w:p w14:paraId="35BE354E" w14:textId="77777777" w:rsidR="00EB454B" w:rsidRDefault="00EB454B" w:rsidP="00EB454B">
      <w:pPr>
        <w:tabs>
          <w:tab w:val="left" w:pos="567"/>
        </w:tabs>
      </w:pPr>
      <w:r>
        <w:tab/>
        <w:t>1.</w:t>
      </w:r>
      <w:r>
        <w:tab/>
        <w:t>Název a adresa společnosti, která keramický hotový výrobek vyrobila, a dovozce do Evropské unie.</w:t>
      </w:r>
    </w:p>
    <w:p w14:paraId="5D0FBBE3" w14:textId="77777777" w:rsidR="00EB454B" w:rsidRDefault="00EB454B" w:rsidP="00EB454B">
      <w:pPr>
        <w:tabs>
          <w:tab w:val="left" w:pos="567"/>
        </w:tabs>
      </w:pPr>
      <w:r>
        <w:tab/>
        <w:t>2.</w:t>
      </w:r>
      <w:r>
        <w:tab/>
        <w:t>Identita keramického předmětu.</w:t>
      </w:r>
    </w:p>
    <w:p w14:paraId="3FA7E967" w14:textId="77777777" w:rsidR="00EB454B" w:rsidRDefault="00EB454B" w:rsidP="00EB454B">
      <w:pPr>
        <w:tabs>
          <w:tab w:val="left" w:pos="567"/>
        </w:tabs>
      </w:pPr>
      <w:r>
        <w:tab/>
        <w:t>3.</w:t>
      </w:r>
      <w:r>
        <w:tab/>
        <w:t>Datum vydání prohlášení.</w:t>
      </w:r>
    </w:p>
    <w:p w14:paraId="27B1EA83" w14:textId="77777777" w:rsidR="00EB454B" w:rsidRDefault="00EB454B" w:rsidP="00EB454B">
      <w:pPr>
        <w:tabs>
          <w:tab w:val="left" w:pos="567"/>
        </w:tabs>
      </w:pPr>
      <w:r>
        <w:tab/>
        <w:t>4.</w:t>
      </w:r>
      <w:r>
        <w:tab/>
        <w:t>Potvrzení, že keramický předmět splňuje příslušné požadavky této kapitoly a nařízení (ES) č. 1935/2004.</w:t>
      </w:r>
    </w:p>
    <w:p w14:paraId="6F7E721D" w14:textId="77777777" w:rsidR="00EB454B" w:rsidRDefault="00EB454B" w:rsidP="00EB454B">
      <w:r>
        <w:tab/>
        <w:t>Písemné prohlášení musí být v takové formě, aby bylo jednoznačné, kterého předmětu se týká, a musí být obnoveno, pokud významné změny ve výrobě způsobí změny v migraci olova a kadmia.</w:t>
      </w:r>
    </w:p>
    <w:p w14:paraId="60ECAA29" w14:textId="77777777" w:rsidR="00727576" w:rsidRDefault="00727576" w:rsidP="00727576">
      <w:pPr>
        <w:pStyle w:val="Heading2"/>
      </w:pPr>
      <w:r>
        <w:t>Předložení dokumentace</w:t>
      </w:r>
    </w:p>
    <w:p w14:paraId="7248C8D3" w14:textId="77777777" w:rsidR="00727576" w:rsidRDefault="00727576" w:rsidP="00727576">
      <w:pPr>
        <w:widowControl w:val="0"/>
        <w:tabs>
          <w:tab w:val="clear" w:pos="283"/>
          <w:tab w:val="left" w:pos="334"/>
        </w:tabs>
        <w:autoSpaceDE w:val="0"/>
        <w:autoSpaceDN w:val="0"/>
        <w:spacing w:before="115"/>
        <w:ind w:right="795"/>
      </w:pPr>
      <w:r>
        <w:rPr>
          <w:b/>
        </w:rPr>
        <w:t>§ 8</w:t>
      </w:r>
      <w:r>
        <w:t>   Výrobce nebo dovozce do Evropské unie poskytne kontrolnímu orgánu na požádání odpovídající dokumentaci prokazující, že keramické předměty splňují migrační limity pro olovo a kadmium podle § 3 a 4 této kapitoly. Tato dokumentace musí obsahovat výsledky provedené analýzy, zkušební podmínky a název a adresu laboratoře, která zkoušku provedla.</w:t>
      </w:r>
    </w:p>
    <w:p w14:paraId="6D4D3000" w14:textId="77777777" w:rsidR="00727576" w:rsidRDefault="00727576" w:rsidP="00727576">
      <w:pPr>
        <w:pStyle w:val="Heading1"/>
      </w:pPr>
      <w:r>
        <w:t>Kapitola 6 – Zvláštní požadavky na savičky z elastomeru nebo pryže</w:t>
      </w:r>
    </w:p>
    <w:p w14:paraId="453758D3" w14:textId="77777777" w:rsidR="00727576" w:rsidRDefault="00727576" w:rsidP="00727576">
      <w:pPr>
        <w:pStyle w:val="Heading2"/>
      </w:pPr>
      <w:r>
        <w:t>Limity pro savičky</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 1   </w:t>
      </w:r>
      <w:r>
        <w:t>Do zkušebního roztoku (zkušební roztok simulující sliny) nesmí elastomerové nebo pryžové části dudlíků a dětských šidítek uvolňovat více než:</w:t>
      </w:r>
    </w:p>
    <w:p w14:paraId="712FDBAF" w14:textId="77777777" w:rsidR="00727576" w:rsidRDefault="00727576" w:rsidP="00727576">
      <w:pPr>
        <w:tabs>
          <w:tab w:val="left" w:pos="567"/>
        </w:tabs>
      </w:pPr>
      <w:r>
        <w:tab/>
        <w:t>–</w:t>
      </w:r>
      <w:r>
        <w:tab/>
        <w:t>celkem 0,01 miligramu N-nitrosaminů na kilogram materiálu;</w:t>
      </w:r>
    </w:p>
    <w:p w14:paraId="540BB764" w14:textId="77777777" w:rsidR="00727576" w:rsidRDefault="00727576" w:rsidP="00727576">
      <w:pPr>
        <w:tabs>
          <w:tab w:val="left" w:pos="567"/>
        </w:tabs>
      </w:pPr>
      <w:r>
        <w:tab/>
        <w:t>–</w:t>
      </w:r>
      <w:r>
        <w:tab/>
        <w:t>celkem 0,1 miligramu N-nitrosovatelných látek na kilogram materiálu. N-nitrosovatelné látky jsou látky, které mohou být přeměněny na N-nitrosaminy.</w:t>
      </w:r>
    </w:p>
    <w:p w14:paraId="60876A0B" w14:textId="77777777" w:rsidR="00727576" w:rsidRPr="00B76592" w:rsidRDefault="00727576" w:rsidP="00727576">
      <w:pPr>
        <w:ind w:firstLine="426"/>
      </w:pPr>
      <w:r>
        <w:t>Analytické kontroly se provádějí v souladu se základními pravidly uvedenými v bodě 1 přílohy 3 za použití validované analytické metody, která splňuje kritéria stanovená v bodě 2 přílohy 3.</w:t>
      </w:r>
    </w:p>
    <w:p w14:paraId="45FC055B" w14:textId="77777777" w:rsidR="00727576" w:rsidRDefault="00727576" w:rsidP="00727576">
      <w:pPr>
        <w:pStyle w:val="Heading1"/>
      </w:pPr>
      <w:r>
        <w:lastRenderedPageBreak/>
        <w:t>Kapitola 7 – Ustanovení o dovozu ze třetích zemí</w:t>
      </w:r>
    </w:p>
    <w:p w14:paraId="70665A55" w14:textId="77777777" w:rsidR="005B12F8" w:rsidRDefault="00D675D1" w:rsidP="005B12F8">
      <w:pPr>
        <w:pStyle w:val="Heading2"/>
      </w:pPr>
      <w:r>
        <w:t>Dovoz ze třetích zemí</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 1   </w:t>
      </w:r>
      <w:r>
        <w:t>Plastové kuchyňské nádobí uvedené v článku 1 nařízení Komise (EU) č. 284/2011 ze dne 22. března 2011, kterým se stanoví zvláštní podmínky a podrobné postupy dovozu plastového kuchyňského nádobí z polyamidu a melaminu pocházejícího nebo zasílaného z Čínské lidové republiky a čínské zvláštní administrativní oblasti Hongkong a dovážené ze třetích zemí, je povoleno do Švédska dovážet pouze prostřednictvím následujících konkrétních míst prvního uvedení:</w:t>
      </w:r>
    </w:p>
    <w:p w14:paraId="3BED2E4F" w14:textId="77777777" w:rsidR="00DC357B" w:rsidRDefault="00DC357B" w:rsidP="00DC357B">
      <w:r>
        <w:t>–</w:t>
      </w:r>
      <w:r>
        <w:tab/>
        <w:t>Gothenburg Landvetter;</w:t>
      </w:r>
    </w:p>
    <w:p w14:paraId="151672C1" w14:textId="77777777" w:rsidR="00DC357B" w:rsidRDefault="00DC357B" w:rsidP="00DC357B">
      <w:r>
        <w:t>–</w:t>
      </w:r>
      <w:r>
        <w:tab/>
        <w:t>Helsingborg;</w:t>
      </w:r>
    </w:p>
    <w:p w14:paraId="193D18BA" w14:textId="77777777" w:rsidR="00DC357B" w:rsidRDefault="00DC357B" w:rsidP="00DC357B">
      <w:r>
        <w:t>–</w:t>
      </w:r>
      <w:r>
        <w:tab/>
        <w:t>Stockholm Arlanda;</w:t>
      </w:r>
    </w:p>
    <w:p w14:paraId="57EA5D67" w14:textId="77777777" w:rsidR="00DC357B" w:rsidRDefault="00DC357B" w:rsidP="00DC357B">
      <w:r>
        <w:t>–</w:t>
      </w:r>
      <w:r>
        <w:tab/>
        <w:t>Stockholm Norvik; a</w:t>
      </w:r>
    </w:p>
    <w:p w14:paraId="550E1D58" w14:textId="77777777" w:rsidR="00EB454B" w:rsidRPr="00EB454B" w:rsidRDefault="00DC357B" w:rsidP="00EB454B">
      <w:r>
        <w:t>–</w:t>
      </w:r>
      <w:r>
        <w:tab/>
        <w:t>Södertälje.</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Tyto předpisy nabývají účinnosti dnem 1. července 2023.</w:t>
      </w:r>
    </w:p>
    <w:p w14:paraId="28664732" w14:textId="77777777" w:rsidR="00046083" w:rsidRDefault="00046083" w:rsidP="00046083">
      <w:pPr>
        <w:pStyle w:val="ListParagraph"/>
        <w:numPr>
          <w:ilvl w:val="0"/>
          <w:numId w:val="20"/>
        </w:numPr>
      </w:pPr>
      <w:r>
        <w:t xml:space="preserve">Těmito předpisy se zrušují: </w:t>
      </w:r>
    </w:p>
    <w:p w14:paraId="76C60242" w14:textId="77777777" w:rsidR="00046083" w:rsidRDefault="00046083" w:rsidP="00046083">
      <w:pPr>
        <w:pStyle w:val="ListParagraph"/>
        <w:numPr>
          <w:ilvl w:val="0"/>
          <w:numId w:val="21"/>
        </w:numPr>
      </w:pPr>
      <w:r>
        <w:t>Předpisy Národní potravinářské agentury (LIVSFS 2011:7) o materiálech a předmětech určených pro styk s potravinami;</w:t>
      </w:r>
    </w:p>
    <w:p w14:paraId="2551878D" w14:textId="77777777" w:rsidR="00046083" w:rsidRDefault="00046083" w:rsidP="00046083">
      <w:pPr>
        <w:pStyle w:val="ListParagraph"/>
        <w:numPr>
          <w:ilvl w:val="0"/>
          <w:numId w:val="21"/>
        </w:numPr>
      </w:pPr>
      <w:r>
        <w:t>Předpisy Národní potravinářské agentury (LIVSFS 2011:10) o dovozu materiálů a předmětů určených pro styk s potravinami.</w:t>
      </w:r>
    </w:p>
    <w:p w14:paraId="43CA0384" w14:textId="3ABCC090" w:rsidR="00046083" w:rsidRPr="00DD3400" w:rsidRDefault="00046083" w:rsidP="00DD3400">
      <w:pPr>
        <w:pStyle w:val="ListParagraph"/>
        <w:numPr>
          <w:ilvl w:val="0"/>
          <w:numId w:val="20"/>
        </w:numPr>
        <w:rPr>
          <w:sz w:val="16"/>
          <w:szCs w:val="16"/>
        </w:rPr>
      </w:pPr>
      <w:r>
        <w:t xml:space="preserve">Ustanovení kapitoly 2 o registraci však nabývají účinnosti dnem 1. ledna 2024. Ustanovení kapitoly 2 § 4 se nevztahuje na činnosti zahájené před 1. lednem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Elin Häggqvist</w:t>
      </w:r>
    </w:p>
    <w:p w14:paraId="56E16211" w14:textId="77777777" w:rsidR="0096335A" w:rsidRDefault="0096335A" w:rsidP="0096335A">
      <w:pPr>
        <w:tabs>
          <w:tab w:val="clear" w:pos="283"/>
          <w:tab w:val="left" w:pos="4536"/>
        </w:tabs>
      </w:pPr>
      <w:r>
        <w:tab/>
        <w:t>(právní oddělení)</w:t>
      </w:r>
    </w:p>
    <w:p w14:paraId="1F7BF8F9" w14:textId="77777777" w:rsidR="00046083" w:rsidRDefault="00046083" w:rsidP="00046083">
      <w:pPr>
        <w:spacing w:before="56"/>
        <w:ind w:right="493"/>
        <w:jc w:val="right"/>
        <w:rPr>
          <w:i/>
        </w:rPr>
      </w:pPr>
      <w:r>
        <w:br w:type="page"/>
      </w:r>
      <w:r>
        <w:rPr>
          <w:i/>
        </w:rPr>
        <w:lastRenderedPageBreak/>
        <w:t>Příloha 1</w:t>
      </w:r>
    </w:p>
    <w:p w14:paraId="720B3747" w14:textId="77777777" w:rsidR="00046083" w:rsidRDefault="00046083" w:rsidP="00046083">
      <w:pPr>
        <w:pStyle w:val="BodyText"/>
        <w:spacing w:before="2"/>
        <w:ind w:right="492"/>
        <w:jc w:val="right"/>
        <w:rPr>
          <w:spacing w:val="4"/>
        </w:rPr>
      </w:pPr>
      <w:r>
        <w:t>(předpisů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Seznam látek povolených při výrobě celofánu</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Pokud jde o kritéria pro čistotu, musí být látky použité při výrobě celofánu dobré technické jakosti. Pro některé látky existují zvláštní omezení z toxikologických důvodů.</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Níže uvedený sloupec „Omezení“ uvádí omezení obsahu. Uvedená procenta v seznamu jsou vyjádřena jako hmotnostní procenta (m/m) a jsou vypočtena vztažením na hmotnost bezvodého, povrchově neupraveného celofánu.</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Oddíl 1</w:t>
      </w:r>
    </w:p>
    <w:p w14:paraId="65387919" w14:textId="77777777" w:rsidR="0067615F" w:rsidRPr="0067615F" w:rsidRDefault="0067615F" w:rsidP="00911715">
      <w:pPr>
        <w:pStyle w:val="Heading2"/>
      </w:pPr>
      <w:r>
        <w:t>Celofán bez povrchové úpravy</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Označení</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Omezení</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Regenerovaná celulóza</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ve fólii</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Přísady</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Změkčovadla</w:t>
            </w:r>
          </w:p>
        </w:tc>
        <w:tc>
          <w:tcPr>
            <w:tcW w:w="4820" w:type="dxa"/>
          </w:tcPr>
          <w:p w14:paraId="51E8B559" w14:textId="77777777" w:rsidR="00FF1E39" w:rsidRDefault="00FF1E39" w:rsidP="008E3D4D">
            <w:pPr>
              <w:spacing w:before="120" w:after="120"/>
            </w:pPr>
            <w:r>
              <w:rPr>
                <w:sz w:val="24"/>
              </w:rPr>
              <w:t xml:space="preserve">celkem </w:t>
            </w:r>
            <w:r>
              <w:rPr>
                <w:sz w:val="24"/>
                <w:u w:val="single"/>
              </w:rPr>
              <w:t>&lt;</w:t>
            </w:r>
            <w:r>
              <w:rPr>
                <w:sz w:val="24"/>
              </w:rPr>
              <w:t xml:space="preserve"> 27 % těchto látek ve fólii</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bis(2-hydroxyethyl)ether [= diethylenglykol]</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ethandiol [monoethylenglykol]</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Pouze pro celofány určené pro povrchovou úpravu a poté použité pro potraviny, které nejsou vlhké, zejména ty, které neobsahují na povrchu volnou vodu. Celofán ve styku s potravinami nesmí přenášet bis(2-hydroxyethyl)ether a ethandiol v celkovém množství větším než 30 mg/kg potraviny.</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butan-1,3-diol</w:t>
            </w:r>
          </w:p>
          <w:p w14:paraId="6B07FC51" w14:textId="77777777" w:rsidR="00A63CC7" w:rsidRDefault="00A63CC7" w:rsidP="002D7339">
            <w:pPr>
              <w:numPr>
                <w:ilvl w:val="1"/>
                <w:numId w:val="14"/>
              </w:numPr>
              <w:tabs>
                <w:tab w:val="clear" w:pos="283"/>
              </w:tabs>
              <w:ind w:left="351"/>
              <w:rPr>
                <w:sz w:val="24"/>
              </w:rPr>
            </w:pPr>
            <w:r>
              <w:rPr>
                <w:sz w:val="24"/>
              </w:rPr>
              <w:t>glycerol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propan-1,2-diol [= propylenglykol]</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polyethylenoxid [= polyethylenglykol]</w:t>
            </w:r>
          </w:p>
          <w:p w14:paraId="59D74CE5" w14:textId="77777777" w:rsidR="00CA0326" w:rsidRPr="00AC37D1" w:rsidRDefault="00CA0326" w:rsidP="00AC37D1">
            <w:pPr>
              <w:numPr>
                <w:ilvl w:val="1"/>
                <w:numId w:val="14"/>
              </w:numPr>
              <w:tabs>
                <w:tab w:val="clear" w:pos="283"/>
              </w:tabs>
              <w:ind w:left="351"/>
              <w:rPr>
                <w:spacing w:val="3"/>
                <w:sz w:val="24"/>
              </w:rPr>
            </w:pPr>
            <w:r>
              <w:rPr>
                <w:sz w:val="24"/>
              </w:rPr>
              <w:t>1,2-polypropylenoxid [= polypropylenglykol]</w:t>
            </w:r>
          </w:p>
        </w:tc>
        <w:tc>
          <w:tcPr>
            <w:tcW w:w="4820" w:type="dxa"/>
          </w:tcPr>
          <w:p w14:paraId="33ADD81D" w14:textId="77777777" w:rsidR="00CA0326" w:rsidRPr="00AC37D1" w:rsidRDefault="00C761D2" w:rsidP="00AC37D1">
            <w:pPr>
              <w:tabs>
                <w:tab w:val="clear" w:pos="283"/>
              </w:tabs>
              <w:ind w:right="669"/>
              <w:rPr>
                <w:sz w:val="24"/>
              </w:rPr>
            </w:pPr>
            <w:r>
              <w:rPr>
                <w:sz w:val="24"/>
              </w:rPr>
              <w:t>Průměrná molekulová hmotnost v rozsahu 250 až 1 200</w:t>
            </w:r>
            <w:r>
              <w:rPr>
                <w:sz w:val="24"/>
              </w:rPr>
              <w:br/>
              <w:t xml:space="preserve">Průměrná molekulová hmotnost </w:t>
            </w:r>
            <w:r>
              <w:rPr>
                <w:sz w:val="24"/>
                <w:u w:val="single"/>
              </w:rPr>
              <w:t>&lt;</w:t>
            </w:r>
            <w:r>
              <w:rPr>
                <w:sz w:val="24"/>
              </w:rPr>
              <w:t xml:space="preserve"> 400 a obsah volného propan-1,3-diolu v látce </w:t>
            </w:r>
            <w:r>
              <w:rPr>
                <w:sz w:val="24"/>
                <w:u w:val="single"/>
              </w:rPr>
              <w:t>&lt;</w:t>
            </w:r>
            <w:r>
              <w:rPr>
                <w:sz w:val="24"/>
              </w:rPr>
              <w:t xml:space="preserve"> 1 % (m/m)</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r>
              <w:rPr>
                <w:sz w:val="24"/>
              </w:rPr>
              <w:t>tetraethylenglykol</w:t>
            </w:r>
          </w:p>
          <w:p w14:paraId="4887D45C" w14:textId="77777777" w:rsidR="00AC37D1" w:rsidRPr="00CA0326" w:rsidRDefault="00AC37D1" w:rsidP="00AC37D1">
            <w:pPr>
              <w:numPr>
                <w:ilvl w:val="1"/>
                <w:numId w:val="14"/>
              </w:numPr>
              <w:tabs>
                <w:tab w:val="clear" w:pos="283"/>
              </w:tabs>
              <w:ind w:left="352"/>
              <w:rPr>
                <w:spacing w:val="3"/>
                <w:sz w:val="24"/>
              </w:rPr>
            </w:pPr>
            <w:r>
              <w:rPr>
                <w:sz w:val="24"/>
              </w:rPr>
              <w:t>triethylenglykol</w:t>
            </w:r>
          </w:p>
          <w:p w14:paraId="1DEAAE28" w14:textId="77777777" w:rsidR="00AC37D1" w:rsidRDefault="00AC37D1" w:rsidP="00AC37D1">
            <w:pPr>
              <w:numPr>
                <w:ilvl w:val="1"/>
                <w:numId w:val="14"/>
              </w:numPr>
              <w:tabs>
                <w:tab w:val="clear" w:pos="283"/>
              </w:tabs>
              <w:ind w:left="352"/>
              <w:rPr>
                <w:spacing w:val="4"/>
                <w:sz w:val="24"/>
              </w:rPr>
            </w:pPr>
            <w:r>
              <w:rPr>
                <w:sz w:val="24"/>
              </w:rPr>
              <w:t>močovina</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Ostatní přísady</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rPr>
              <w:t xml:space="preserve">celkem </w:t>
            </w:r>
            <w:r>
              <w:rPr>
                <w:sz w:val="24"/>
                <w:u w:val="single"/>
              </w:rPr>
              <w:t>&lt;</w:t>
            </w:r>
            <w:r>
              <w:rPr>
                <w:sz w:val="24"/>
              </w:rPr>
              <w:t xml:space="preserve"> 1 % těchto látek ve fólii</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První třída</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Množství látky nebo skupiny látek v každé odrážce nesmí přesáhnout 2 mg/dm</w:t>
            </w:r>
            <w:r>
              <w:rPr>
                <w:sz w:val="16"/>
              </w:rPr>
              <w:t>2</w:t>
            </w:r>
            <w:r>
              <w:rPr>
                <w:sz w:val="24"/>
              </w:rPr>
              <w:t xml:space="preserve"> povrchově neupraveného celofánu</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kyselina octová a její NH</w:t>
            </w:r>
            <w:r>
              <w:rPr>
                <w:sz w:val="24"/>
                <w:vertAlign w:val="subscript"/>
              </w:rPr>
              <w:t>4,</w:t>
            </w:r>
            <w:r>
              <w:rPr>
                <w:sz w:val="24"/>
              </w:rPr>
              <w:t xml:space="preserve"> Ca, Mg, K a Na soli</w:t>
            </w:r>
          </w:p>
          <w:p w14:paraId="7248BDC9" w14:textId="77777777" w:rsidR="006F2DC7" w:rsidRPr="006F2DC7" w:rsidRDefault="006F2DC7" w:rsidP="00AE6F4E">
            <w:pPr>
              <w:numPr>
                <w:ilvl w:val="1"/>
                <w:numId w:val="14"/>
              </w:numPr>
              <w:tabs>
                <w:tab w:val="clear" w:pos="283"/>
              </w:tabs>
              <w:ind w:left="351"/>
              <w:rPr>
                <w:spacing w:val="3"/>
                <w:sz w:val="24"/>
              </w:rPr>
            </w:pPr>
            <w:r>
              <w:rPr>
                <w:sz w:val="24"/>
              </w:rPr>
              <w:t>kyselina askorbová a její NH</w:t>
            </w:r>
            <w:r>
              <w:rPr>
                <w:sz w:val="24"/>
                <w:vertAlign w:val="subscript"/>
              </w:rPr>
              <w:t>4</w:t>
            </w:r>
            <w:r>
              <w:rPr>
                <w:sz w:val="24"/>
              </w:rPr>
              <w:t>, Ca, Mg, K a Na soli</w:t>
            </w:r>
          </w:p>
          <w:p w14:paraId="6BA5C260" w14:textId="77777777" w:rsidR="00D51BD4" w:rsidRPr="00D51BD4" w:rsidRDefault="00D51BD4" w:rsidP="00AE6F4E">
            <w:pPr>
              <w:numPr>
                <w:ilvl w:val="1"/>
                <w:numId w:val="14"/>
              </w:numPr>
              <w:tabs>
                <w:tab w:val="clear" w:pos="283"/>
              </w:tabs>
              <w:ind w:left="351"/>
              <w:rPr>
                <w:spacing w:val="3"/>
                <w:sz w:val="24"/>
              </w:rPr>
            </w:pPr>
            <w:r>
              <w:rPr>
                <w:sz w:val="24"/>
              </w:rPr>
              <w:t>kyselina benzoová a benzoát sodný</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kyselina mravenčí a její NH</w:t>
            </w:r>
            <w:r>
              <w:rPr>
                <w:sz w:val="24"/>
                <w:vertAlign w:val="subscript"/>
              </w:rPr>
              <w:t>4</w:t>
            </w:r>
            <w:r>
              <w:rPr>
                <w:sz w:val="24"/>
              </w:rPr>
              <w:t>, Ca, Mg, K a Na soli</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498" w:type="dxa"/>
        <w:tblLook w:val="04A0" w:firstRow="1" w:lastRow="0" w:firstColumn="1" w:lastColumn="0" w:noHBand="0" w:noVBand="1"/>
      </w:tblPr>
      <w:tblGrid>
        <w:gridCol w:w="4536"/>
        <w:gridCol w:w="4962"/>
      </w:tblGrid>
      <w:tr w:rsidR="00333856" w:rsidRPr="0067615F" w14:paraId="79878423" w14:textId="77777777" w:rsidTr="00840DC3">
        <w:tc>
          <w:tcPr>
            <w:tcW w:w="4536"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Označení</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Omezení</w:t>
            </w:r>
          </w:p>
        </w:tc>
      </w:tr>
      <w:tr w:rsidR="00D82FDD" w14:paraId="51F3617C" w14:textId="77777777" w:rsidTr="00840DC3">
        <w:tc>
          <w:tcPr>
            <w:tcW w:w="4536"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lineární mastné kyseliny, nasycené nebo nenasycené, se sudým počtem uhlíkových atomů od 8 do 20 včetně a dále kyselina behenová a ricinolejová a NH</w:t>
            </w:r>
            <w:r>
              <w:rPr>
                <w:sz w:val="24"/>
                <w:vertAlign w:val="subscript"/>
              </w:rPr>
              <w:t>4</w:t>
            </w:r>
            <w:r>
              <w:rPr>
                <w:sz w:val="24"/>
              </w:rPr>
              <w:t>, Ca, Mg, K, Na, Al, Zn soli těchto kyselin</w:t>
            </w:r>
          </w:p>
          <w:p w14:paraId="199A3639" w14:textId="77777777" w:rsidR="001E7C30" w:rsidRPr="001E7C30" w:rsidRDefault="001E7C30" w:rsidP="001E7C30">
            <w:pPr>
              <w:numPr>
                <w:ilvl w:val="1"/>
                <w:numId w:val="14"/>
              </w:numPr>
              <w:tabs>
                <w:tab w:val="clear" w:pos="283"/>
              </w:tabs>
              <w:ind w:left="351"/>
              <w:rPr>
                <w:spacing w:val="3"/>
                <w:sz w:val="24"/>
              </w:rPr>
            </w:pPr>
            <w:r>
              <w:rPr>
                <w:sz w:val="24"/>
              </w:rPr>
              <w:t xml:space="preserve">kyselina citronová, D- a L-mléčná, maleinová, </w:t>
            </w:r>
            <w:r>
              <w:rPr>
                <w:sz w:val="24"/>
              </w:rPr>
              <w:br/>
              <w:t>L-vinná a jejich Na a K soli</w:t>
            </w:r>
          </w:p>
          <w:p w14:paraId="4C1EF8E1" w14:textId="77777777" w:rsidR="001E7C30" w:rsidRPr="001E7C30" w:rsidRDefault="001E7C30" w:rsidP="001E7C30">
            <w:pPr>
              <w:numPr>
                <w:ilvl w:val="1"/>
                <w:numId w:val="14"/>
              </w:numPr>
              <w:tabs>
                <w:tab w:val="clear" w:pos="283"/>
              </w:tabs>
              <w:ind w:left="351"/>
              <w:rPr>
                <w:spacing w:val="3"/>
                <w:sz w:val="24"/>
              </w:rPr>
            </w:pPr>
            <w:r>
              <w:rPr>
                <w:sz w:val="24"/>
              </w:rPr>
              <w:t>kyselina sorbová a její NH</w:t>
            </w:r>
            <w:r>
              <w:rPr>
                <w:sz w:val="24"/>
                <w:vertAlign w:val="subscript"/>
              </w:rPr>
              <w:t>4</w:t>
            </w:r>
            <w:r>
              <w:rPr>
                <w:sz w:val="24"/>
              </w:rPr>
              <w:t>, Ca, Mg, K a Na soli</w:t>
            </w:r>
          </w:p>
          <w:p w14:paraId="5B3EB737" w14:textId="77777777" w:rsidR="00D82FDD" w:rsidRDefault="001E7C30" w:rsidP="001E7C30">
            <w:pPr>
              <w:numPr>
                <w:ilvl w:val="1"/>
                <w:numId w:val="14"/>
              </w:numPr>
              <w:tabs>
                <w:tab w:val="clear" w:pos="283"/>
              </w:tabs>
              <w:ind w:left="351"/>
              <w:rPr>
                <w:spacing w:val="3"/>
                <w:sz w:val="24"/>
              </w:rPr>
            </w:pPr>
            <w:r>
              <w:rPr>
                <w:sz w:val="24"/>
              </w:rPr>
              <w:t>amidy lineárních mastných kyselin, nasycených nebo nenasycených, se sudým počtem uhlíkových atomů od 8 do 20 včetně a dále amidy kyseliny behenové a ricinolejové</w:t>
            </w:r>
          </w:p>
          <w:p w14:paraId="10078CE7" w14:textId="77777777" w:rsidR="00C23545" w:rsidRPr="00C23545" w:rsidRDefault="00C23545" w:rsidP="00C23545">
            <w:pPr>
              <w:numPr>
                <w:ilvl w:val="1"/>
                <w:numId w:val="14"/>
              </w:numPr>
              <w:tabs>
                <w:tab w:val="clear" w:pos="283"/>
              </w:tabs>
              <w:ind w:left="351"/>
              <w:rPr>
                <w:spacing w:val="3"/>
                <w:sz w:val="24"/>
              </w:rPr>
            </w:pPr>
            <w:r>
              <w:rPr>
                <w:sz w:val="24"/>
              </w:rPr>
              <w:t>přírodní jedlé škroby a mouky</w:t>
            </w:r>
          </w:p>
          <w:p w14:paraId="0CB53E2E" w14:textId="77777777" w:rsidR="00C23545" w:rsidRPr="00C23545" w:rsidRDefault="00C23545" w:rsidP="00C23545">
            <w:pPr>
              <w:numPr>
                <w:ilvl w:val="1"/>
                <w:numId w:val="14"/>
              </w:numPr>
              <w:tabs>
                <w:tab w:val="clear" w:pos="283"/>
              </w:tabs>
              <w:ind w:left="351"/>
              <w:rPr>
                <w:spacing w:val="3"/>
                <w:sz w:val="24"/>
              </w:rPr>
            </w:pPr>
            <w:r>
              <w:rPr>
                <w:sz w:val="24"/>
              </w:rPr>
              <w:t>jedlé škroby a mouky chemicky modifikované</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amylasa</w:t>
            </w:r>
          </w:p>
          <w:p w14:paraId="679069AE" w14:textId="77777777" w:rsidR="00C23545" w:rsidRPr="00C23545" w:rsidRDefault="00C23545" w:rsidP="00C23545">
            <w:pPr>
              <w:numPr>
                <w:ilvl w:val="1"/>
                <w:numId w:val="14"/>
              </w:numPr>
              <w:tabs>
                <w:tab w:val="clear" w:pos="283"/>
              </w:tabs>
              <w:ind w:left="351"/>
              <w:rPr>
                <w:spacing w:val="3"/>
                <w:sz w:val="24"/>
              </w:rPr>
            </w:pPr>
            <w:r>
              <w:rPr>
                <w:sz w:val="24"/>
              </w:rPr>
              <w:t>uhličitany a chloridy vápenaté a hořečnaté</w:t>
            </w:r>
          </w:p>
          <w:p w14:paraId="2A3333FE" w14:textId="77777777" w:rsidR="00C23545" w:rsidRDefault="00C23545" w:rsidP="00C23545">
            <w:pPr>
              <w:numPr>
                <w:ilvl w:val="1"/>
                <w:numId w:val="14"/>
              </w:numPr>
              <w:tabs>
                <w:tab w:val="clear" w:pos="283"/>
              </w:tabs>
              <w:ind w:left="351"/>
              <w:rPr>
                <w:spacing w:val="3"/>
                <w:sz w:val="24"/>
              </w:rPr>
            </w:pPr>
            <w:r>
              <w:rPr>
                <w:sz w:val="24"/>
              </w:rPr>
              <w:t>estery glycerolu s lineárními mastnými kyselinami, nasycenými nebo nenasycenými, se sudým počtem uhlíkových atomů od 8 do 20 včetně a/nebo s kyselinou adipovou, citronovou, 12-hydroxystearovou (oxystearinem), ricinolejovou</w:t>
            </w:r>
          </w:p>
          <w:p w14:paraId="095E73D0" w14:textId="77777777" w:rsidR="00617100" w:rsidRPr="00617100" w:rsidRDefault="00617100" w:rsidP="00617100">
            <w:pPr>
              <w:numPr>
                <w:ilvl w:val="1"/>
                <w:numId w:val="14"/>
              </w:numPr>
              <w:tabs>
                <w:tab w:val="clear" w:pos="283"/>
              </w:tabs>
              <w:ind w:left="351"/>
              <w:rPr>
                <w:spacing w:val="3"/>
                <w:sz w:val="24"/>
              </w:rPr>
            </w:pPr>
            <w:r>
              <w:rPr>
                <w:sz w:val="24"/>
              </w:rPr>
              <w:t>estery polyoxyethylenu (8 až 14 oxyethylenových skupin) s lineárními mastnými kyselinami, nasycenými nebo nenasycenými, se sudým počtem uhlíkových atomů od 8 do 20 včetně</w:t>
            </w:r>
          </w:p>
          <w:p w14:paraId="078DB28E" w14:textId="77777777" w:rsidR="00617100" w:rsidRPr="00617100" w:rsidRDefault="00617100" w:rsidP="00617100">
            <w:pPr>
              <w:numPr>
                <w:ilvl w:val="1"/>
                <w:numId w:val="14"/>
              </w:numPr>
              <w:tabs>
                <w:tab w:val="clear" w:pos="283"/>
              </w:tabs>
              <w:ind w:left="351"/>
              <w:rPr>
                <w:spacing w:val="3"/>
                <w:sz w:val="24"/>
              </w:rPr>
            </w:pPr>
            <w:r>
              <w:rPr>
                <w:sz w:val="24"/>
              </w:rPr>
              <w:t>estery sorbitolu s lineárními mastnými kyselinami, nasycenými nebo nenasycenými, se sudým počtem uhlíkových atomů od 8 do 20 včetně</w:t>
            </w:r>
          </w:p>
          <w:p w14:paraId="6207A9B5" w14:textId="77777777" w:rsidR="00617100" w:rsidRPr="00617100" w:rsidRDefault="00617100" w:rsidP="00617100">
            <w:pPr>
              <w:numPr>
                <w:ilvl w:val="1"/>
                <w:numId w:val="14"/>
              </w:numPr>
              <w:tabs>
                <w:tab w:val="clear" w:pos="283"/>
              </w:tabs>
              <w:ind w:left="351"/>
              <w:rPr>
                <w:spacing w:val="3"/>
                <w:sz w:val="24"/>
              </w:rPr>
            </w:pPr>
            <w:r>
              <w:rPr>
                <w:sz w:val="24"/>
              </w:rPr>
              <w:t>mono- a/nebo diestery stearové kyseliny s ethandiolem a/nebo bis(hydroxyethyl)etherem a/nebo triethylenglykolem</w:t>
            </w:r>
          </w:p>
          <w:p w14:paraId="5B066077" w14:textId="77777777" w:rsidR="00617100" w:rsidRDefault="00617100" w:rsidP="00617100">
            <w:pPr>
              <w:numPr>
                <w:ilvl w:val="1"/>
                <w:numId w:val="14"/>
              </w:numPr>
              <w:tabs>
                <w:tab w:val="clear" w:pos="283"/>
              </w:tabs>
              <w:ind w:left="351"/>
              <w:rPr>
                <w:spacing w:val="3"/>
                <w:sz w:val="24"/>
              </w:rPr>
            </w:pPr>
            <w:r>
              <w:rPr>
                <w:sz w:val="24"/>
              </w:rPr>
              <w:t>oxidy a hydroxidy hliníku, vápníku, hořčíku a křemík a křemičitany a hydratované křemičitany hliníku, vápníku, hořčíku a draslíku</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840DC3">
        <w:tc>
          <w:tcPr>
            <w:tcW w:w="4536" w:type="dxa"/>
          </w:tcPr>
          <w:p w14:paraId="00EFA9A4" w14:textId="77777777" w:rsidR="00AC37D1" w:rsidRDefault="00617100" w:rsidP="00AC37D1">
            <w:pPr>
              <w:numPr>
                <w:ilvl w:val="1"/>
                <w:numId w:val="14"/>
              </w:numPr>
              <w:tabs>
                <w:tab w:val="clear" w:pos="283"/>
              </w:tabs>
              <w:ind w:left="351"/>
              <w:rPr>
                <w:spacing w:val="3"/>
                <w:sz w:val="24"/>
              </w:rPr>
            </w:pPr>
            <w:r>
              <w:rPr>
                <w:sz w:val="24"/>
              </w:rPr>
              <w:t>polyethylenoxid [= polyethylenglykol]</w:t>
            </w:r>
          </w:p>
          <w:p w14:paraId="054BB905" w14:textId="77777777" w:rsidR="00617100" w:rsidRPr="001E7C30" w:rsidRDefault="00617100" w:rsidP="00AC37D1">
            <w:pPr>
              <w:numPr>
                <w:ilvl w:val="1"/>
                <w:numId w:val="14"/>
              </w:numPr>
              <w:tabs>
                <w:tab w:val="clear" w:pos="283"/>
              </w:tabs>
              <w:ind w:left="351"/>
              <w:rPr>
                <w:spacing w:val="3"/>
                <w:sz w:val="24"/>
              </w:rPr>
            </w:pPr>
            <w:r>
              <w:rPr>
                <w:sz w:val="24"/>
              </w:rPr>
              <w:t>propionát sodný</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Průměrná molekulová hmotnost v rozmezí 1 200 až 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Označení</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Omezení</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Druhá třída</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t xml:space="preserve">Celkové množství těchto látek </w:t>
            </w:r>
            <w:r>
              <w:rPr>
                <w:sz w:val="24"/>
                <w:u w:val="single"/>
              </w:rPr>
              <w:t>&lt;</w:t>
            </w:r>
            <w:r>
              <w:rPr>
                <w:sz w:val="24"/>
              </w:rPr>
              <w:t xml:space="preserve"> 1 mg/dm</w:t>
            </w:r>
            <w:r>
              <w:rPr>
                <w:sz w:val="16"/>
              </w:rPr>
              <w:t>2</w:t>
            </w:r>
            <w:r>
              <w:rPr>
                <w:sz w:val="24"/>
              </w:rPr>
              <w:t xml:space="preserve"> povrchově neupraveného celofánu a množství látky nebo skupiny látek v každé odrážce nesmí přesáhnout 0,2 mg/dm</w:t>
            </w:r>
            <w:r>
              <w:rPr>
                <w:sz w:val="16"/>
              </w:rPr>
              <w:t>2</w:t>
            </w:r>
            <w:r>
              <w:rPr>
                <w:sz w:val="24"/>
              </w:rPr>
              <w:t xml:space="preserve"> (nebo nižší limit, je-li uveden) povrchově neupraveného celofánu</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rPr>
            </w:pPr>
            <w:r>
              <w:rPr>
                <w:sz w:val="24"/>
              </w:rPr>
              <w:t>sodné alkyly (C</w:t>
            </w:r>
            <w:r>
              <w:t>8 až C18</w:t>
            </w:r>
            <w:r>
              <w:rPr>
                <w:sz w:val="24"/>
              </w:rPr>
              <w:t>) benzensulfonátu</w:t>
            </w:r>
          </w:p>
          <w:p w14:paraId="7B907544" w14:textId="77777777" w:rsidR="002B4718" w:rsidRPr="002B4718" w:rsidRDefault="002B4718" w:rsidP="002B4718">
            <w:pPr>
              <w:numPr>
                <w:ilvl w:val="1"/>
                <w:numId w:val="14"/>
              </w:numPr>
              <w:tabs>
                <w:tab w:val="clear" w:pos="283"/>
              </w:tabs>
              <w:ind w:left="351"/>
              <w:rPr>
                <w:spacing w:val="3"/>
                <w:sz w:val="24"/>
              </w:rPr>
            </w:pPr>
            <w:r>
              <w:rPr>
                <w:sz w:val="24"/>
              </w:rPr>
              <w:t>natrium-isopropylnaftalensulfonát</w:t>
            </w:r>
          </w:p>
          <w:p w14:paraId="6FEFAE4E" w14:textId="77777777" w:rsidR="002B4718" w:rsidRPr="002B4718" w:rsidRDefault="002B4718" w:rsidP="002B4718">
            <w:pPr>
              <w:numPr>
                <w:ilvl w:val="1"/>
                <w:numId w:val="14"/>
              </w:numPr>
              <w:tabs>
                <w:tab w:val="clear" w:pos="283"/>
              </w:tabs>
              <w:ind w:left="351"/>
              <w:rPr>
                <w:spacing w:val="3"/>
                <w:sz w:val="24"/>
              </w:rPr>
            </w:pPr>
            <w:r>
              <w:rPr>
                <w:sz w:val="24"/>
              </w:rPr>
              <w:t>alkylsulfát (C</w:t>
            </w:r>
            <w:r>
              <w:t>8 až C18</w:t>
            </w:r>
            <w:r>
              <w:rPr>
                <w:sz w:val="24"/>
              </w:rPr>
              <w:t>) sodný</w:t>
            </w:r>
          </w:p>
          <w:p w14:paraId="58FEE93C" w14:textId="77777777" w:rsidR="002B4718" w:rsidRPr="002B4718" w:rsidRDefault="002B4718" w:rsidP="002B4718">
            <w:pPr>
              <w:numPr>
                <w:ilvl w:val="1"/>
                <w:numId w:val="14"/>
              </w:numPr>
              <w:tabs>
                <w:tab w:val="clear" w:pos="283"/>
              </w:tabs>
              <w:ind w:left="351"/>
              <w:rPr>
                <w:spacing w:val="3"/>
                <w:sz w:val="24"/>
              </w:rPr>
            </w:pPr>
            <w:r>
              <w:rPr>
                <w:sz w:val="24"/>
              </w:rPr>
              <w:t>alkylsulfonát (C</w:t>
            </w:r>
            <w:r>
              <w:t>8 až C18</w:t>
            </w:r>
            <w:r>
              <w:rPr>
                <w:sz w:val="24"/>
              </w:rPr>
              <w:t>) sodný</w:t>
            </w:r>
          </w:p>
          <w:p w14:paraId="46468939" w14:textId="77777777" w:rsidR="002B4718" w:rsidRDefault="002B4718" w:rsidP="00AC37D1">
            <w:pPr>
              <w:numPr>
                <w:ilvl w:val="1"/>
                <w:numId w:val="14"/>
              </w:numPr>
              <w:tabs>
                <w:tab w:val="clear" w:pos="283"/>
              </w:tabs>
              <w:ind w:left="352"/>
              <w:rPr>
                <w:spacing w:val="3"/>
                <w:sz w:val="24"/>
              </w:rPr>
            </w:pPr>
            <w:r>
              <w:rPr>
                <w:sz w:val="24"/>
              </w:rPr>
              <w:t>dioktylsulfosukcinát sodný</w:t>
            </w:r>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r>
              <w:rPr>
                <w:sz w:val="24"/>
              </w:rPr>
              <w:t>distearát dihydroxyethyl(diethylen)triamin-monoacetátu</w:t>
            </w:r>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Pr>
                <w:sz w:val="24"/>
                <w:u w:val="single"/>
              </w:rPr>
              <w:t>&lt;</w:t>
            </w:r>
            <w:r>
              <w:rPr>
                <w:sz w:val="24"/>
              </w:rPr>
              <w:t xml:space="preserve"> 0,05 mg/dm</w:t>
            </w:r>
            <w:r>
              <w:rPr>
                <w:sz w:val="16"/>
              </w:rPr>
              <w:t>2</w:t>
            </w:r>
            <w:r>
              <w:t xml:space="preserve"> </w:t>
            </w:r>
            <w:r>
              <w:rPr>
                <w:sz w:val="24"/>
              </w:rPr>
              <w:t>celkem této látky povrchově neupraveného celofánu</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laurylsulfáty amonné, hořečnaté a draselné</w:t>
            </w:r>
          </w:p>
          <w:p w14:paraId="0CF82EDD" w14:textId="77777777" w:rsidR="009A0E26" w:rsidRPr="009A0E26" w:rsidRDefault="009A0E26" w:rsidP="009A0E26">
            <w:pPr>
              <w:numPr>
                <w:ilvl w:val="1"/>
                <w:numId w:val="14"/>
              </w:numPr>
              <w:tabs>
                <w:tab w:val="clear" w:pos="283"/>
              </w:tabs>
              <w:ind w:left="351"/>
              <w:rPr>
                <w:spacing w:val="3"/>
                <w:sz w:val="24"/>
              </w:rPr>
            </w:pPr>
            <w:r>
              <w:rPr>
                <w:sz w:val="24"/>
              </w:rPr>
              <w:t>N,N′-distearoyl-diaminoethan, N,N′-dipalmitoyl-diaminoethan a N,N′-diolejoyl-diaminoethan</w:t>
            </w:r>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2-heptadecyl-4,4′-bis(methylenstearát)oxazolin</w:t>
            </w:r>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polyethylen-aminostearamidethylsulfát</w:t>
            </w:r>
          </w:p>
        </w:tc>
        <w:tc>
          <w:tcPr>
            <w:tcW w:w="4820" w:type="dxa"/>
          </w:tcPr>
          <w:p w14:paraId="6F138039" w14:textId="77777777" w:rsidR="009A0E26" w:rsidRPr="00924349" w:rsidRDefault="00E42F64" w:rsidP="002B2CC3">
            <w:pPr>
              <w:tabs>
                <w:tab w:val="clear" w:pos="283"/>
              </w:tabs>
              <w:ind w:right="669"/>
              <w:rPr>
                <w:spacing w:val="3"/>
                <w:sz w:val="24"/>
              </w:rPr>
            </w:pPr>
            <w:r>
              <w:rPr>
                <w:sz w:val="24"/>
                <w:u w:val="single"/>
              </w:rPr>
              <w:t>&lt;</w:t>
            </w:r>
            <w:r>
              <w:rPr>
                <w:sz w:val="24"/>
              </w:rPr>
              <w:t xml:space="preserve"> 0,1 mg/dm</w:t>
            </w:r>
            <w:r>
              <w:rPr>
                <w:sz w:val="16"/>
              </w:rPr>
              <w:t>2</w:t>
            </w:r>
            <w:r>
              <w:t xml:space="preserve"> </w:t>
            </w:r>
            <w:r>
              <w:rPr>
                <w:sz w:val="24"/>
              </w:rPr>
              <w:t>celkem této látky povrchově neupraveného celofánu</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Třetí třída – Kotvicí činidlo</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t xml:space="preserve">Celkové množství těchto látek </w:t>
            </w:r>
            <w:r>
              <w:rPr>
                <w:sz w:val="24"/>
                <w:u w:val="single"/>
              </w:rPr>
              <w:t>&lt;</w:t>
            </w:r>
            <w:r>
              <w:rPr>
                <w:sz w:val="24"/>
              </w:rPr>
              <w:t xml:space="preserve"> 1 mg/dm</w:t>
            </w:r>
            <w:r>
              <w:rPr>
                <w:sz w:val="16"/>
              </w:rPr>
              <w:t>2</w:t>
            </w:r>
            <w:r>
              <w:rPr>
                <w:sz w:val="24"/>
              </w:rPr>
              <w:t xml:space="preserve"> povrchově neupraveného celofánu</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kondenzační produkty melaminu, močoviny a formaldehydu modifikované tris-(2-hydroxyethyl)aminem</w:t>
            </w:r>
          </w:p>
        </w:tc>
        <w:tc>
          <w:tcPr>
            <w:tcW w:w="4820" w:type="dxa"/>
          </w:tcPr>
          <w:p w14:paraId="3EE0B0EF" w14:textId="77777777" w:rsidR="002B2CC3" w:rsidRDefault="00AE32D3" w:rsidP="002B2CC3">
            <w:pPr>
              <w:tabs>
                <w:tab w:val="clear" w:pos="283"/>
              </w:tabs>
              <w:ind w:right="669"/>
              <w:rPr>
                <w:spacing w:val="3"/>
                <w:sz w:val="24"/>
              </w:rPr>
            </w:pPr>
            <w:r>
              <w:rPr>
                <w:sz w:val="24"/>
              </w:rPr>
              <w:t xml:space="preserve">Obsah volného formaldehydu </w:t>
            </w:r>
            <w:r>
              <w:rPr>
                <w:sz w:val="24"/>
                <w:u w:val="single"/>
              </w:rPr>
              <w:t>&lt;</w:t>
            </w:r>
            <w:r>
              <w:rPr>
                <w:sz w:val="24"/>
              </w:rPr>
              <w:t xml:space="preserve"> 0,5 mg/dm</w:t>
            </w:r>
            <w:r>
              <w:rPr>
                <w:sz w:val="16"/>
              </w:rPr>
              <w:t>2</w:t>
            </w:r>
            <w:r>
              <w:t xml:space="preserve"> povrchově neupraveného celofánu</w:t>
            </w:r>
          </w:p>
          <w:p w14:paraId="4CF099FD" w14:textId="77777777" w:rsidR="00E4364A" w:rsidRPr="00E4364A" w:rsidRDefault="00AE32D3" w:rsidP="002B2CC3">
            <w:pPr>
              <w:tabs>
                <w:tab w:val="clear" w:pos="283"/>
              </w:tabs>
              <w:ind w:right="669"/>
              <w:rPr>
                <w:spacing w:val="3"/>
                <w:sz w:val="24"/>
              </w:rPr>
            </w:pPr>
            <w:r>
              <w:rPr>
                <w:sz w:val="24"/>
              </w:rPr>
              <w:t xml:space="preserve">Obsah volného melaminu </w:t>
            </w:r>
            <w:r>
              <w:rPr>
                <w:sz w:val="24"/>
                <w:u w:val="single"/>
              </w:rPr>
              <w:t>&lt;</w:t>
            </w:r>
            <w:r>
              <w:rPr>
                <w:sz w:val="24"/>
              </w:rPr>
              <w:t xml:space="preserve"> 0,3 mg/dm</w:t>
            </w:r>
            <w:r>
              <w:rPr>
                <w:sz w:val="16"/>
              </w:rPr>
              <w:t>2</w:t>
            </w:r>
            <w:r>
              <w:t xml:space="preserve"> povrchově neupraveného celofánu</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nemodifikované kondenzační produkty melaminu a formaldehydu nebo modifikované jedním nebo více z těchto produktů:</w:t>
            </w:r>
          </w:p>
          <w:p w14:paraId="24243F19" w14:textId="77777777" w:rsidR="00137F42" w:rsidRPr="00137F42" w:rsidRDefault="00137F42" w:rsidP="00137F42">
            <w:pPr>
              <w:tabs>
                <w:tab w:val="clear" w:pos="283"/>
              </w:tabs>
              <w:ind w:left="351"/>
              <w:rPr>
                <w:spacing w:val="3"/>
                <w:sz w:val="24"/>
              </w:rPr>
            </w:pPr>
            <w:r>
              <w:rPr>
                <w:sz w:val="24"/>
              </w:rPr>
              <w:t>butanol, diethylentriamin, ethanol, triethylentetramin, tetraethylenpentamin, tris-(2-hydroxyethyl)amin, 3,3′-</w:t>
            </w:r>
          </w:p>
          <w:p w14:paraId="1D95672B" w14:textId="77777777" w:rsidR="00156A75" w:rsidRPr="00AE32D3" w:rsidRDefault="00137F42" w:rsidP="00736722">
            <w:pPr>
              <w:tabs>
                <w:tab w:val="clear" w:pos="283"/>
              </w:tabs>
              <w:spacing w:after="120"/>
              <w:ind w:left="351"/>
              <w:rPr>
                <w:spacing w:val="3"/>
                <w:sz w:val="24"/>
              </w:rPr>
            </w:pPr>
            <w:r>
              <w:rPr>
                <w:sz w:val="24"/>
              </w:rPr>
              <w:t>diaminodipropylamin, 4,4′-diaminodibutylamin</w:t>
            </w:r>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 xml:space="preserve">Obsah volného formaldehydu </w:t>
            </w:r>
            <w:r>
              <w:rPr>
                <w:sz w:val="24"/>
                <w:u w:val="single"/>
              </w:rPr>
              <w:t>&lt;</w:t>
            </w:r>
            <w:r>
              <w:rPr>
                <w:sz w:val="24"/>
              </w:rPr>
              <w:t xml:space="preserve"> 0,5 mg/dm</w:t>
            </w:r>
            <w:r>
              <w:rPr>
                <w:sz w:val="16"/>
              </w:rPr>
              <w:t>2</w:t>
            </w:r>
            <w:r>
              <w:t xml:space="preserve"> povrchově neupraveného celofánu</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Obsah volného melaminu </w:t>
            </w:r>
            <w:r>
              <w:rPr>
                <w:sz w:val="24"/>
                <w:u w:val="single"/>
              </w:rPr>
              <w:t>&lt;</w:t>
            </w:r>
            <w:r>
              <w:rPr>
                <w:sz w:val="24"/>
              </w:rPr>
              <w:t xml:space="preserve"> 0,3 mg/dm</w:t>
            </w:r>
            <w:r>
              <w:rPr>
                <w:sz w:val="16"/>
              </w:rPr>
              <w:t>2</w:t>
            </w:r>
            <w:r>
              <w:t xml:space="preserve"> povrchově neupraveného celofánu</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67615F" w:rsidRDefault="00333856" w:rsidP="00046083">
            <w:pPr>
              <w:rPr>
                <w:b/>
                <w:i/>
                <w:sz w:val="24"/>
                <w:szCs w:val="24"/>
              </w:rPr>
            </w:pPr>
            <w:r>
              <w:rPr>
                <w:b/>
                <w:i/>
                <w:sz w:val="24"/>
              </w:rPr>
              <w:lastRenderedPageBreak/>
              <w:t>Označení</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67615F" w:rsidRDefault="00333856" w:rsidP="00046083">
            <w:pPr>
              <w:rPr>
                <w:b/>
                <w:i/>
                <w:sz w:val="24"/>
                <w:szCs w:val="24"/>
              </w:rPr>
            </w:pPr>
            <w:r>
              <w:rPr>
                <w:b/>
                <w:i/>
                <w:sz w:val="24"/>
              </w:rPr>
              <w:t>Omezení</w:t>
            </w:r>
          </w:p>
        </w:tc>
      </w:tr>
      <w:tr w:rsidR="00AE32D3" w14:paraId="3D6E5EFA" w14:textId="77777777" w:rsidTr="00332226">
        <w:tc>
          <w:tcPr>
            <w:tcW w:w="4536" w:type="dxa"/>
            <w:tcBorders>
              <w:top w:val="single" w:sz="4" w:space="0" w:color="auto"/>
            </w:tcBorders>
          </w:tcPr>
          <w:p w14:paraId="76242DD8" w14:textId="77777777" w:rsidR="00AE32D3" w:rsidRDefault="00156A75" w:rsidP="00736722">
            <w:pPr>
              <w:numPr>
                <w:ilvl w:val="1"/>
                <w:numId w:val="14"/>
              </w:numPr>
              <w:tabs>
                <w:tab w:val="clear" w:pos="283"/>
              </w:tabs>
              <w:spacing w:before="120"/>
              <w:ind w:left="351"/>
              <w:rPr>
                <w:spacing w:val="3"/>
                <w:sz w:val="24"/>
              </w:rPr>
            </w:pPr>
            <w:r>
              <w:rPr>
                <w:sz w:val="24"/>
              </w:rPr>
              <w:t>zesíťované kationické polyalkylenaminy</w:t>
            </w:r>
          </w:p>
          <w:p w14:paraId="64FFB75F" w14:textId="77777777" w:rsidR="00591E53" w:rsidRPr="00591E53" w:rsidRDefault="00591E53" w:rsidP="00591E53">
            <w:pPr>
              <w:ind w:left="776" w:hanging="425"/>
              <w:rPr>
                <w:spacing w:val="3"/>
                <w:sz w:val="24"/>
              </w:rPr>
            </w:pPr>
            <w:r>
              <w:rPr>
                <w:sz w:val="24"/>
              </w:rPr>
              <w:t xml:space="preserve">a) </w:t>
            </w:r>
            <w:r>
              <w:rPr>
                <w:sz w:val="24"/>
              </w:rPr>
              <w:tab/>
              <w:t>polyamid-epichlorhydrinová pryskyřice založená na diaminopropylmethylaminu a epichlorhydrinu;</w:t>
            </w:r>
          </w:p>
          <w:p w14:paraId="412A93C0" w14:textId="77777777" w:rsidR="00591E53" w:rsidRPr="00591E53" w:rsidRDefault="00591E53" w:rsidP="00591E53">
            <w:pPr>
              <w:ind w:left="776" w:hanging="425"/>
              <w:rPr>
                <w:spacing w:val="3"/>
                <w:sz w:val="24"/>
              </w:rPr>
            </w:pPr>
            <w:r>
              <w:rPr>
                <w:sz w:val="24"/>
              </w:rPr>
              <w:t xml:space="preserve">b) </w:t>
            </w:r>
            <w:r>
              <w:rPr>
                <w:sz w:val="24"/>
              </w:rPr>
              <w:tab/>
              <w:t>polyamid-epichlorhydrinová pryskyřice založená na epichlorhydrinu, kyselině adipové, kaprolaktamu, diethylentriaminu a/nebo</w:t>
            </w:r>
          </w:p>
          <w:p w14:paraId="1972F73B" w14:textId="77777777" w:rsidR="00591E53" w:rsidRDefault="00591E53" w:rsidP="00591E53">
            <w:pPr>
              <w:ind w:left="776" w:hanging="425"/>
              <w:rPr>
                <w:spacing w:val="3"/>
                <w:sz w:val="24"/>
              </w:rPr>
            </w:pPr>
            <w:r>
              <w:rPr>
                <w:sz w:val="24"/>
              </w:rPr>
              <w:tab/>
              <w:t>ethylendiaminu</w:t>
            </w:r>
          </w:p>
          <w:p w14:paraId="6A835B09" w14:textId="77777777" w:rsidR="00591E53" w:rsidRDefault="00591E53" w:rsidP="00591E53">
            <w:pPr>
              <w:ind w:left="776" w:hanging="425"/>
              <w:rPr>
                <w:spacing w:val="3"/>
                <w:sz w:val="24"/>
              </w:rPr>
            </w:pPr>
            <w:r>
              <w:rPr>
                <w:sz w:val="24"/>
              </w:rPr>
              <w:t xml:space="preserve">c) </w:t>
            </w:r>
            <w:r>
              <w:rPr>
                <w:sz w:val="24"/>
              </w:rPr>
              <w:tab/>
              <w:t>polyamid-epichlorhydrinová pryskyřice založená na kyselině adipové, diethylentriaminu a epichlorhydrinu nebo na směsi epichlorhydrinu a amoniaku</w:t>
            </w:r>
          </w:p>
          <w:p w14:paraId="4C4868D9" w14:textId="77777777" w:rsidR="00591E53" w:rsidRDefault="00591E53" w:rsidP="00591E53">
            <w:pPr>
              <w:ind w:left="776" w:hanging="425"/>
              <w:rPr>
                <w:spacing w:val="4"/>
                <w:sz w:val="24"/>
              </w:rPr>
            </w:pPr>
            <w:r>
              <w:rPr>
                <w:sz w:val="24"/>
              </w:rPr>
              <w:t xml:space="preserve">d) </w:t>
            </w:r>
            <w:r>
              <w:rPr>
                <w:sz w:val="24"/>
              </w:rPr>
              <w:tab/>
              <w:t>polyamid-polyamin-epichlorhydrinová pryskyřice založená na epichlorhydrinu, dimethyl-adipátu a diethylentriaminu;</w:t>
            </w:r>
          </w:p>
          <w:p w14:paraId="10EB1AFC" w14:textId="77777777" w:rsidR="00591E53" w:rsidRPr="00AE32D3" w:rsidRDefault="00591E53" w:rsidP="00736722">
            <w:pPr>
              <w:spacing w:after="120"/>
              <w:ind w:left="776" w:hanging="425"/>
              <w:rPr>
                <w:spacing w:val="3"/>
                <w:sz w:val="24"/>
              </w:rPr>
            </w:pPr>
            <w:r>
              <w:rPr>
                <w:sz w:val="24"/>
              </w:rPr>
              <w:t xml:space="preserve">e) </w:t>
            </w:r>
            <w:r>
              <w:rPr>
                <w:sz w:val="24"/>
              </w:rPr>
              <w:tab/>
              <w:t>polyamid-polyamin-epichlorhydrinová pryskyřice založená na epichlorhydrinu, adipamidu a</w:t>
            </w:r>
          </w:p>
        </w:tc>
        <w:tc>
          <w:tcPr>
            <w:tcW w:w="4820" w:type="dxa"/>
            <w:tcBorders>
              <w:top w:val="single" w:sz="4" w:space="0" w:color="auto"/>
              <w:left w:val="nil"/>
            </w:tcBorders>
          </w:tcPr>
          <w:p w14:paraId="2676FA55" w14:textId="77777777" w:rsidR="00AE32D3" w:rsidRPr="00AE32D3" w:rsidRDefault="00AE32D3" w:rsidP="00AE32D3">
            <w:pPr>
              <w:tabs>
                <w:tab w:val="clear" w:pos="283"/>
              </w:tabs>
              <w:spacing w:before="60"/>
              <w:ind w:right="669"/>
              <w:rPr>
                <w:spacing w:val="3"/>
                <w:sz w:val="24"/>
              </w:rPr>
            </w:pPr>
          </w:p>
        </w:tc>
      </w:tr>
      <w:tr w:rsidR="00591E53" w14:paraId="0E0C4CD6" w14:textId="77777777" w:rsidTr="00332226">
        <w:tc>
          <w:tcPr>
            <w:tcW w:w="4536" w:type="dxa"/>
          </w:tcPr>
          <w:p w14:paraId="4E3E7D54" w14:textId="77777777" w:rsidR="00591E53" w:rsidRDefault="00591E53" w:rsidP="00D45176">
            <w:pPr>
              <w:numPr>
                <w:ilvl w:val="1"/>
                <w:numId w:val="14"/>
              </w:numPr>
              <w:tabs>
                <w:tab w:val="clear" w:pos="283"/>
              </w:tabs>
              <w:ind w:left="352"/>
              <w:rPr>
                <w:spacing w:val="4"/>
                <w:sz w:val="24"/>
              </w:rPr>
            </w:pPr>
            <w:r>
              <w:rPr>
                <w:sz w:val="24"/>
              </w:rPr>
              <w:t>diaminopropylmethylaminu</w:t>
            </w:r>
          </w:p>
        </w:tc>
        <w:tc>
          <w:tcPr>
            <w:tcW w:w="4820" w:type="dxa"/>
            <w:tcBorders>
              <w:left w:val="nil"/>
            </w:tcBorders>
          </w:tcPr>
          <w:p w14:paraId="4E5AD78E" w14:textId="77777777" w:rsidR="00591E53" w:rsidRPr="00AE32D3" w:rsidRDefault="00E42F64" w:rsidP="002B2CC3">
            <w:pPr>
              <w:tabs>
                <w:tab w:val="clear" w:pos="283"/>
              </w:tabs>
              <w:ind w:right="669"/>
              <w:rPr>
                <w:spacing w:val="3"/>
                <w:sz w:val="24"/>
              </w:rPr>
            </w:pPr>
            <w:r>
              <w:t xml:space="preserve">Celkové množství těchto látek </w:t>
            </w:r>
            <w:r>
              <w:rPr>
                <w:sz w:val="24"/>
                <w:u w:val="single"/>
              </w:rPr>
              <w:t>&lt;</w:t>
            </w:r>
            <w:r>
              <w:rPr>
                <w:sz w:val="24"/>
              </w:rPr>
              <w:t xml:space="preserve"> 0,75 mg/dm</w:t>
            </w:r>
            <w:r>
              <w:rPr>
                <w:sz w:val="16"/>
              </w:rPr>
              <w:t>2</w:t>
            </w:r>
            <w:r>
              <w:rPr>
                <w:sz w:val="24"/>
              </w:rPr>
              <w:t xml:space="preserve"> povrchově neupraveného celofánu </w:t>
            </w:r>
          </w:p>
        </w:tc>
      </w:tr>
      <w:tr w:rsidR="00591E53" w14:paraId="67BF2E22" w14:textId="77777777" w:rsidTr="00332226">
        <w:tc>
          <w:tcPr>
            <w:tcW w:w="4536" w:type="dxa"/>
          </w:tcPr>
          <w:p w14:paraId="08EC76F3" w14:textId="77777777" w:rsidR="00591E53" w:rsidRPr="00591E53" w:rsidRDefault="00591E53" w:rsidP="00D45176">
            <w:pPr>
              <w:numPr>
                <w:ilvl w:val="1"/>
                <w:numId w:val="14"/>
              </w:numPr>
              <w:tabs>
                <w:tab w:val="clear" w:pos="283"/>
              </w:tabs>
              <w:ind w:left="352"/>
              <w:rPr>
                <w:spacing w:val="4"/>
                <w:sz w:val="24"/>
              </w:rPr>
            </w:pPr>
            <w:r>
              <w:rPr>
                <w:sz w:val="24"/>
              </w:rPr>
              <w:t>nemodifikovaný kondenzační produkt močoviny a formaldehydu nebo modifikovaný jedním nebo více z těchto produktů: kyselina aminomethylsulfonová, kyselina sulfanilová, butanol, diaminobutan, diaminodiethylamin, diaminodipropylamin, diaminopropan, diethylentriamin, ethanol, guanidin, methanol, tetraethylenpentamin, triethylentetramin, siřičitan sodný</w:t>
            </w:r>
          </w:p>
        </w:tc>
        <w:tc>
          <w:tcPr>
            <w:tcW w:w="4820" w:type="dxa"/>
          </w:tcPr>
          <w:p w14:paraId="729C0D82" w14:textId="77777777" w:rsidR="00591E53" w:rsidRPr="00591E53" w:rsidRDefault="00591E53" w:rsidP="00D45176">
            <w:pPr>
              <w:tabs>
                <w:tab w:val="clear" w:pos="283"/>
              </w:tabs>
              <w:ind w:right="669"/>
              <w:rPr>
                <w:spacing w:val="3"/>
                <w:sz w:val="24"/>
              </w:rPr>
            </w:pPr>
            <w:r>
              <w:rPr>
                <w:sz w:val="24"/>
              </w:rPr>
              <w:t xml:space="preserve">Obsah volného formaldehydu </w:t>
            </w:r>
            <w:r>
              <w:rPr>
                <w:sz w:val="24"/>
                <w:u w:val="single"/>
              </w:rPr>
              <w:t>&lt;</w:t>
            </w:r>
            <w:r>
              <w:rPr>
                <w:sz w:val="24"/>
              </w:rPr>
              <w:t xml:space="preserve"> 0,5 mg/dm</w:t>
            </w:r>
            <w:r>
              <w:rPr>
                <w:sz w:val="16"/>
              </w:rPr>
              <w:t>2</w:t>
            </w:r>
            <w:r>
              <w:t xml:space="preserve"> povrchově neupraveného celofánu</w:t>
            </w:r>
          </w:p>
        </w:tc>
      </w:tr>
      <w:tr w:rsidR="00AC2B09" w14:paraId="75C54A9B" w14:textId="77777777" w:rsidTr="00332226">
        <w:tc>
          <w:tcPr>
            <w:tcW w:w="4536" w:type="dxa"/>
          </w:tcPr>
          <w:p w14:paraId="2C59BC93" w14:textId="77777777" w:rsidR="00AC2B09" w:rsidRPr="00591E53" w:rsidRDefault="00AC2B09" w:rsidP="00C52082">
            <w:pPr>
              <w:tabs>
                <w:tab w:val="clear" w:pos="283"/>
              </w:tabs>
              <w:spacing w:before="120"/>
              <w:ind w:left="209"/>
              <w:rPr>
                <w:spacing w:val="4"/>
                <w:sz w:val="24"/>
              </w:rPr>
            </w:pPr>
            <w:r>
              <w:rPr>
                <w:sz w:val="24"/>
              </w:rPr>
              <w:t>Čtvrtá třída</w:t>
            </w:r>
          </w:p>
        </w:tc>
        <w:tc>
          <w:tcPr>
            <w:tcW w:w="4820" w:type="dxa"/>
            <w:tcBorders>
              <w:left w:val="nil"/>
            </w:tcBorders>
          </w:tcPr>
          <w:p w14:paraId="09A40E4D" w14:textId="77777777" w:rsidR="00AC2B09" w:rsidRPr="00591E53" w:rsidRDefault="00E42F64" w:rsidP="001F7880">
            <w:pPr>
              <w:tabs>
                <w:tab w:val="clear" w:pos="283"/>
              </w:tabs>
              <w:spacing w:before="120"/>
              <w:ind w:right="669"/>
              <w:rPr>
                <w:spacing w:val="3"/>
                <w:sz w:val="24"/>
              </w:rPr>
            </w:pPr>
            <w:r>
              <w:t xml:space="preserve">Celkové množství těchto látek </w:t>
            </w:r>
            <w:r>
              <w:rPr>
                <w:sz w:val="24"/>
                <w:u w:val="single"/>
              </w:rPr>
              <w:t>&lt;</w:t>
            </w:r>
            <w:r>
              <w:rPr>
                <w:sz w:val="24"/>
              </w:rPr>
              <w:t xml:space="preserve"> 0,01 mg/dm</w:t>
            </w:r>
            <w:r>
              <w:rPr>
                <w:sz w:val="16"/>
              </w:rPr>
              <w:t>2</w:t>
            </w:r>
            <w:r>
              <w:rPr>
                <w:sz w:val="24"/>
              </w:rPr>
              <w:t xml:space="preserve"> povrchově neupraveného celofánu</w:t>
            </w:r>
          </w:p>
        </w:tc>
      </w:tr>
      <w:tr w:rsidR="00AC2B09" w14:paraId="5A59D395" w14:textId="77777777" w:rsidTr="00332226">
        <w:tc>
          <w:tcPr>
            <w:tcW w:w="4536" w:type="dxa"/>
          </w:tcPr>
          <w:p w14:paraId="2CCC03B6" w14:textId="77777777" w:rsidR="00AC2B09" w:rsidRPr="00AC2B09" w:rsidRDefault="00AC2B09" w:rsidP="001F7880">
            <w:pPr>
              <w:numPr>
                <w:ilvl w:val="1"/>
                <w:numId w:val="14"/>
              </w:numPr>
              <w:tabs>
                <w:tab w:val="clear" w:pos="283"/>
              </w:tabs>
              <w:ind w:left="352"/>
              <w:rPr>
                <w:spacing w:val="3"/>
                <w:sz w:val="24"/>
              </w:rPr>
            </w:pPr>
            <w:r>
              <w:rPr>
                <w:sz w:val="24"/>
              </w:rPr>
              <w:t>produkty vznikající z reakce aminů jedlých olejů s polyethylenoxidem</w:t>
            </w:r>
          </w:p>
          <w:p w14:paraId="29B72A12" w14:textId="77777777" w:rsidR="00AC2B09" w:rsidRDefault="00AC2B09" w:rsidP="00AC2B09">
            <w:pPr>
              <w:numPr>
                <w:ilvl w:val="1"/>
                <w:numId w:val="14"/>
              </w:numPr>
              <w:tabs>
                <w:tab w:val="clear" w:pos="283"/>
              </w:tabs>
              <w:ind w:left="351"/>
              <w:rPr>
                <w:spacing w:val="3"/>
                <w:sz w:val="24"/>
              </w:rPr>
            </w:pPr>
            <w:r>
              <w:rPr>
                <w:sz w:val="24"/>
              </w:rPr>
              <w:t>monoethanolaminlaurylsulfát</w:t>
            </w:r>
          </w:p>
          <w:p w14:paraId="72D5BCEB" w14:textId="77777777" w:rsidR="00AC2B09" w:rsidRDefault="00AC2B09" w:rsidP="00AC2B09">
            <w:pPr>
              <w:tabs>
                <w:tab w:val="clear" w:pos="283"/>
              </w:tabs>
              <w:ind w:left="351"/>
              <w:rPr>
                <w:spacing w:val="3"/>
                <w:sz w:val="24"/>
              </w:rPr>
            </w:pPr>
          </w:p>
        </w:tc>
        <w:tc>
          <w:tcPr>
            <w:tcW w:w="4820" w:type="dxa"/>
            <w:tcBorders>
              <w:left w:val="nil"/>
            </w:tcBorders>
          </w:tcPr>
          <w:p w14:paraId="0CBD6F0C" w14:textId="77777777" w:rsidR="00AC2B09" w:rsidRPr="00AC2B09" w:rsidRDefault="00AC2B09" w:rsidP="00591E53">
            <w:pPr>
              <w:tabs>
                <w:tab w:val="clear" w:pos="283"/>
              </w:tabs>
              <w:spacing w:before="60"/>
              <w:ind w:right="669"/>
              <w:rPr>
                <w:spacing w:val="3"/>
                <w:sz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Oddíl 2</w:t>
      </w:r>
    </w:p>
    <w:p w14:paraId="1F85F31A" w14:textId="77777777" w:rsidR="00AC2B09" w:rsidRDefault="00AC2B09" w:rsidP="00AC2B09">
      <w:pPr>
        <w:pStyle w:val="Heading2"/>
      </w:pPr>
      <w:r>
        <w:t>Celofán s povrchovou úpravou</w:t>
      </w:r>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CD1CA7" w:rsidRDefault="00AC2B09" w:rsidP="00046083">
            <w:pPr>
              <w:rPr>
                <w:b/>
                <w:i/>
                <w:sz w:val="24"/>
                <w:szCs w:val="24"/>
              </w:rPr>
            </w:pPr>
            <w:r w:rsidRPr="00CD1CA7">
              <w:rPr>
                <w:b/>
                <w:i/>
                <w:sz w:val="24"/>
                <w:szCs w:val="24"/>
              </w:rPr>
              <w:t>Označení</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CD1CA7" w:rsidRDefault="00AC2B09" w:rsidP="00046083">
            <w:pPr>
              <w:rPr>
                <w:b/>
                <w:i/>
                <w:sz w:val="24"/>
                <w:szCs w:val="24"/>
              </w:rPr>
            </w:pPr>
            <w:r w:rsidRPr="00CD1CA7">
              <w:rPr>
                <w:b/>
                <w:i/>
                <w:sz w:val="24"/>
                <w:szCs w:val="24"/>
              </w:rPr>
              <w:t>Omezení</w:t>
            </w:r>
          </w:p>
        </w:tc>
      </w:tr>
      <w:tr w:rsidR="00AC2B09" w14:paraId="200352D3" w14:textId="77777777" w:rsidTr="00BE4725">
        <w:tc>
          <w:tcPr>
            <w:tcW w:w="4536" w:type="dxa"/>
            <w:tcBorders>
              <w:top w:val="single" w:sz="4" w:space="0" w:color="auto"/>
            </w:tcBorders>
          </w:tcPr>
          <w:p w14:paraId="4BB7BDD0" w14:textId="77777777" w:rsidR="00AC2B09" w:rsidRPr="00CD1CA7" w:rsidRDefault="00AC2B09" w:rsidP="00046083">
            <w:pPr>
              <w:rPr>
                <w:sz w:val="24"/>
                <w:szCs w:val="24"/>
              </w:rPr>
            </w:pPr>
          </w:p>
        </w:tc>
        <w:tc>
          <w:tcPr>
            <w:tcW w:w="4820" w:type="dxa"/>
            <w:tcBorders>
              <w:top w:val="single" w:sz="4" w:space="0" w:color="auto"/>
            </w:tcBorders>
          </w:tcPr>
          <w:p w14:paraId="62F9B0DF" w14:textId="77777777" w:rsidR="00AC2B09" w:rsidRPr="00CD1CA7" w:rsidRDefault="00AC2B09" w:rsidP="00046083">
            <w:pPr>
              <w:rPr>
                <w:sz w:val="24"/>
                <w:szCs w:val="24"/>
              </w:rPr>
            </w:pPr>
          </w:p>
        </w:tc>
      </w:tr>
      <w:tr w:rsidR="00BE4725" w:rsidRPr="00BE4725" w14:paraId="6672E4F6" w14:textId="77777777" w:rsidTr="00BE4725">
        <w:tc>
          <w:tcPr>
            <w:tcW w:w="4536" w:type="dxa"/>
          </w:tcPr>
          <w:p w14:paraId="3A8D2D23" w14:textId="77777777" w:rsidR="00BE4725" w:rsidRPr="00CD1CA7" w:rsidRDefault="00BE4725" w:rsidP="00BE4725">
            <w:pPr>
              <w:tabs>
                <w:tab w:val="clear" w:pos="283"/>
              </w:tabs>
              <w:ind w:left="351" w:hanging="351"/>
              <w:rPr>
                <w:b/>
                <w:sz w:val="24"/>
                <w:szCs w:val="24"/>
              </w:rPr>
            </w:pPr>
            <w:r w:rsidRPr="00CD1CA7">
              <w:rPr>
                <w:b/>
                <w:sz w:val="24"/>
                <w:szCs w:val="24"/>
              </w:rPr>
              <w:t>A.</w:t>
            </w:r>
            <w:r w:rsidRPr="00CD1CA7">
              <w:rPr>
                <w:b/>
                <w:sz w:val="24"/>
                <w:szCs w:val="24"/>
              </w:rPr>
              <w:tab/>
              <w:t>Celofán</w:t>
            </w:r>
          </w:p>
        </w:tc>
        <w:tc>
          <w:tcPr>
            <w:tcW w:w="4820" w:type="dxa"/>
          </w:tcPr>
          <w:p w14:paraId="5509724D" w14:textId="77777777" w:rsidR="00BE4725" w:rsidRPr="00CD1CA7" w:rsidRDefault="00BE4725" w:rsidP="00046083">
            <w:pPr>
              <w:rPr>
                <w:sz w:val="24"/>
                <w:szCs w:val="24"/>
              </w:rPr>
            </w:pPr>
            <w:r w:rsidRPr="00CD1CA7">
              <w:rPr>
                <w:sz w:val="24"/>
                <w:szCs w:val="24"/>
              </w:rPr>
              <w:t>Viz oddíl 1</w:t>
            </w:r>
          </w:p>
        </w:tc>
      </w:tr>
      <w:tr w:rsidR="00BE4725" w:rsidRPr="00BE4725" w14:paraId="64C28F51" w14:textId="77777777" w:rsidTr="00BE4725">
        <w:tc>
          <w:tcPr>
            <w:tcW w:w="4536" w:type="dxa"/>
          </w:tcPr>
          <w:p w14:paraId="60C6AE45" w14:textId="77777777" w:rsidR="00BE4725" w:rsidRPr="00CD1CA7" w:rsidRDefault="00BE4725" w:rsidP="00046083">
            <w:pPr>
              <w:rPr>
                <w:sz w:val="24"/>
                <w:szCs w:val="24"/>
              </w:rPr>
            </w:pPr>
          </w:p>
        </w:tc>
        <w:tc>
          <w:tcPr>
            <w:tcW w:w="4820" w:type="dxa"/>
          </w:tcPr>
          <w:p w14:paraId="41188567" w14:textId="77777777" w:rsidR="00BE4725" w:rsidRPr="00CD1CA7"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CD1CA7" w:rsidRDefault="00BE4725" w:rsidP="00BE4725">
            <w:pPr>
              <w:tabs>
                <w:tab w:val="clear" w:pos="283"/>
              </w:tabs>
              <w:ind w:left="351" w:hanging="351"/>
              <w:rPr>
                <w:b/>
                <w:sz w:val="24"/>
                <w:szCs w:val="24"/>
              </w:rPr>
            </w:pPr>
            <w:r w:rsidRPr="00CD1CA7">
              <w:rPr>
                <w:b/>
                <w:sz w:val="24"/>
                <w:szCs w:val="24"/>
              </w:rPr>
              <w:t xml:space="preserve">B. </w:t>
            </w:r>
            <w:r w:rsidRPr="00CD1CA7">
              <w:rPr>
                <w:b/>
                <w:sz w:val="24"/>
                <w:szCs w:val="24"/>
              </w:rPr>
              <w:tab/>
              <w:t>Přísady</w:t>
            </w:r>
          </w:p>
        </w:tc>
        <w:tc>
          <w:tcPr>
            <w:tcW w:w="4820" w:type="dxa"/>
          </w:tcPr>
          <w:p w14:paraId="1B9800A9" w14:textId="77777777" w:rsidR="00BE4725" w:rsidRPr="00CD1CA7" w:rsidRDefault="00BE4725" w:rsidP="00046083">
            <w:pPr>
              <w:rPr>
                <w:sz w:val="24"/>
                <w:szCs w:val="24"/>
              </w:rPr>
            </w:pPr>
            <w:r w:rsidRPr="00CD1CA7">
              <w:rPr>
                <w:sz w:val="24"/>
                <w:szCs w:val="24"/>
              </w:rPr>
              <w:t>Viz oddíl 1</w:t>
            </w:r>
          </w:p>
        </w:tc>
      </w:tr>
      <w:tr w:rsidR="00BE4725" w:rsidRPr="00BE4725" w14:paraId="2A9E2225" w14:textId="77777777" w:rsidTr="00BE4725">
        <w:tc>
          <w:tcPr>
            <w:tcW w:w="4536" w:type="dxa"/>
          </w:tcPr>
          <w:p w14:paraId="00C9F8B6" w14:textId="77777777" w:rsidR="00BE4725" w:rsidRPr="00CD1CA7" w:rsidRDefault="00BE4725" w:rsidP="00046083">
            <w:pPr>
              <w:rPr>
                <w:sz w:val="24"/>
                <w:szCs w:val="24"/>
              </w:rPr>
            </w:pPr>
          </w:p>
        </w:tc>
        <w:tc>
          <w:tcPr>
            <w:tcW w:w="4820" w:type="dxa"/>
          </w:tcPr>
          <w:p w14:paraId="5F5713C4" w14:textId="77777777" w:rsidR="00BE4725" w:rsidRPr="00CD1CA7"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CD1CA7" w:rsidRDefault="00BE4725" w:rsidP="00BE4725">
            <w:pPr>
              <w:tabs>
                <w:tab w:val="clear" w:pos="283"/>
              </w:tabs>
              <w:ind w:left="351" w:hanging="351"/>
              <w:rPr>
                <w:b/>
                <w:sz w:val="24"/>
                <w:szCs w:val="24"/>
              </w:rPr>
            </w:pPr>
            <w:r w:rsidRPr="00CD1CA7">
              <w:rPr>
                <w:b/>
                <w:sz w:val="24"/>
                <w:szCs w:val="24"/>
              </w:rPr>
              <w:t xml:space="preserve">C. </w:t>
            </w:r>
            <w:r w:rsidRPr="00CD1CA7">
              <w:rPr>
                <w:b/>
                <w:sz w:val="24"/>
                <w:szCs w:val="24"/>
              </w:rPr>
              <w:tab/>
              <w:t>Nátěry a zušlechťovací vrstvy</w:t>
            </w:r>
          </w:p>
        </w:tc>
        <w:tc>
          <w:tcPr>
            <w:tcW w:w="4820" w:type="dxa"/>
          </w:tcPr>
          <w:p w14:paraId="3A4435AA" w14:textId="2EA25FE3" w:rsidR="00BE4725" w:rsidRPr="00CD1CA7" w:rsidRDefault="00B452D4" w:rsidP="00046083">
            <w:pPr>
              <w:rPr>
                <w:sz w:val="24"/>
                <w:szCs w:val="24"/>
              </w:rPr>
            </w:pPr>
            <w:r w:rsidRPr="00CD1CA7">
              <w:rPr>
                <w:sz w:val="24"/>
                <w:szCs w:val="24"/>
              </w:rPr>
              <w:t>≤ 50 mg/dm 2 materiálu povrchové úpravy na straně, která je ve styku s potravinami</w:t>
            </w:r>
          </w:p>
        </w:tc>
      </w:tr>
      <w:tr w:rsidR="00BE4725" w:rsidRPr="00BE4725" w14:paraId="74671A54" w14:textId="77777777" w:rsidTr="00BE4725">
        <w:tc>
          <w:tcPr>
            <w:tcW w:w="4536" w:type="dxa"/>
          </w:tcPr>
          <w:p w14:paraId="4B646208" w14:textId="77777777" w:rsidR="00BE4725" w:rsidRPr="00CD1CA7" w:rsidRDefault="00BE4725" w:rsidP="00BE4725">
            <w:pPr>
              <w:tabs>
                <w:tab w:val="clear" w:pos="283"/>
              </w:tabs>
              <w:ind w:left="351" w:hanging="351"/>
              <w:rPr>
                <w:b/>
                <w:sz w:val="24"/>
                <w:szCs w:val="24"/>
              </w:rPr>
            </w:pPr>
          </w:p>
        </w:tc>
        <w:tc>
          <w:tcPr>
            <w:tcW w:w="4820" w:type="dxa"/>
          </w:tcPr>
          <w:p w14:paraId="6511BC06" w14:textId="77777777" w:rsidR="00BE4725" w:rsidRPr="00CD1CA7" w:rsidRDefault="00BE4725" w:rsidP="00046083">
            <w:pPr>
              <w:rPr>
                <w:sz w:val="24"/>
                <w:szCs w:val="24"/>
                <w:u w:val="single"/>
              </w:rPr>
            </w:pPr>
          </w:p>
        </w:tc>
      </w:tr>
      <w:tr w:rsidR="00BE4725" w:rsidRPr="00BE4725" w14:paraId="37A6164C" w14:textId="77777777" w:rsidTr="00BE4725">
        <w:tc>
          <w:tcPr>
            <w:tcW w:w="4536" w:type="dxa"/>
          </w:tcPr>
          <w:p w14:paraId="3269F4CA" w14:textId="77777777" w:rsidR="00BE4725" w:rsidRPr="00CD1CA7" w:rsidRDefault="00BE4725" w:rsidP="00BE4725">
            <w:pPr>
              <w:tabs>
                <w:tab w:val="clear" w:pos="283"/>
              </w:tabs>
              <w:ind w:left="634" w:hanging="425"/>
              <w:rPr>
                <w:sz w:val="24"/>
                <w:szCs w:val="24"/>
              </w:rPr>
            </w:pPr>
            <w:r w:rsidRPr="00CD1CA7">
              <w:rPr>
                <w:sz w:val="24"/>
                <w:szCs w:val="24"/>
              </w:rPr>
              <w:t xml:space="preserve">C1. </w:t>
            </w:r>
            <w:r w:rsidRPr="00CD1CA7">
              <w:rPr>
                <w:sz w:val="24"/>
                <w:szCs w:val="24"/>
              </w:rPr>
              <w:tab/>
            </w:r>
            <w:r w:rsidRPr="00CD1CA7">
              <w:rPr>
                <w:i/>
                <w:sz w:val="24"/>
                <w:szCs w:val="24"/>
              </w:rPr>
              <w:t>Polymery</w:t>
            </w:r>
          </w:p>
        </w:tc>
        <w:tc>
          <w:tcPr>
            <w:tcW w:w="4820" w:type="dxa"/>
          </w:tcPr>
          <w:p w14:paraId="25E0AEFE" w14:textId="77777777" w:rsidR="00BE4725" w:rsidRPr="00CD1CA7" w:rsidRDefault="00E42F64" w:rsidP="00046083">
            <w:pPr>
              <w:rPr>
                <w:sz w:val="24"/>
                <w:szCs w:val="24"/>
                <w:u w:val="single"/>
              </w:rPr>
            </w:pPr>
            <w:r w:rsidRPr="00CD1CA7">
              <w:rPr>
                <w:sz w:val="24"/>
                <w:szCs w:val="24"/>
              </w:rPr>
              <w:t xml:space="preserve">Celkové množství těchto látek </w:t>
            </w:r>
            <w:r w:rsidRPr="00CD1CA7">
              <w:rPr>
                <w:sz w:val="24"/>
                <w:szCs w:val="24"/>
                <w:u w:val="single"/>
              </w:rPr>
              <w:t>&lt;</w:t>
            </w:r>
            <w:r w:rsidRPr="00CD1CA7">
              <w:rPr>
                <w:sz w:val="24"/>
                <w:szCs w:val="24"/>
              </w:rPr>
              <w:t xml:space="preserve"> 50 mg/dm2 materiálu povrchové úpravy na straně, která je ve styku s potravinami</w:t>
            </w:r>
          </w:p>
        </w:tc>
      </w:tr>
      <w:tr w:rsidR="00BE4725" w:rsidRPr="00BE4725" w14:paraId="595C79C1" w14:textId="77777777" w:rsidTr="00332226">
        <w:tc>
          <w:tcPr>
            <w:tcW w:w="4536" w:type="dxa"/>
          </w:tcPr>
          <w:p w14:paraId="79B23B25" w14:textId="77777777" w:rsidR="00BE4725" w:rsidRPr="00CD1CA7" w:rsidRDefault="00BE4725" w:rsidP="00BE4725">
            <w:pPr>
              <w:numPr>
                <w:ilvl w:val="1"/>
                <w:numId w:val="14"/>
              </w:numPr>
              <w:tabs>
                <w:tab w:val="clear" w:pos="283"/>
              </w:tabs>
              <w:ind w:left="351"/>
              <w:rPr>
                <w:sz w:val="24"/>
                <w:szCs w:val="24"/>
              </w:rPr>
            </w:pPr>
            <w:r w:rsidRPr="00CD1CA7">
              <w:rPr>
                <w:sz w:val="24"/>
                <w:szCs w:val="24"/>
              </w:rPr>
              <w:t>ethyl, hydroxyethyl, hydroxypropyl a methylethery celulosy</w:t>
            </w:r>
          </w:p>
        </w:tc>
        <w:tc>
          <w:tcPr>
            <w:tcW w:w="4820" w:type="dxa"/>
          </w:tcPr>
          <w:p w14:paraId="4593FCF7" w14:textId="77777777" w:rsidR="00BE4725" w:rsidRPr="00CD1CA7" w:rsidRDefault="00BE4725" w:rsidP="00046083">
            <w:pPr>
              <w:rPr>
                <w:sz w:val="24"/>
                <w:szCs w:val="24"/>
              </w:rPr>
            </w:pPr>
          </w:p>
        </w:tc>
      </w:tr>
      <w:tr w:rsidR="00BE4725" w:rsidRPr="00BE4725" w14:paraId="6B2F073F" w14:textId="77777777" w:rsidTr="00332226">
        <w:tc>
          <w:tcPr>
            <w:tcW w:w="4536" w:type="dxa"/>
          </w:tcPr>
          <w:p w14:paraId="4BB7BBC7" w14:textId="77777777" w:rsidR="00BE4725" w:rsidRPr="00CD1CA7" w:rsidRDefault="00BE4725" w:rsidP="00BE4725">
            <w:pPr>
              <w:numPr>
                <w:ilvl w:val="1"/>
                <w:numId w:val="14"/>
              </w:numPr>
              <w:tabs>
                <w:tab w:val="clear" w:pos="283"/>
              </w:tabs>
              <w:ind w:left="351"/>
              <w:rPr>
                <w:sz w:val="24"/>
                <w:szCs w:val="24"/>
              </w:rPr>
            </w:pPr>
            <w:r w:rsidRPr="00CD1CA7">
              <w:rPr>
                <w:sz w:val="24"/>
                <w:szCs w:val="24"/>
              </w:rPr>
              <w:t xml:space="preserve"> nitrát celulosy</w:t>
            </w:r>
          </w:p>
        </w:tc>
        <w:tc>
          <w:tcPr>
            <w:tcW w:w="4820" w:type="dxa"/>
          </w:tcPr>
          <w:p w14:paraId="62AB92E3" w14:textId="77777777" w:rsidR="00BE4725" w:rsidRPr="00CD1CA7" w:rsidRDefault="00E42F64" w:rsidP="00BE4725">
            <w:pPr>
              <w:rPr>
                <w:sz w:val="24"/>
                <w:szCs w:val="24"/>
              </w:rPr>
            </w:pPr>
            <w:r w:rsidRPr="00CD1CA7">
              <w:rPr>
                <w:sz w:val="24"/>
                <w:szCs w:val="24"/>
                <w:u w:val="single"/>
              </w:rPr>
              <w:t>&lt;</w:t>
            </w:r>
            <w:r w:rsidRPr="00CD1CA7">
              <w:rPr>
                <w:sz w:val="24"/>
                <w:szCs w:val="24"/>
              </w:rPr>
              <w:t xml:space="preserve"> 20 mg/dm2 této látky v materiálu povrchové úpravy na straně, která je ve styku s potravinami; obsah dusíku v nitrátu celulosy mezi 10,8 % (m/m) a 12,2 % (m/m)</w:t>
            </w:r>
          </w:p>
        </w:tc>
      </w:tr>
      <w:tr w:rsidR="00BE4725" w:rsidRPr="00BE4725" w14:paraId="05FEF8BE" w14:textId="77777777" w:rsidTr="00332226">
        <w:tc>
          <w:tcPr>
            <w:tcW w:w="4536" w:type="dxa"/>
          </w:tcPr>
          <w:p w14:paraId="0635F49A" w14:textId="77777777" w:rsidR="00BE4725" w:rsidRPr="00CD1CA7" w:rsidRDefault="00BE4725" w:rsidP="00BE4725">
            <w:pPr>
              <w:tabs>
                <w:tab w:val="clear" w:pos="283"/>
              </w:tabs>
              <w:ind w:left="634" w:hanging="425"/>
              <w:rPr>
                <w:sz w:val="24"/>
                <w:szCs w:val="24"/>
              </w:rPr>
            </w:pPr>
          </w:p>
        </w:tc>
        <w:tc>
          <w:tcPr>
            <w:tcW w:w="4820" w:type="dxa"/>
          </w:tcPr>
          <w:p w14:paraId="5EF55D09" w14:textId="77777777" w:rsidR="00BE4725" w:rsidRPr="00CD1CA7" w:rsidRDefault="00BE4725" w:rsidP="00BE4725">
            <w:pPr>
              <w:rPr>
                <w:sz w:val="24"/>
                <w:szCs w:val="24"/>
              </w:rPr>
            </w:pPr>
          </w:p>
        </w:tc>
      </w:tr>
      <w:tr w:rsidR="00BE4725" w:rsidRPr="00BE4725" w14:paraId="2FC7EF06" w14:textId="77777777" w:rsidTr="00BE4725">
        <w:tc>
          <w:tcPr>
            <w:tcW w:w="4536" w:type="dxa"/>
          </w:tcPr>
          <w:p w14:paraId="219935AA" w14:textId="77777777" w:rsidR="00BE4725" w:rsidRPr="00CD1CA7" w:rsidRDefault="00BE4725" w:rsidP="00BE4725">
            <w:pPr>
              <w:tabs>
                <w:tab w:val="clear" w:pos="283"/>
              </w:tabs>
              <w:ind w:left="634" w:hanging="425"/>
              <w:rPr>
                <w:sz w:val="24"/>
                <w:szCs w:val="24"/>
              </w:rPr>
            </w:pPr>
            <w:r w:rsidRPr="00CD1CA7">
              <w:rPr>
                <w:sz w:val="24"/>
                <w:szCs w:val="24"/>
              </w:rPr>
              <w:t xml:space="preserve">C2. </w:t>
            </w:r>
            <w:r w:rsidRPr="00CD1CA7">
              <w:rPr>
                <w:sz w:val="24"/>
                <w:szCs w:val="24"/>
              </w:rPr>
              <w:tab/>
            </w:r>
            <w:r w:rsidRPr="00CD1CA7">
              <w:rPr>
                <w:i/>
                <w:sz w:val="24"/>
                <w:szCs w:val="24"/>
              </w:rPr>
              <w:t>Pryskyřice</w:t>
            </w:r>
          </w:p>
        </w:tc>
        <w:tc>
          <w:tcPr>
            <w:tcW w:w="4820" w:type="dxa"/>
          </w:tcPr>
          <w:p w14:paraId="0DAC8DC8" w14:textId="77777777" w:rsidR="00BE4725" w:rsidRPr="00CD1CA7" w:rsidRDefault="00A6626A" w:rsidP="002B2CC3">
            <w:pPr>
              <w:rPr>
                <w:sz w:val="24"/>
                <w:szCs w:val="24"/>
              </w:rPr>
            </w:pPr>
            <w:r w:rsidRPr="00CD1CA7">
              <w:rPr>
                <w:sz w:val="24"/>
                <w:szCs w:val="24"/>
              </w:rPr>
              <w:t xml:space="preserve">Celkové množství těchto látek </w:t>
            </w:r>
            <w:r w:rsidRPr="00CD1CA7">
              <w:rPr>
                <w:sz w:val="24"/>
                <w:szCs w:val="24"/>
                <w:u w:val="single"/>
              </w:rPr>
              <w:t>&lt;</w:t>
            </w:r>
            <w:r w:rsidRPr="00CD1CA7">
              <w:rPr>
                <w:sz w:val="24"/>
                <w:szCs w:val="24"/>
              </w:rPr>
              <w:t xml:space="preserve"> 12,5 mg/dm2 materiálu povrchové úpravy na straně, která je ve styku s potravinami. Pouze pro přípravu celofánů s povrchovou úpravou na nitrátu celulosy</w:t>
            </w:r>
          </w:p>
        </w:tc>
      </w:tr>
      <w:tr w:rsidR="00BE4725" w:rsidRPr="00BE4725" w14:paraId="1676A008" w14:textId="77777777" w:rsidTr="00BE4725">
        <w:tc>
          <w:tcPr>
            <w:tcW w:w="4536" w:type="dxa"/>
          </w:tcPr>
          <w:p w14:paraId="242989F4" w14:textId="77777777" w:rsidR="00BE4725" w:rsidRPr="00CD1CA7" w:rsidRDefault="00BE4725" w:rsidP="00BE4725">
            <w:pPr>
              <w:tabs>
                <w:tab w:val="clear" w:pos="283"/>
              </w:tabs>
              <w:ind w:left="634" w:hanging="425"/>
              <w:rPr>
                <w:sz w:val="24"/>
                <w:szCs w:val="24"/>
              </w:rPr>
            </w:pPr>
          </w:p>
        </w:tc>
        <w:tc>
          <w:tcPr>
            <w:tcW w:w="4820" w:type="dxa"/>
          </w:tcPr>
          <w:p w14:paraId="689E2822" w14:textId="77777777" w:rsidR="00BE4725" w:rsidRPr="00CD1CA7" w:rsidRDefault="00BE4725" w:rsidP="00BE4725">
            <w:pPr>
              <w:rPr>
                <w:sz w:val="24"/>
                <w:szCs w:val="24"/>
              </w:rPr>
            </w:pPr>
          </w:p>
        </w:tc>
      </w:tr>
      <w:tr w:rsidR="00BE4725" w:rsidRPr="00BE4725" w14:paraId="7ACF0C1E" w14:textId="77777777" w:rsidTr="00BE4725">
        <w:tc>
          <w:tcPr>
            <w:tcW w:w="4536" w:type="dxa"/>
          </w:tcPr>
          <w:p w14:paraId="5FE61A29" w14:textId="77777777" w:rsidR="00BE4725" w:rsidRPr="00CD1CA7" w:rsidRDefault="00BE4725" w:rsidP="00BE4725">
            <w:pPr>
              <w:numPr>
                <w:ilvl w:val="1"/>
                <w:numId w:val="14"/>
              </w:numPr>
              <w:tabs>
                <w:tab w:val="clear" w:pos="283"/>
              </w:tabs>
              <w:ind w:left="351"/>
              <w:rPr>
                <w:sz w:val="24"/>
                <w:szCs w:val="24"/>
              </w:rPr>
            </w:pPr>
            <w:r w:rsidRPr="00CD1CA7">
              <w:rPr>
                <w:sz w:val="24"/>
                <w:szCs w:val="24"/>
              </w:rPr>
              <w:t>kasein</w:t>
            </w:r>
          </w:p>
          <w:p w14:paraId="19868D22" w14:textId="77777777" w:rsidR="00BE4725" w:rsidRPr="00CD1CA7" w:rsidRDefault="00BE4725" w:rsidP="00BE4725">
            <w:pPr>
              <w:numPr>
                <w:ilvl w:val="1"/>
                <w:numId w:val="14"/>
              </w:numPr>
              <w:tabs>
                <w:tab w:val="clear" w:pos="283"/>
              </w:tabs>
              <w:ind w:left="351"/>
              <w:rPr>
                <w:sz w:val="24"/>
                <w:szCs w:val="24"/>
              </w:rPr>
            </w:pPr>
            <w:r w:rsidRPr="00CD1CA7">
              <w:rPr>
                <w:sz w:val="24"/>
                <w:szCs w:val="24"/>
              </w:rPr>
              <w:t>kalafuna a/nebo produkty její polymerace, hydrogenace nebo disproporcionace a její estery s methyl, ethyl nebo C2 až C6 polyvalentními alkoholy nebo směsmi těchto alkoholů</w:t>
            </w:r>
          </w:p>
          <w:p w14:paraId="59E11CF4" w14:textId="77777777" w:rsidR="008544E4" w:rsidRPr="00CD1CA7" w:rsidRDefault="00BE4725" w:rsidP="00333856">
            <w:pPr>
              <w:numPr>
                <w:ilvl w:val="1"/>
                <w:numId w:val="14"/>
              </w:numPr>
              <w:tabs>
                <w:tab w:val="clear" w:pos="283"/>
              </w:tabs>
              <w:ind w:left="351"/>
              <w:rPr>
                <w:sz w:val="24"/>
                <w:szCs w:val="24"/>
              </w:rPr>
            </w:pPr>
            <w:r w:rsidRPr="00CD1CA7">
              <w:rPr>
                <w:sz w:val="24"/>
                <w:szCs w:val="24"/>
              </w:rPr>
              <w:t>kalafuna a/nebo produkty její polymerace, hydrogenace nebo disproporcionace kondenzované s kyselinou akrylovou, maleinovou, citronovou, fumarovou a/nebo ftalovou a/nebo 2,2-bis(4-hydroxyfenyl) propanformaldehydem a esterifikované methyl, ethyl nebo C2 až C6 polyvalentními alkoholy nebo směsmi těchto alkoholů</w:t>
            </w:r>
          </w:p>
        </w:tc>
        <w:tc>
          <w:tcPr>
            <w:tcW w:w="4820" w:type="dxa"/>
          </w:tcPr>
          <w:p w14:paraId="2C20A10C" w14:textId="77777777" w:rsidR="00BE4725" w:rsidRPr="00CD1CA7" w:rsidRDefault="00BE4725" w:rsidP="00BE4725">
            <w:pPr>
              <w:rPr>
                <w:sz w:val="24"/>
                <w:szCs w:val="24"/>
              </w:rPr>
            </w:pPr>
          </w:p>
        </w:tc>
      </w:tr>
    </w:tbl>
    <w:p w14:paraId="7410D507"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050D00" w:rsidRPr="0067615F" w14:paraId="65862655" w14:textId="77777777" w:rsidTr="006C5A86">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CD1CA7" w:rsidRDefault="00050D00" w:rsidP="00046083">
            <w:pPr>
              <w:rPr>
                <w:b/>
                <w:i/>
                <w:sz w:val="24"/>
                <w:szCs w:val="24"/>
              </w:rPr>
            </w:pPr>
            <w:r w:rsidRPr="00CD1CA7">
              <w:rPr>
                <w:b/>
                <w:i/>
                <w:sz w:val="24"/>
                <w:szCs w:val="24"/>
              </w:rPr>
              <w:lastRenderedPageBreak/>
              <w:t>Označení</w:t>
            </w:r>
          </w:p>
        </w:tc>
        <w:tc>
          <w:tcPr>
            <w:tcW w:w="4820" w:type="dxa"/>
            <w:tcBorders>
              <w:top w:val="single" w:sz="4" w:space="0" w:color="auto"/>
              <w:bottom w:val="single" w:sz="4" w:space="0" w:color="auto"/>
            </w:tcBorders>
            <w:shd w:val="clear" w:color="auto" w:fill="F2F2F2" w:themeFill="background1" w:themeFillShade="F2"/>
          </w:tcPr>
          <w:p w14:paraId="7EF704F5" w14:textId="77777777" w:rsidR="00050D00" w:rsidRPr="00CD1CA7" w:rsidRDefault="00050D00" w:rsidP="00046083">
            <w:pPr>
              <w:rPr>
                <w:b/>
                <w:i/>
                <w:sz w:val="24"/>
                <w:szCs w:val="24"/>
              </w:rPr>
            </w:pPr>
            <w:r w:rsidRPr="00CD1CA7">
              <w:rPr>
                <w:b/>
                <w:i/>
                <w:sz w:val="24"/>
                <w:szCs w:val="24"/>
              </w:rPr>
              <w:t>Omezení</w:t>
            </w:r>
          </w:p>
        </w:tc>
      </w:tr>
      <w:tr w:rsidR="008544E4" w:rsidRPr="00BE4725" w14:paraId="52D6A9BE" w14:textId="77777777" w:rsidTr="006C5A86">
        <w:tc>
          <w:tcPr>
            <w:tcW w:w="4536" w:type="dxa"/>
            <w:tcBorders>
              <w:top w:val="single" w:sz="4" w:space="0" w:color="auto"/>
            </w:tcBorders>
          </w:tcPr>
          <w:p w14:paraId="66798A7B" w14:textId="77777777" w:rsidR="00333856" w:rsidRPr="00CD1CA7" w:rsidRDefault="00333856" w:rsidP="00332226">
            <w:pPr>
              <w:numPr>
                <w:ilvl w:val="1"/>
                <w:numId w:val="14"/>
              </w:numPr>
              <w:tabs>
                <w:tab w:val="clear" w:pos="283"/>
              </w:tabs>
              <w:spacing w:before="120"/>
              <w:ind w:left="352"/>
              <w:rPr>
                <w:sz w:val="24"/>
                <w:szCs w:val="24"/>
              </w:rPr>
            </w:pPr>
            <w:r w:rsidRPr="00CD1CA7">
              <w:rPr>
                <w:sz w:val="24"/>
                <w:szCs w:val="24"/>
              </w:rPr>
              <w:t xml:space="preserve">estery odvozené od bis(2-hydroxyethyl)etheru s adičními produkty </w:t>
            </w:r>
            <w:r w:rsidRPr="00CD1CA7">
              <w:rPr>
                <w:rFonts w:ascii="Symbol" w:hAnsi="Symbol"/>
                <w:sz w:val="24"/>
                <w:szCs w:val="24"/>
              </w:rPr>
              <w:t></w:t>
            </w:r>
            <w:r w:rsidRPr="00CD1CA7">
              <w:rPr>
                <w:sz w:val="24"/>
                <w:szCs w:val="24"/>
              </w:rPr>
              <w:t>-pinenu a/nebo dipentenu a/nebo diterpenu a maleinanhydridu</w:t>
            </w:r>
          </w:p>
          <w:p w14:paraId="5FC27755" w14:textId="77777777" w:rsidR="00333856" w:rsidRPr="00CD1CA7" w:rsidRDefault="00333856" w:rsidP="00333856">
            <w:pPr>
              <w:numPr>
                <w:ilvl w:val="1"/>
                <w:numId w:val="14"/>
              </w:numPr>
              <w:tabs>
                <w:tab w:val="clear" w:pos="283"/>
              </w:tabs>
              <w:ind w:left="351"/>
              <w:rPr>
                <w:sz w:val="24"/>
                <w:szCs w:val="24"/>
              </w:rPr>
            </w:pPr>
            <w:r w:rsidRPr="00CD1CA7">
              <w:rPr>
                <w:sz w:val="24"/>
                <w:szCs w:val="24"/>
              </w:rPr>
              <w:t>jedlá želatina</w:t>
            </w:r>
          </w:p>
          <w:p w14:paraId="4268F23D" w14:textId="77777777" w:rsidR="00333856" w:rsidRPr="00CD1CA7" w:rsidRDefault="00333856" w:rsidP="00333856">
            <w:pPr>
              <w:numPr>
                <w:ilvl w:val="1"/>
                <w:numId w:val="14"/>
              </w:numPr>
              <w:tabs>
                <w:tab w:val="clear" w:pos="283"/>
              </w:tabs>
              <w:ind w:left="351"/>
              <w:rPr>
                <w:sz w:val="24"/>
                <w:szCs w:val="24"/>
              </w:rPr>
            </w:pPr>
            <w:r w:rsidRPr="00CD1CA7">
              <w:rPr>
                <w:sz w:val="24"/>
                <w:szCs w:val="24"/>
              </w:rPr>
              <w:t>ricinový olej a jeho dehydratační nebo hydrogenační produkty a jeho kondenzační produkty s polyglycerolem, kyselinou adipovou, citronovou, maleinovou, ftalovou a sebakovou</w:t>
            </w:r>
          </w:p>
          <w:p w14:paraId="4F21D963" w14:textId="77777777" w:rsidR="00333856" w:rsidRPr="00CD1CA7" w:rsidRDefault="00333856" w:rsidP="00333856">
            <w:pPr>
              <w:numPr>
                <w:ilvl w:val="1"/>
                <w:numId w:val="14"/>
              </w:numPr>
              <w:tabs>
                <w:tab w:val="clear" w:pos="283"/>
              </w:tabs>
              <w:ind w:left="351"/>
              <w:rPr>
                <w:sz w:val="24"/>
                <w:szCs w:val="24"/>
              </w:rPr>
            </w:pPr>
            <w:r w:rsidRPr="00CD1CA7">
              <w:rPr>
                <w:sz w:val="24"/>
                <w:szCs w:val="24"/>
              </w:rPr>
              <w:t>přírodní guma [= damar]</w:t>
            </w:r>
          </w:p>
          <w:p w14:paraId="609D92E4" w14:textId="77777777" w:rsidR="00333856" w:rsidRPr="00CD1CA7" w:rsidRDefault="00333856" w:rsidP="00333856">
            <w:pPr>
              <w:numPr>
                <w:ilvl w:val="1"/>
                <w:numId w:val="14"/>
              </w:numPr>
              <w:tabs>
                <w:tab w:val="clear" w:pos="283"/>
              </w:tabs>
              <w:ind w:left="351"/>
              <w:rPr>
                <w:sz w:val="24"/>
                <w:szCs w:val="24"/>
              </w:rPr>
            </w:pPr>
            <w:r w:rsidRPr="00CD1CA7">
              <w:rPr>
                <w:sz w:val="24"/>
                <w:szCs w:val="24"/>
              </w:rPr>
              <w:t>poly-</w:t>
            </w:r>
            <w:r w:rsidRPr="00CD1CA7">
              <w:rPr>
                <w:rFonts w:ascii="Symbol" w:hAnsi="Symbol"/>
                <w:sz w:val="24"/>
                <w:szCs w:val="24"/>
              </w:rPr>
              <w:t></w:t>
            </w:r>
            <w:r w:rsidRPr="00CD1CA7">
              <w:rPr>
                <w:sz w:val="24"/>
                <w:szCs w:val="24"/>
              </w:rPr>
              <w:t>-pinen [= terpenové pryskyřice]</w:t>
            </w:r>
          </w:p>
          <w:p w14:paraId="18190C33" w14:textId="77777777" w:rsidR="008544E4" w:rsidRPr="00CD1CA7" w:rsidRDefault="00333856" w:rsidP="00333856">
            <w:pPr>
              <w:tabs>
                <w:tab w:val="clear" w:pos="283"/>
              </w:tabs>
              <w:ind w:left="351"/>
              <w:rPr>
                <w:sz w:val="24"/>
                <w:szCs w:val="24"/>
              </w:rPr>
            </w:pPr>
            <w:r w:rsidRPr="00CD1CA7">
              <w:rPr>
                <w:sz w:val="24"/>
                <w:szCs w:val="24"/>
              </w:rPr>
              <w:t>močovinoformaldehydové pryskyřice (viz kotvicí činidla)</w:t>
            </w:r>
          </w:p>
        </w:tc>
        <w:tc>
          <w:tcPr>
            <w:tcW w:w="4820" w:type="dxa"/>
            <w:tcBorders>
              <w:top w:val="single" w:sz="4" w:space="0" w:color="auto"/>
            </w:tcBorders>
          </w:tcPr>
          <w:p w14:paraId="13F5AC10" w14:textId="77777777" w:rsidR="008544E4" w:rsidRPr="00CD1CA7" w:rsidRDefault="008544E4" w:rsidP="00BE4725">
            <w:pPr>
              <w:rPr>
                <w:sz w:val="24"/>
                <w:szCs w:val="24"/>
              </w:rPr>
            </w:pPr>
          </w:p>
        </w:tc>
      </w:tr>
      <w:tr w:rsidR="0020084C" w:rsidRPr="00BE4725" w14:paraId="215F7D67" w14:textId="77777777" w:rsidTr="006C5A86">
        <w:tc>
          <w:tcPr>
            <w:tcW w:w="4536" w:type="dxa"/>
          </w:tcPr>
          <w:p w14:paraId="103AC640" w14:textId="77777777" w:rsidR="0020084C" w:rsidRPr="00CD1CA7" w:rsidRDefault="0020084C" w:rsidP="00A6626A">
            <w:pPr>
              <w:tabs>
                <w:tab w:val="clear" w:pos="283"/>
              </w:tabs>
              <w:ind w:left="634" w:hanging="425"/>
              <w:rPr>
                <w:sz w:val="24"/>
                <w:szCs w:val="24"/>
              </w:rPr>
            </w:pPr>
          </w:p>
        </w:tc>
        <w:tc>
          <w:tcPr>
            <w:tcW w:w="4820" w:type="dxa"/>
          </w:tcPr>
          <w:p w14:paraId="39D45221" w14:textId="77777777" w:rsidR="0020084C" w:rsidRPr="00CD1CA7" w:rsidRDefault="0020084C" w:rsidP="00BE4725">
            <w:pPr>
              <w:rPr>
                <w:sz w:val="24"/>
                <w:szCs w:val="24"/>
                <w:u w:val="single"/>
              </w:rPr>
            </w:pPr>
          </w:p>
        </w:tc>
      </w:tr>
      <w:tr w:rsidR="008544E4" w:rsidRPr="00BE4725" w14:paraId="64A6A6A3" w14:textId="77777777" w:rsidTr="00BE4725">
        <w:tc>
          <w:tcPr>
            <w:tcW w:w="4536" w:type="dxa"/>
          </w:tcPr>
          <w:p w14:paraId="675AA1D8" w14:textId="77777777" w:rsidR="008544E4" w:rsidRPr="00CD1CA7" w:rsidRDefault="00A6626A" w:rsidP="00A6626A">
            <w:pPr>
              <w:tabs>
                <w:tab w:val="clear" w:pos="283"/>
              </w:tabs>
              <w:ind w:left="634" w:hanging="425"/>
              <w:rPr>
                <w:sz w:val="24"/>
                <w:szCs w:val="24"/>
              </w:rPr>
            </w:pPr>
            <w:r w:rsidRPr="00CD1CA7">
              <w:rPr>
                <w:sz w:val="24"/>
                <w:szCs w:val="24"/>
              </w:rPr>
              <w:t xml:space="preserve">C3. </w:t>
            </w:r>
            <w:r w:rsidRPr="00CD1CA7">
              <w:rPr>
                <w:sz w:val="24"/>
                <w:szCs w:val="24"/>
              </w:rPr>
              <w:tab/>
            </w:r>
            <w:r w:rsidRPr="00CD1CA7">
              <w:rPr>
                <w:i/>
                <w:sz w:val="24"/>
                <w:szCs w:val="24"/>
              </w:rPr>
              <w:t>Změkčovadla</w:t>
            </w:r>
          </w:p>
        </w:tc>
        <w:tc>
          <w:tcPr>
            <w:tcW w:w="4820" w:type="dxa"/>
          </w:tcPr>
          <w:p w14:paraId="1AFFDBF9" w14:textId="77777777" w:rsidR="008544E4" w:rsidRPr="00CD1CA7" w:rsidRDefault="00A6626A" w:rsidP="00BE4725">
            <w:pPr>
              <w:rPr>
                <w:sz w:val="24"/>
                <w:szCs w:val="24"/>
              </w:rPr>
            </w:pPr>
            <w:r w:rsidRPr="00CD1CA7">
              <w:rPr>
                <w:sz w:val="24"/>
                <w:szCs w:val="24"/>
              </w:rPr>
              <w:t xml:space="preserve">Celkové množství těchto látek </w:t>
            </w:r>
            <w:r w:rsidRPr="00CD1CA7">
              <w:rPr>
                <w:sz w:val="24"/>
                <w:szCs w:val="24"/>
                <w:u w:val="single"/>
              </w:rPr>
              <w:t>&lt;</w:t>
            </w:r>
            <w:r w:rsidRPr="00CD1CA7">
              <w:rPr>
                <w:sz w:val="24"/>
                <w:szCs w:val="24"/>
              </w:rPr>
              <w:t xml:space="preserve"> 6 mg/dm2 materiálu povrchové úpravy na straně, která je ve styku s potravinami</w:t>
            </w:r>
          </w:p>
        </w:tc>
      </w:tr>
      <w:tr w:rsidR="00A6626A" w:rsidRPr="00BE4725" w14:paraId="61D8F2FD" w14:textId="77777777" w:rsidTr="00BE4725">
        <w:tc>
          <w:tcPr>
            <w:tcW w:w="4536" w:type="dxa"/>
          </w:tcPr>
          <w:p w14:paraId="6853AA7B" w14:textId="77777777" w:rsidR="00A6626A" w:rsidRPr="00CD1CA7" w:rsidRDefault="00A6626A" w:rsidP="00A6626A">
            <w:pPr>
              <w:numPr>
                <w:ilvl w:val="1"/>
                <w:numId w:val="14"/>
              </w:numPr>
              <w:tabs>
                <w:tab w:val="clear" w:pos="283"/>
              </w:tabs>
              <w:ind w:left="351"/>
              <w:rPr>
                <w:sz w:val="24"/>
                <w:szCs w:val="24"/>
              </w:rPr>
            </w:pPr>
            <w:r w:rsidRPr="00CD1CA7">
              <w:rPr>
                <w:sz w:val="24"/>
                <w:szCs w:val="24"/>
              </w:rPr>
              <w:t>acetyl-tributyl-citrát</w:t>
            </w:r>
          </w:p>
          <w:p w14:paraId="6CC026C5" w14:textId="77777777" w:rsidR="00A6626A" w:rsidRPr="00CD1CA7" w:rsidRDefault="00A6626A" w:rsidP="00A6626A">
            <w:pPr>
              <w:numPr>
                <w:ilvl w:val="1"/>
                <w:numId w:val="14"/>
              </w:numPr>
              <w:tabs>
                <w:tab w:val="clear" w:pos="283"/>
              </w:tabs>
              <w:ind w:left="351"/>
              <w:rPr>
                <w:sz w:val="24"/>
                <w:szCs w:val="24"/>
              </w:rPr>
            </w:pPr>
            <w:r w:rsidRPr="00CD1CA7">
              <w:rPr>
                <w:sz w:val="24"/>
                <w:szCs w:val="24"/>
              </w:rPr>
              <w:t>acetyl-tri(2-ethylhexyl)citrát</w:t>
            </w:r>
          </w:p>
          <w:p w14:paraId="229C3799" w14:textId="77777777" w:rsidR="00A6626A" w:rsidRPr="00CD1CA7" w:rsidRDefault="00A6626A" w:rsidP="00A6626A">
            <w:pPr>
              <w:numPr>
                <w:ilvl w:val="1"/>
                <w:numId w:val="14"/>
              </w:numPr>
              <w:tabs>
                <w:tab w:val="clear" w:pos="283"/>
              </w:tabs>
              <w:ind w:left="351"/>
              <w:rPr>
                <w:sz w:val="24"/>
                <w:szCs w:val="24"/>
              </w:rPr>
            </w:pPr>
            <w:r w:rsidRPr="00CD1CA7">
              <w:rPr>
                <w:sz w:val="24"/>
                <w:szCs w:val="24"/>
              </w:rPr>
              <w:t>diisobutyl-adipát</w:t>
            </w:r>
          </w:p>
          <w:p w14:paraId="5E0DAEF0" w14:textId="77777777" w:rsidR="00A6626A" w:rsidRPr="00CD1CA7" w:rsidRDefault="00A6626A" w:rsidP="00A6626A">
            <w:pPr>
              <w:numPr>
                <w:ilvl w:val="1"/>
                <w:numId w:val="14"/>
              </w:numPr>
              <w:tabs>
                <w:tab w:val="clear" w:pos="283"/>
              </w:tabs>
              <w:ind w:left="351"/>
              <w:rPr>
                <w:sz w:val="24"/>
                <w:szCs w:val="24"/>
              </w:rPr>
            </w:pPr>
            <w:r w:rsidRPr="00CD1CA7">
              <w:rPr>
                <w:sz w:val="24"/>
                <w:szCs w:val="24"/>
              </w:rPr>
              <w:t>di(n-butyl)adipát</w:t>
            </w:r>
          </w:p>
          <w:p w14:paraId="4DFD1C88" w14:textId="77777777" w:rsidR="00A6626A" w:rsidRPr="00CD1CA7" w:rsidRDefault="00A6626A" w:rsidP="00A6626A">
            <w:pPr>
              <w:numPr>
                <w:ilvl w:val="1"/>
                <w:numId w:val="14"/>
              </w:numPr>
              <w:tabs>
                <w:tab w:val="clear" w:pos="283"/>
              </w:tabs>
              <w:ind w:left="351"/>
              <w:rPr>
                <w:sz w:val="24"/>
                <w:szCs w:val="24"/>
              </w:rPr>
            </w:pPr>
            <w:r w:rsidRPr="00CD1CA7">
              <w:rPr>
                <w:sz w:val="24"/>
                <w:szCs w:val="24"/>
              </w:rPr>
              <w:t>di(n-hexyl)azelát</w:t>
            </w:r>
          </w:p>
        </w:tc>
        <w:tc>
          <w:tcPr>
            <w:tcW w:w="4820" w:type="dxa"/>
          </w:tcPr>
          <w:p w14:paraId="023C641A" w14:textId="77777777" w:rsidR="00A6626A" w:rsidRPr="00CD1CA7" w:rsidRDefault="00A6626A" w:rsidP="00BE4725">
            <w:pPr>
              <w:rPr>
                <w:sz w:val="24"/>
                <w:szCs w:val="24"/>
              </w:rPr>
            </w:pPr>
          </w:p>
        </w:tc>
      </w:tr>
      <w:tr w:rsidR="00A6626A" w:rsidRPr="00BE4725" w14:paraId="1D9E14EF" w14:textId="77777777" w:rsidTr="00BE4725">
        <w:tc>
          <w:tcPr>
            <w:tcW w:w="4536" w:type="dxa"/>
          </w:tcPr>
          <w:p w14:paraId="5AEEC0EF" w14:textId="77777777" w:rsidR="00A6626A" w:rsidRPr="00CD1CA7" w:rsidRDefault="00A6626A" w:rsidP="00A6626A">
            <w:pPr>
              <w:numPr>
                <w:ilvl w:val="1"/>
                <w:numId w:val="14"/>
              </w:numPr>
              <w:tabs>
                <w:tab w:val="clear" w:pos="283"/>
              </w:tabs>
              <w:ind w:left="351"/>
              <w:rPr>
                <w:spacing w:val="4"/>
                <w:sz w:val="24"/>
                <w:szCs w:val="24"/>
              </w:rPr>
            </w:pPr>
            <w:r w:rsidRPr="00CD1CA7">
              <w:rPr>
                <w:sz w:val="24"/>
                <w:szCs w:val="24"/>
              </w:rPr>
              <w:t>butylbenzylftalát</w:t>
            </w:r>
          </w:p>
        </w:tc>
        <w:tc>
          <w:tcPr>
            <w:tcW w:w="4820" w:type="dxa"/>
          </w:tcPr>
          <w:p w14:paraId="146C6652" w14:textId="77777777" w:rsidR="00A6626A" w:rsidRPr="00CD1CA7" w:rsidRDefault="00A6626A" w:rsidP="00BE4725">
            <w:pPr>
              <w:rPr>
                <w:sz w:val="24"/>
                <w:szCs w:val="24"/>
              </w:rPr>
            </w:pPr>
            <w:r w:rsidRPr="00CD1CA7">
              <w:rPr>
                <w:sz w:val="24"/>
                <w:szCs w:val="24"/>
                <w:u w:val="single"/>
              </w:rPr>
              <w:t>&lt;</w:t>
            </w:r>
            <w:r w:rsidRPr="00CD1CA7">
              <w:rPr>
                <w:sz w:val="24"/>
                <w:szCs w:val="24"/>
              </w:rPr>
              <w:t xml:space="preserve"> 2 mg/dm2 této látky v materiálu povrchové úpravy na straně, která je ve styku s potravinami</w:t>
            </w:r>
          </w:p>
        </w:tc>
      </w:tr>
      <w:tr w:rsidR="00A6626A" w:rsidRPr="00BE4725" w14:paraId="0590FE17" w14:textId="77777777" w:rsidTr="00BE4725">
        <w:tc>
          <w:tcPr>
            <w:tcW w:w="4536" w:type="dxa"/>
          </w:tcPr>
          <w:p w14:paraId="5495D0B1" w14:textId="77777777" w:rsidR="00A6626A" w:rsidRPr="00CD1CA7" w:rsidRDefault="00A6626A" w:rsidP="00A6626A">
            <w:pPr>
              <w:numPr>
                <w:ilvl w:val="1"/>
                <w:numId w:val="14"/>
              </w:numPr>
              <w:tabs>
                <w:tab w:val="clear" w:pos="283"/>
              </w:tabs>
              <w:ind w:left="351"/>
              <w:rPr>
                <w:sz w:val="24"/>
                <w:szCs w:val="24"/>
              </w:rPr>
            </w:pPr>
            <w:r w:rsidRPr="00CD1CA7">
              <w:rPr>
                <w:sz w:val="24"/>
                <w:szCs w:val="24"/>
              </w:rPr>
              <w:t>di-n-butylftalát</w:t>
            </w:r>
          </w:p>
        </w:tc>
        <w:tc>
          <w:tcPr>
            <w:tcW w:w="4820" w:type="dxa"/>
          </w:tcPr>
          <w:p w14:paraId="1273F52A" w14:textId="77777777" w:rsidR="00A6626A" w:rsidRPr="00CD1CA7" w:rsidRDefault="00A6626A" w:rsidP="00BE4725">
            <w:pPr>
              <w:rPr>
                <w:sz w:val="24"/>
                <w:szCs w:val="24"/>
              </w:rPr>
            </w:pPr>
            <w:r w:rsidRPr="00CD1CA7">
              <w:rPr>
                <w:sz w:val="24"/>
                <w:szCs w:val="24"/>
                <w:u w:val="single"/>
              </w:rPr>
              <w:t>&lt;</w:t>
            </w:r>
            <w:r w:rsidRPr="00CD1CA7">
              <w:rPr>
                <w:sz w:val="24"/>
                <w:szCs w:val="24"/>
              </w:rPr>
              <w:t xml:space="preserve"> 3 mg/dm2 této látky v materiálu povrchové úpravy na straně, která je ve styku s potravinami</w:t>
            </w:r>
          </w:p>
        </w:tc>
      </w:tr>
      <w:tr w:rsidR="00E42F64" w:rsidRPr="00BE4725" w14:paraId="093235D1" w14:textId="77777777" w:rsidTr="00BE4725">
        <w:tc>
          <w:tcPr>
            <w:tcW w:w="4536" w:type="dxa"/>
          </w:tcPr>
          <w:p w14:paraId="267063D1" w14:textId="77777777" w:rsidR="00E42F64" w:rsidRPr="00CD1CA7" w:rsidRDefault="00E42F64" w:rsidP="00E42F64">
            <w:pPr>
              <w:numPr>
                <w:ilvl w:val="1"/>
                <w:numId w:val="14"/>
              </w:numPr>
              <w:tabs>
                <w:tab w:val="clear" w:pos="283"/>
              </w:tabs>
              <w:ind w:left="351"/>
              <w:rPr>
                <w:spacing w:val="4"/>
                <w:sz w:val="24"/>
                <w:szCs w:val="24"/>
              </w:rPr>
            </w:pPr>
            <w:r w:rsidRPr="00CD1CA7">
              <w:rPr>
                <w:sz w:val="24"/>
                <w:szCs w:val="24"/>
              </w:rPr>
              <w:t>di(cyklohexyl)ftalát</w:t>
            </w:r>
          </w:p>
        </w:tc>
        <w:tc>
          <w:tcPr>
            <w:tcW w:w="4820" w:type="dxa"/>
          </w:tcPr>
          <w:p w14:paraId="40B209E4" w14:textId="77777777" w:rsidR="00E42F64" w:rsidRPr="00CD1CA7" w:rsidRDefault="00E42F64" w:rsidP="00BE4725">
            <w:pPr>
              <w:rPr>
                <w:sz w:val="24"/>
                <w:szCs w:val="24"/>
              </w:rPr>
            </w:pPr>
            <w:r w:rsidRPr="00CD1CA7">
              <w:rPr>
                <w:sz w:val="24"/>
                <w:szCs w:val="24"/>
                <w:u w:val="single"/>
              </w:rPr>
              <w:t>&lt;</w:t>
            </w:r>
            <w:r w:rsidRPr="00CD1CA7">
              <w:rPr>
                <w:sz w:val="24"/>
                <w:szCs w:val="24"/>
              </w:rPr>
              <w:t xml:space="preserve"> 4 mg/dm2 této látky v materiálu povrchové úpravy na straně, která je ve styku s potravinami</w:t>
            </w:r>
          </w:p>
        </w:tc>
      </w:tr>
      <w:tr w:rsidR="00E42F64" w:rsidRPr="00BE4725" w14:paraId="14674F86" w14:textId="77777777" w:rsidTr="006C5A86">
        <w:tc>
          <w:tcPr>
            <w:tcW w:w="4536" w:type="dxa"/>
          </w:tcPr>
          <w:p w14:paraId="66473910" w14:textId="77777777" w:rsidR="00E42F64" w:rsidRPr="00CD1CA7" w:rsidRDefault="0018231E" w:rsidP="0018231E">
            <w:pPr>
              <w:numPr>
                <w:ilvl w:val="1"/>
                <w:numId w:val="14"/>
              </w:numPr>
              <w:tabs>
                <w:tab w:val="clear" w:pos="283"/>
              </w:tabs>
              <w:ind w:left="351"/>
              <w:rPr>
                <w:spacing w:val="4"/>
                <w:sz w:val="24"/>
                <w:szCs w:val="24"/>
              </w:rPr>
            </w:pPr>
            <w:r w:rsidRPr="00CD1CA7">
              <w:rPr>
                <w:sz w:val="24"/>
                <w:szCs w:val="24"/>
              </w:rPr>
              <w:t>2-ethylhexyl-difenyl-fosfát</w:t>
            </w:r>
          </w:p>
        </w:tc>
        <w:tc>
          <w:tcPr>
            <w:tcW w:w="4820" w:type="dxa"/>
          </w:tcPr>
          <w:p w14:paraId="1FA83E36" w14:textId="4C82383A" w:rsidR="00E42F64" w:rsidRPr="00CD1CA7" w:rsidRDefault="0018231E" w:rsidP="00B452D4">
            <w:pPr>
              <w:rPr>
                <w:sz w:val="24"/>
                <w:szCs w:val="24"/>
                <w:u w:val="single"/>
              </w:rPr>
            </w:pPr>
            <w:r w:rsidRPr="00CD1CA7">
              <w:rPr>
                <w:sz w:val="24"/>
                <w:szCs w:val="24"/>
                <w:u w:val="single"/>
              </w:rPr>
              <w:t>&lt;</w:t>
            </w:r>
            <w:r w:rsidRPr="00CD1CA7">
              <w:rPr>
                <w:sz w:val="24"/>
                <w:szCs w:val="24"/>
              </w:rPr>
              <w:t xml:space="preserve"> 2,4 mg/kg potraviny ve styku s tímto typem fólie nebo &lt; 0,4 mg/dm2 materiálu povrchové úpravy na straně, která je ve styku s potravinami;</w:t>
            </w:r>
          </w:p>
        </w:tc>
      </w:tr>
      <w:tr w:rsidR="0018231E" w:rsidRPr="00BE4725" w14:paraId="31B7676A" w14:textId="77777777" w:rsidTr="006C5A86">
        <w:tc>
          <w:tcPr>
            <w:tcW w:w="4536" w:type="dxa"/>
          </w:tcPr>
          <w:p w14:paraId="5A627A1B"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monoacetát glycerolu [= monoacetin]</w:t>
            </w:r>
          </w:p>
          <w:p w14:paraId="0EF34104"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diacetát glycerolu [= diacetin]</w:t>
            </w:r>
          </w:p>
          <w:p w14:paraId="2511FCD0"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triacetát glycerolu [= triacetin]</w:t>
            </w:r>
          </w:p>
          <w:p w14:paraId="3E1C808B"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dibutyl-sebakát</w:t>
            </w:r>
          </w:p>
          <w:p w14:paraId="667C2B30"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di(2-ethylhexyl)sebakát [= dioktyl-sebakát]</w:t>
            </w:r>
          </w:p>
          <w:p w14:paraId="4491B059" w14:textId="77777777" w:rsidR="007C3E89" w:rsidRPr="00CD1CA7" w:rsidRDefault="007C3E89" w:rsidP="007C3E89">
            <w:pPr>
              <w:numPr>
                <w:ilvl w:val="1"/>
                <w:numId w:val="14"/>
              </w:numPr>
              <w:tabs>
                <w:tab w:val="clear" w:pos="283"/>
              </w:tabs>
              <w:ind w:left="351"/>
              <w:rPr>
                <w:spacing w:val="4"/>
                <w:sz w:val="24"/>
                <w:szCs w:val="24"/>
              </w:rPr>
            </w:pPr>
            <w:r w:rsidRPr="00CD1CA7">
              <w:rPr>
                <w:sz w:val="24"/>
                <w:szCs w:val="24"/>
              </w:rPr>
              <w:t>di(n-butyl)tartarát</w:t>
            </w:r>
          </w:p>
          <w:p w14:paraId="24270CFE" w14:textId="77777777" w:rsidR="0018231E" w:rsidRPr="00CD1CA7" w:rsidRDefault="007C3E89" w:rsidP="007C3E89">
            <w:pPr>
              <w:numPr>
                <w:ilvl w:val="1"/>
                <w:numId w:val="14"/>
              </w:numPr>
              <w:tabs>
                <w:tab w:val="clear" w:pos="283"/>
              </w:tabs>
              <w:ind w:left="351"/>
              <w:rPr>
                <w:spacing w:val="4"/>
                <w:sz w:val="24"/>
                <w:szCs w:val="24"/>
              </w:rPr>
            </w:pPr>
            <w:r w:rsidRPr="00CD1CA7">
              <w:rPr>
                <w:sz w:val="24"/>
                <w:szCs w:val="24"/>
              </w:rPr>
              <w:t>di(isobutyl)tartarát</w:t>
            </w:r>
          </w:p>
        </w:tc>
        <w:tc>
          <w:tcPr>
            <w:tcW w:w="4820" w:type="dxa"/>
          </w:tcPr>
          <w:p w14:paraId="092A2AC4" w14:textId="77777777" w:rsidR="0018231E" w:rsidRPr="00CD1CA7" w:rsidRDefault="0018231E" w:rsidP="0018231E">
            <w:pPr>
              <w:rPr>
                <w:sz w:val="24"/>
                <w:szCs w:val="24"/>
                <w:u w:val="single"/>
              </w:rPr>
            </w:pPr>
          </w:p>
        </w:tc>
      </w:tr>
      <w:tr w:rsidR="007C3E89" w:rsidRPr="00BE4725" w14:paraId="34DA25B1" w14:textId="77777777" w:rsidTr="006C5A86">
        <w:tc>
          <w:tcPr>
            <w:tcW w:w="4536" w:type="dxa"/>
          </w:tcPr>
          <w:p w14:paraId="6407088D" w14:textId="77777777" w:rsidR="007C3E89" w:rsidRPr="00CD1CA7" w:rsidRDefault="007C3E89" w:rsidP="007C3E89">
            <w:pPr>
              <w:tabs>
                <w:tab w:val="clear" w:pos="283"/>
              </w:tabs>
              <w:ind w:left="351"/>
              <w:rPr>
                <w:spacing w:val="4"/>
                <w:sz w:val="24"/>
                <w:szCs w:val="24"/>
              </w:rPr>
            </w:pPr>
          </w:p>
        </w:tc>
        <w:tc>
          <w:tcPr>
            <w:tcW w:w="4820" w:type="dxa"/>
          </w:tcPr>
          <w:p w14:paraId="7CDFE827" w14:textId="77777777" w:rsidR="007C3E89" w:rsidRPr="00CD1CA7" w:rsidRDefault="007C3E89" w:rsidP="0018231E">
            <w:pPr>
              <w:rPr>
                <w:sz w:val="24"/>
                <w:szCs w:val="24"/>
                <w:u w:val="single"/>
              </w:rPr>
            </w:pPr>
          </w:p>
        </w:tc>
      </w:tr>
      <w:tr w:rsidR="007C3E89" w:rsidRPr="00BE4725" w14:paraId="30BE27A2" w14:textId="77777777" w:rsidTr="00BE4725">
        <w:tc>
          <w:tcPr>
            <w:tcW w:w="4536" w:type="dxa"/>
          </w:tcPr>
          <w:p w14:paraId="2FE4C527" w14:textId="77777777" w:rsidR="007C3E89" w:rsidRPr="00CD1CA7" w:rsidRDefault="007C3E89" w:rsidP="007C3E89">
            <w:pPr>
              <w:tabs>
                <w:tab w:val="clear" w:pos="283"/>
              </w:tabs>
              <w:ind w:left="634" w:hanging="425"/>
              <w:rPr>
                <w:i/>
                <w:sz w:val="24"/>
                <w:szCs w:val="24"/>
              </w:rPr>
            </w:pPr>
            <w:r w:rsidRPr="00CD1CA7">
              <w:rPr>
                <w:sz w:val="24"/>
                <w:szCs w:val="24"/>
              </w:rPr>
              <w:t xml:space="preserve">C4. </w:t>
            </w:r>
            <w:r w:rsidRPr="00CD1CA7">
              <w:rPr>
                <w:sz w:val="24"/>
                <w:szCs w:val="24"/>
              </w:rPr>
              <w:tab/>
            </w:r>
            <w:r w:rsidRPr="00CD1CA7">
              <w:rPr>
                <w:i/>
                <w:sz w:val="24"/>
                <w:szCs w:val="24"/>
              </w:rPr>
              <w:t>Ostatní přísady</w:t>
            </w:r>
          </w:p>
        </w:tc>
        <w:tc>
          <w:tcPr>
            <w:tcW w:w="4820" w:type="dxa"/>
          </w:tcPr>
          <w:p w14:paraId="766C3870" w14:textId="77777777" w:rsidR="007C3E89" w:rsidRPr="00CD1CA7" w:rsidRDefault="002B2824" w:rsidP="0018231E">
            <w:pPr>
              <w:rPr>
                <w:sz w:val="24"/>
                <w:szCs w:val="24"/>
              </w:rPr>
            </w:pPr>
            <w:r w:rsidRPr="00CD1CA7">
              <w:rPr>
                <w:sz w:val="24"/>
                <w:szCs w:val="24"/>
              </w:rPr>
              <w:t xml:space="preserve">Celkové množství těchto látek </w:t>
            </w:r>
            <w:r w:rsidRPr="00CD1CA7">
              <w:rPr>
                <w:sz w:val="24"/>
                <w:szCs w:val="24"/>
                <w:u w:val="single"/>
              </w:rPr>
              <w:t>&lt;</w:t>
            </w:r>
            <w:r w:rsidRPr="00CD1CA7">
              <w:rPr>
                <w:sz w:val="24"/>
                <w:szCs w:val="24"/>
              </w:rPr>
              <w:t xml:space="preserve"> 6 mg/dm2 povrchově neupraveného celofánu včetně materiálu povrchové úpravy na straně, která je ve styku s potravinami</w:t>
            </w:r>
          </w:p>
        </w:tc>
      </w:tr>
    </w:tbl>
    <w:p w14:paraId="0A0350F0" w14:textId="77777777" w:rsidR="00050D00" w:rsidRDefault="00050D00">
      <w:r>
        <w:br w:type="page"/>
      </w:r>
    </w:p>
    <w:tbl>
      <w:tblPr>
        <w:tblStyle w:val="TableGrid"/>
        <w:tblW w:w="9356" w:type="dxa"/>
        <w:tblLook w:val="04A0" w:firstRow="1" w:lastRow="0" w:firstColumn="1" w:lastColumn="0" w:noHBand="0" w:noVBand="1"/>
      </w:tblPr>
      <w:tblGrid>
        <w:gridCol w:w="4536"/>
        <w:gridCol w:w="4820"/>
      </w:tblGrid>
      <w:tr w:rsidR="00050D00" w:rsidRPr="0067615F" w14:paraId="3120EC41" w14:textId="77777777" w:rsidTr="00046083">
        <w:tc>
          <w:tcPr>
            <w:tcW w:w="4536" w:type="dxa"/>
            <w:tcBorders>
              <w:top w:val="single" w:sz="4" w:space="0" w:color="auto"/>
              <w:bottom w:val="single" w:sz="4" w:space="0" w:color="auto"/>
            </w:tcBorders>
            <w:shd w:val="clear" w:color="auto" w:fill="F2F2F2" w:themeFill="background1" w:themeFillShade="F2"/>
          </w:tcPr>
          <w:p w14:paraId="3C44CDEC" w14:textId="77777777" w:rsidR="00050D00" w:rsidRPr="00CD1CA7" w:rsidRDefault="00050D00" w:rsidP="00046083">
            <w:pPr>
              <w:rPr>
                <w:b/>
                <w:i/>
                <w:sz w:val="24"/>
                <w:szCs w:val="24"/>
              </w:rPr>
            </w:pPr>
            <w:r w:rsidRPr="00CD1CA7">
              <w:rPr>
                <w:b/>
                <w:i/>
                <w:sz w:val="24"/>
                <w:szCs w:val="24"/>
              </w:rPr>
              <w:lastRenderedPageBreak/>
              <w:t>Označení</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CD1CA7" w:rsidRDefault="00050D00" w:rsidP="00046083">
            <w:pPr>
              <w:rPr>
                <w:b/>
                <w:i/>
                <w:sz w:val="24"/>
                <w:szCs w:val="24"/>
              </w:rPr>
            </w:pPr>
            <w:r w:rsidRPr="00CD1CA7">
              <w:rPr>
                <w:b/>
                <w:i/>
                <w:sz w:val="24"/>
                <w:szCs w:val="24"/>
              </w:rPr>
              <w:t>Omezení</w:t>
            </w:r>
          </w:p>
        </w:tc>
      </w:tr>
      <w:tr w:rsidR="002B2824" w:rsidRPr="00BE4725" w14:paraId="5A46C757" w14:textId="77777777" w:rsidTr="00BE4725">
        <w:tc>
          <w:tcPr>
            <w:tcW w:w="4536" w:type="dxa"/>
          </w:tcPr>
          <w:p w14:paraId="57143508" w14:textId="77777777" w:rsidR="002B2824" w:rsidRPr="00CD1CA7" w:rsidRDefault="002B2824" w:rsidP="007C3E89">
            <w:pPr>
              <w:tabs>
                <w:tab w:val="clear" w:pos="283"/>
              </w:tabs>
              <w:ind w:left="634" w:hanging="425"/>
              <w:rPr>
                <w:sz w:val="24"/>
                <w:szCs w:val="24"/>
              </w:rPr>
            </w:pPr>
          </w:p>
        </w:tc>
        <w:tc>
          <w:tcPr>
            <w:tcW w:w="4820" w:type="dxa"/>
          </w:tcPr>
          <w:p w14:paraId="3D434F52" w14:textId="77777777" w:rsidR="002B2824" w:rsidRPr="00CD1CA7" w:rsidRDefault="002B2824" w:rsidP="0018231E">
            <w:pPr>
              <w:rPr>
                <w:sz w:val="24"/>
                <w:szCs w:val="24"/>
                <w:u w:val="single"/>
              </w:rPr>
            </w:pPr>
          </w:p>
        </w:tc>
      </w:tr>
      <w:tr w:rsidR="002B2824" w:rsidRPr="00BE4725" w14:paraId="48F8AFDD" w14:textId="77777777" w:rsidTr="00BE4725">
        <w:tc>
          <w:tcPr>
            <w:tcW w:w="4536" w:type="dxa"/>
          </w:tcPr>
          <w:p w14:paraId="685A4A8A" w14:textId="77777777" w:rsidR="002B2824" w:rsidRPr="00CD1CA7" w:rsidRDefault="002B2824" w:rsidP="00965283">
            <w:pPr>
              <w:tabs>
                <w:tab w:val="clear" w:pos="283"/>
              </w:tabs>
              <w:ind w:left="776" w:hanging="567"/>
              <w:rPr>
                <w:sz w:val="24"/>
                <w:szCs w:val="24"/>
              </w:rPr>
            </w:pPr>
            <w:r w:rsidRPr="00CD1CA7">
              <w:rPr>
                <w:sz w:val="24"/>
                <w:szCs w:val="24"/>
              </w:rPr>
              <w:t xml:space="preserve">C4.1. </w:t>
            </w:r>
            <w:r w:rsidRPr="00CD1CA7">
              <w:rPr>
                <w:i/>
                <w:sz w:val="24"/>
                <w:szCs w:val="24"/>
              </w:rPr>
              <w:t>Přísady uvedené v oddíle 1</w:t>
            </w:r>
          </w:p>
        </w:tc>
        <w:tc>
          <w:tcPr>
            <w:tcW w:w="4820" w:type="dxa"/>
          </w:tcPr>
          <w:p w14:paraId="6AEA8C96" w14:textId="77777777" w:rsidR="00965283" w:rsidRPr="00CD1CA7" w:rsidRDefault="00965283" w:rsidP="00965283">
            <w:pPr>
              <w:rPr>
                <w:sz w:val="24"/>
                <w:szCs w:val="24"/>
              </w:rPr>
            </w:pPr>
            <w:r w:rsidRPr="00CD1CA7">
              <w:rPr>
                <w:sz w:val="24"/>
                <w:szCs w:val="24"/>
              </w:rPr>
              <w:t>Stejná omezení jako v oddíle 1</w:t>
            </w:r>
          </w:p>
          <w:p w14:paraId="43204B61" w14:textId="77777777" w:rsidR="002B2824" w:rsidRPr="00CD1CA7" w:rsidRDefault="00965283" w:rsidP="00965283">
            <w:pPr>
              <w:rPr>
                <w:sz w:val="24"/>
                <w:szCs w:val="24"/>
                <w:u w:val="single"/>
              </w:rPr>
            </w:pPr>
            <w:r w:rsidRPr="00CD1CA7">
              <w:rPr>
                <w:sz w:val="24"/>
                <w:szCs w:val="24"/>
              </w:rPr>
              <w:t>(avšak množství v mg/dm2 se vztahují na povrchově neupravený celofán včetně materiálu povrchové úpravy na straně, která je ve styku s potravinami)</w:t>
            </w:r>
          </w:p>
        </w:tc>
      </w:tr>
      <w:tr w:rsidR="00965283" w:rsidRPr="00BE4725" w14:paraId="66FDAB4C" w14:textId="77777777" w:rsidTr="00BE4725">
        <w:tc>
          <w:tcPr>
            <w:tcW w:w="4536" w:type="dxa"/>
          </w:tcPr>
          <w:p w14:paraId="077F9325" w14:textId="77777777" w:rsidR="00965283" w:rsidRPr="00CD1CA7" w:rsidRDefault="00965283" w:rsidP="00965283">
            <w:pPr>
              <w:tabs>
                <w:tab w:val="clear" w:pos="283"/>
              </w:tabs>
              <w:ind w:left="776" w:hanging="567"/>
              <w:rPr>
                <w:sz w:val="24"/>
                <w:szCs w:val="24"/>
              </w:rPr>
            </w:pPr>
          </w:p>
        </w:tc>
        <w:tc>
          <w:tcPr>
            <w:tcW w:w="4820" w:type="dxa"/>
          </w:tcPr>
          <w:p w14:paraId="443CAE76" w14:textId="77777777" w:rsidR="00965283" w:rsidRPr="00CD1CA7" w:rsidRDefault="00965283" w:rsidP="00965283">
            <w:pPr>
              <w:rPr>
                <w:sz w:val="24"/>
                <w:szCs w:val="24"/>
              </w:rPr>
            </w:pPr>
          </w:p>
        </w:tc>
      </w:tr>
      <w:tr w:rsidR="00965283" w:rsidRPr="00BE4725" w14:paraId="419DEEE6" w14:textId="77777777" w:rsidTr="00BE4725">
        <w:tc>
          <w:tcPr>
            <w:tcW w:w="4536" w:type="dxa"/>
          </w:tcPr>
          <w:p w14:paraId="2CA178EC" w14:textId="77777777" w:rsidR="00965283" w:rsidRPr="00CD1CA7" w:rsidRDefault="00965283" w:rsidP="00965283">
            <w:pPr>
              <w:tabs>
                <w:tab w:val="clear" w:pos="283"/>
              </w:tabs>
              <w:ind w:left="776" w:hanging="567"/>
              <w:rPr>
                <w:sz w:val="24"/>
                <w:szCs w:val="24"/>
              </w:rPr>
            </w:pPr>
            <w:r w:rsidRPr="00CD1CA7">
              <w:rPr>
                <w:sz w:val="24"/>
                <w:szCs w:val="24"/>
              </w:rPr>
              <w:t xml:space="preserve">C4.2. </w:t>
            </w:r>
            <w:r w:rsidRPr="00CD1CA7">
              <w:rPr>
                <w:i/>
                <w:sz w:val="24"/>
                <w:szCs w:val="24"/>
              </w:rPr>
              <w:t>Zvláštní přísady pro povrchové úpravy</w:t>
            </w:r>
          </w:p>
        </w:tc>
        <w:tc>
          <w:tcPr>
            <w:tcW w:w="4820" w:type="dxa"/>
          </w:tcPr>
          <w:p w14:paraId="6B19389E" w14:textId="21B5FA96" w:rsidR="00965283" w:rsidRPr="00CD1CA7" w:rsidRDefault="00965283" w:rsidP="00B452D4">
            <w:pPr>
              <w:rPr>
                <w:sz w:val="24"/>
                <w:szCs w:val="24"/>
              </w:rPr>
            </w:pPr>
            <w:r w:rsidRPr="00CD1CA7">
              <w:rPr>
                <w:sz w:val="24"/>
                <w:szCs w:val="24"/>
              </w:rPr>
              <w:t>Množství látky nebo skupiny látek v každé odrážce nesmí přesáhnout 2 mg/dm2 (nebo nižší limit, kde je uveden) materiálu povrchové úpravy na straně, která je ve styku s potravinami</w:t>
            </w:r>
          </w:p>
        </w:tc>
      </w:tr>
      <w:tr w:rsidR="00965283" w:rsidRPr="00BE4725" w14:paraId="013EBA2D" w14:textId="77777777" w:rsidTr="00BE4725">
        <w:tc>
          <w:tcPr>
            <w:tcW w:w="4536" w:type="dxa"/>
          </w:tcPr>
          <w:p w14:paraId="62E2BDCD" w14:textId="77777777" w:rsidR="00965283" w:rsidRPr="00CD1CA7" w:rsidRDefault="00965283" w:rsidP="00965283">
            <w:pPr>
              <w:tabs>
                <w:tab w:val="clear" w:pos="283"/>
              </w:tabs>
              <w:ind w:left="776" w:hanging="567"/>
              <w:rPr>
                <w:sz w:val="24"/>
                <w:szCs w:val="24"/>
              </w:rPr>
            </w:pPr>
          </w:p>
        </w:tc>
        <w:tc>
          <w:tcPr>
            <w:tcW w:w="4820" w:type="dxa"/>
          </w:tcPr>
          <w:p w14:paraId="2F984FEB" w14:textId="77777777" w:rsidR="00965283" w:rsidRPr="00CD1CA7" w:rsidRDefault="00965283" w:rsidP="00965283">
            <w:pPr>
              <w:rPr>
                <w:sz w:val="24"/>
                <w:szCs w:val="24"/>
              </w:rPr>
            </w:pPr>
          </w:p>
        </w:tc>
      </w:tr>
      <w:tr w:rsidR="00965283" w:rsidRPr="00BE4725" w14:paraId="02B1B1B6" w14:textId="77777777" w:rsidTr="00BE4725">
        <w:tc>
          <w:tcPr>
            <w:tcW w:w="4536" w:type="dxa"/>
          </w:tcPr>
          <w:p w14:paraId="5E78EE9E" w14:textId="77777777" w:rsidR="00965283" w:rsidRPr="00CD1CA7" w:rsidRDefault="00965283" w:rsidP="00965283">
            <w:pPr>
              <w:numPr>
                <w:ilvl w:val="1"/>
                <w:numId w:val="14"/>
              </w:numPr>
              <w:tabs>
                <w:tab w:val="clear" w:pos="283"/>
              </w:tabs>
              <w:ind w:left="351"/>
              <w:rPr>
                <w:sz w:val="24"/>
                <w:szCs w:val="24"/>
              </w:rPr>
            </w:pPr>
            <w:r w:rsidRPr="00CD1CA7">
              <w:rPr>
                <w:sz w:val="24"/>
                <w:szCs w:val="24"/>
              </w:rPr>
              <w:t>hexadekan-1-ol a oktadekan-1-ol</w:t>
            </w:r>
          </w:p>
          <w:p w14:paraId="60670BEC" w14:textId="77777777" w:rsidR="00965283" w:rsidRPr="00CD1CA7" w:rsidRDefault="00965283" w:rsidP="00965283">
            <w:pPr>
              <w:numPr>
                <w:ilvl w:val="1"/>
                <w:numId w:val="14"/>
              </w:numPr>
              <w:tabs>
                <w:tab w:val="clear" w:pos="283"/>
              </w:tabs>
              <w:ind w:left="351"/>
              <w:rPr>
                <w:sz w:val="24"/>
                <w:szCs w:val="24"/>
              </w:rPr>
            </w:pPr>
            <w:r w:rsidRPr="00CD1CA7">
              <w:rPr>
                <w:sz w:val="24"/>
                <w:szCs w:val="24"/>
              </w:rPr>
              <w:t>estery lineárních mastných kyselin, nasycených nebo nenasycených, se sudým počtem uhlíkových atomů od 8 do 20 včetně a kyseliny ricinolejové s lineárním ethyl, butyl, amyl a olejoyl- alkoholem</w:t>
            </w:r>
          </w:p>
          <w:p w14:paraId="6C4150F2" w14:textId="77777777" w:rsidR="00965283" w:rsidRPr="00CD1CA7" w:rsidRDefault="00965283" w:rsidP="00965283">
            <w:pPr>
              <w:numPr>
                <w:ilvl w:val="1"/>
                <w:numId w:val="14"/>
              </w:numPr>
              <w:tabs>
                <w:tab w:val="clear" w:pos="283"/>
              </w:tabs>
              <w:ind w:left="351"/>
              <w:rPr>
                <w:sz w:val="24"/>
                <w:szCs w:val="24"/>
              </w:rPr>
            </w:pPr>
            <w:r w:rsidRPr="00CD1CA7">
              <w:rPr>
                <w:sz w:val="24"/>
                <w:szCs w:val="24"/>
              </w:rPr>
              <w:t>montanové vosky, složené z přečištěných montanových kyselin (C26 až C32) a/nebo jejich esterů s ethandiolem a/nebo butan-1,3-diolem a/nebo jejich vápenatých a draselných solí</w:t>
            </w:r>
          </w:p>
          <w:p w14:paraId="20CB498E" w14:textId="77777777" w:rsidR="00965283" w:rsidRPr="00CD1CA7" w:rsidRDefault="00965283" w:rsidP="00965283">
            <w:pPr>
              <w:numPr>
                <w:ilvl w:val="1"/>
                <w:numId w:val="14"/>
              </w:numPr>
              <w:tabs>
                <w:tab w:val="clear" w:pos="283"/>
              </w:tabs>
              <w:ind w:left="351"/>
              <w:rPr>
                <w:sz w:val="24"/>
                <w:szCs w:val="24"/>
              </w:rPr>
            </w:pPr>
            <w:r w:rsidRPr="00CD1CA7">
              <w:rPr>
                <w:sz w:val="24"/>
                <w:szCs w:val="24"/>
              </w:rPr>
              <w:t>karnaubský vosk</w:t>
            </w:r>
          </w:p>
          <w:p w14:paraId="31D186F5" w14:textId="77777777" w:rsidR="00965283" w:rsidRPr="00CD1CA7" w:rsidRDefault="00965283" w:rsidP="00965283">
            <w:pPr>
              <w:numPr>
                <w:ilvl w:val="1"/>
                <w:numId w:val="14"/>
              </w:numPr>
              <w:tabs>
                <w:tab w:val="clear" w:pos="283"/>
              </w:tabs>
              <w:ind w:left="351"/>
              <w:rPr>
                <w:sz w:val="24"/>
                <w:szCs w:val="24"/>
              </w:rPr>
            </w:pPr>
            <w:r w:rsidRPr="00CD1CA7">
              <w:rPr>
                <w:sz w:val="24"/>
                <w:szCs w:val="24"/>
              </w:rPr>
              <w:t>včelí vosk</w:t>
            </w:r>
          </w:p>
          <w:p w14:paraId="4E332B96" w14:textId="77777777" w:rsidR="00965283" w:rsidRPr="00CD1CA7" w:rsidRDefault="00965283" w:rsidP="00965283">
            <w:pPr>
              <w:numPr>
                <w:ilvl w:val="1"/>
                <w:numId w:val="14"/>
              </w:numPr>
              <w:tabs>
                <w:tab w:val="clear" w:pos="283"/>
              </w:tabs>
              <w:ind w:left="351"/>
              <w:rPr>
                <w:sz w:val="24"/>
                <w:szCs w:val="24"/>
              </w:rPr>
            </w:pPr>
            <w:r w:rsidRPr="00CD1CA7">
              <w:rPr>
                <w:sz w:val="24"/>
                <w:szCs w:val="24"/>
              </w:rPr>
              <w:t>espartový vosk</w:t>
            </w:r>
          </w:p>
          <w:p w14:paraId="1C1BF761" w14:textId="77777777" w:rsidR="00965283" w:rsidRPr="00CD1CA7" w:rsidRDefault="00965283" w:rsidP="00965283">
            <w:pPr>
              <w:numPr>
                <w:ilvl w:val="1"/>
                <w:numId w:val="14"/>
              </w:numPr>
              <w:tabs>
                <w:tab w:val="clear" w:pos="283"/>
              </w:tabs>
              <w:ind w:left="351"/>
              <w:rPr>
                <w:sz w:val="24"/>
                <w:szCs w:val="24"/>
              </w:rPr>
            </w:pPr>
            <w:r w:rsidRPr="00CD1CA7">
              <w:rPr>
                <w:sz w:val="24"/>
                <w:szCs w:val="24"/>
              </w:rPr>
              <w:t>kandelilový vosk</w:t>
            </w:r>
          </w:p>
        </w:tc>
        <w:tc>
          <w:tcPr>
            <w:tcW w:w="4820" w:type="dxa"/>
          </w:tcPr>
          <w:p w14:paraId="77EE0E90" w14:textId="77777777" w:rsidR="00965283" w:rsidRPr="00CD1CA7" w:rsidRDefault="00965283" w:rsidP="00965283">
            <w:pPr>
              <w:rPr>
                <w:sz w:val="24"/>
                <w:szCs w:val="24"/>
              </w:rPr>
            </w:pPr>
          </w:p>
        </w:tc>
      </w:tr>
      <w:tr w:rsidR="00965283" w:rsidRPr="00BE4725" w14:paraId="168D449E" w14:textId="77777777" w:rsidTr="00BE4725">
        <w:tc>
          <w:tcPr>
            <w:tcW w:w="4536" w:type="dxa"/>
          </w:tcPr>
          <w:p w14:paraId="75FB4F48" w14:textId="77777777" w:rsidR="00965283" w:rsidRPr="00CD1CA7" w:rsidRDefault="00965283" w:rsidP="00965283">
            <w:pPr>
              <w:numPr>
                <w:ilvl w:val="1"/>
                <w:numId w:val="14"/>
              </w:numPr>
              <w:tabs>
                <w:tab w:val="clear" w:pos="283"/>
              </w:tabs>
              <w:ind w:left="351"/>
              <w:rPr>
                <w:sz w:val="24"/>
                <w:szCs w:val="24"/>
              </w:rPr>
            </w:pPr>
            <w:r w:rsidRPr="00CD1CA7">
              <w:rPr>
                <w:sz w:val="24"/>
                <w:szCs w:val="24"/>
              </w:rPr>
              <w:t>dimethylpolysiloxan</w:t>
            </w:r>
          </w:p>
        </w:tc>
        <w:tc>
          <w:tcPr>
            <w:tcW w:w="4820" w:type="dxa"/>
          </w:tcPr>
          <w:p w14:paraId="451D77E4" w14:textId="77777777" w:rsidR="00965283" w:rsidRPr="00CD1CA7" w:rsidRDefault="00965283" w:rsidP="00965283">
            <w:pPr>
              <w:rPr>
                <w:sz w:val="24"/>
                <w:szCs w:val="24"/>
              </w:rPr>
            </w:pPr>
            <w:r w:rsidRPr="00CD1CA7">
              <w:rPr>
                <w:sz w:val="24"/>
                <w:szCs w:val="24"/>
                <w:u w:val="single"/>
              </w:rPr>
              <w:t>&lt;</w:t>
            </w:r>
            <w:r w:rsidRPr="00CD1CA7">
              <w:rPr>
                <w:sz w:val="24"/>
                <w:szCs w:val="24"/>
              </w:rPr>
              <w:t xml:space="preserve"> 1 mg/dm2 této látky v materiálu povrchové úpravy na straně, která je ve styku s potravinami</w:t>
            </w:r>
          </w:p>
        </w:tc>
      </w:tr>
      <w:tr w:rsidR="00965283" w:rsidRPr="00BE4725" w14:paraId="784ABF52" w14:textId="77777777" w:rsidTr="00BE4725">
        <w:tc>
          <w:tcPr>
            <w:tcW w:w="4536" w:type="dxa"/>
          </w:tcPr>
          <w:p w14:paraId="448E0C42" w14:textId="77777777" w:rsidR="00965283" w:rsidRPr="00CD1CA7" w:rsidRDefault="003A4A89" w:rsidP="003A4A89">
            <w:pPr>
              <w:numPr>
                <w:ilvl w:val="1"/>
                <w:numId w:val="14"/>
              </w:numPr>
              <w:tabs>
                <w:tab w:val="clear" w:pos="283"/>
              </w:tabs>
              <w:ind w:left="351"/>
              <w:rPr>
                <w:spacing w:val="4"/>
                <w:sz w:val="24"/>
                <w:szCs w:val="24"/>
              </w:rPr>
            </w:pPr>
            <w:r w:rsidRPr="00CD1CA7">
              <w:rPr>
                <w:sz w:val="24"/>
                <w:szCs w:val="24"/>
              </w:rPr>
              <w:t>epoxidovaný olej ze sojových bobů (obsah oxiranu 6 až 8 %)</w:t>
            </w:r>
          </w:p>
        </w:tc>
        <w:tc>
          <w:tcPr>
            <w:tcW w:w="4820" w:type="dxa"/>
          </w:tcPr>
          <w:p w14:paraId="187915EC" w14:textId="77777777" w:rsidR="00965283" w:rsidRPr="00CD1CA7" w:rsidRDefault="00965283" w:rsidP="00965283">
            <w:pPr>
              <w:rPr>
                <w:sz w:val="24"/>
                <w:szCs w:val="24"/>
                <w:u w:val="single"/>
              </w:rPr>
            </w:pPr>
          </w:p>
        </w:tc>
      </w:tr>
      <w:tr w:rsidR="004B4309" w:rsidRPr="004B4309" w14:paraId="4AFD2A40" w14:textId="77777777" w:rsidTr="003A4A89">
        <w:trPr>
          <w:trHeight w:val="587"/>
        </w:trPr>
        <w:tc>
          <w:tcPr>
            <w:tcW w:w="4536" w:type="dxa"/>
          </w:tcPr>
          <w:p w14:paraId="669A9CA8" w14:textId="77777777" w:rsidR="004B4309" w:rsidRPr="00CD1CA7" w:rsidRDefault="003A4A89" w:rsidP="003A4A89">
            <w:pPr>
              <w:numPr>
                <w:ilvl w:val="1"/>
                <w:numId w:val="14"/>
              </w:numPr>
              <w:tabs>
                <w:tab w:val="clear" w:pos="283"/>
              </w:tabs>
              <w:ind w:left="351"/>
              <w:rPr>
                <w:spacing w:val="4"/>
                <w:sz w:val="24"/>
                <w:szCs w:val="24"/>
              </w:rPr>
            </w:pPr>
            <w:r w:rsidRPr="00CD1CA7">
              <w:rPr>
                <w:sz w:val="24"/>
                <w:szCs w:val="24"/>
              </w:rPr>
              <w:t>rafinované parafinové a mikrokrystalické vosky</w:t>
            </w:r>
          </w:p>
          <w:p w14:paraId="5478BA36" w14:textId="77777777" w:rsidR="003A4A89" w:rsidRPr="00CD1CA7" w:rsidRDefault="004B4309" w:rsidP="004B4309">
            <w:pPr>
              <w:numPr>
                <w:ilvl w:val="1"/>
                <w:numId w:val="14"/>
              </w:numPr>
              <w:tabs>
                <w:tab w:val="clear" w:pos="283"/>
              </w:tabs>
              <w:ind w:left="351"/>
              <w:rPr>
                <w:spacing w:val="4"/>
                <w:sz w:val="24"/>
                <w:szCs w:val="24"/>
              </w:rPr>
            </w:pPr>
            <w:r w:rsidRPr="00CD1CA7">
              <w:rPr>
                <w:sz w:val="24"/>
                <w:szCs w:val="24"/>
              </w:rPr>
              <w:t>tetrastearát pentaerythritolu</w:t>
            </w:r>
          </w:p>
        </w:tc>
        <w:tc>
          <w:tcPr>
            <w:tcW w:w="4820" w:type="dxa"/>
          </w:tcPr>
          <w:p w14:paraId="368C9A03" w14:textId="77777777" w:rsidR="003A4A89" w:rsidRPr="00CD1CA7" w:rsidRDefault="003A4A89" w:rsidP="00965283">
            <w:pPr>
              <w:rPr>
                <w:sz w:val="24"/>
                <w:szCs w:val="24"/>
              </w:rPr>
            </w:pPr>
          </w:p>
        </w:tc>
      </w:tr>
      <w:tr w:rsidR="003A4A89" w:rsidRPr="00BE4725" w14:paraId="1E2CEE5D" w14:textId="77777777" w:rsidTr="003A4A89">
        <w:trPr>
          <w:trHeight w:val="587"/>
        </w:trPr>
        <w:tc>
          <w:tcPr>
            <w:tcW w:w="4536" w:type="dxa"/>
          </w:tcPr>
          <w:p w14:paraId="6D4AA5D3" w14:textId="77777777" w:rsidR="003A4A89" w:rsidRPr="00CD1CA7" w:rsidRDefault="003A4A89" w:rsidP="003A4A89">
            <w:pPr>
              <w:numPr>
                <w:ilvl w:val="1"/>
                <w:numId w:val="14"/>
              </w:numPr>
              <w:tabs>
                <w:tab w:val="clear" w:pos="283"/>
              </w:tabs>
              <w:ind w:left="351"/>
              <w:rPr>
                <w:spacing w:val="4"/>
                <w:sz w:val="24"/>
                <w:szCs w:val="24"/>
              </w:rPr>
            </w:pPr>
            <w:r w:rsidRPr="00CD1CA7">
              <w:rPr>
                <w:sz w:val="24"/>
                <w:szCs w:val="24"/>
              </w:rPr>
              <w:t>mono a bis(oktadecyldiethylenoxid)fosforečnan</w:t>
            </w:r>
          </w:p>
        </w:tc>
        <w:tc>
          <w:tcPr>
            <w:tcW w:w="4820" w:type="dxa"/>
          </w:tcPr>
          <w:p w14:paraId="63C881EB" w14:textId="77777777" w:rsidR="003A4A89" w:rsidRPr="00CD1CA7" w:rsidRDefault="004B4309" w:rsidP="00965283">
            <w:pPr>
              <w:rPr>
                <w:color w:val="FF0000"/>
                <w:sz w:val="24"/>
                <w:szCs w:val="24"/>
              </w:rPr>
            </w:pPr>
            <w:r w:rsidRPr="00CD1CA7">
              <w:rPr>
                <w:sz w:val="24"/>
                <w:szCs w:val="24"/>
                <w:u w:val="single"/>
              </w:rPr>
              <w:t>&lt;</w:t>
            </w:r>
            <w:r w:rsidRPr="00CD1CA7">
              <w:rPr>
                <w:sz w:val="24"/>
                <w:szCs w:val="24"/>
              </w:rPr>
              <w:t xml:space="preserve"> 0,2 mg/dm2 těchto látek v materiálu povrchové úpravy na straně, která je ve styku s potravinami</w:t>
            </w:r>
          </w:p>
        </w:tc>
      </w:tr>
      <w:tr w:rsidR="0073125F" w:rsidRPr="00BE4725" w14:paraId="6C42B30F" w14:textId="77777777" w:rsidTr="0073125F">
        <w:tc>
          <w:tcPr>
            <w:tcW w:w="4536" w:type="dxa"/>
          </w:tcPr>
          <w:p w14:paraId="3CC11F08" w14:textId="77777777" w:rsidR="0073125F" w:rsidRPr="00CD1CA7" w:rsidRDefault="0073125F" w:rsidP="0073125F">
            <w:pPr>
              <w:numPr>
                <w:ilvl w:val="1"/>
                <w:numId w:val="14"/>
              </w:numPr>
              <w:tabs>
                <w:tab w:val="clear" w:pos="283"/>
              </w:tabs>
              <w:ind w:left="351"/>
              <w:rPr>
                <w:sz w:val="24"/>
                <w:szCs w:val="24"/>
              </w:rPr>
            </w:pPr>
            <w:r w:rsidRPr="00CD1CA7">
              <w:rPr>
                <w:sz w:val="24"/>
                <w:szCs w:val="24"/>
              </w:rPr>
              <w:t>alifatické kyseliny (C8 až C20) esterifikované mono- nebo di(2-hydroxyethyl)aminem</w:t>
            </w:r>
          </w:p>
        </w:tc>
        <w:tc>
          <w:tcPr>
            <w:tcW w:w="4820" w:type="dxa"/>
          </w:tcPr>
          <w:p w14:paraId="57D0470D" w14:textId="77777777" w:rsidR="0073125F" w:rsidRPr="00CD1CA7" w:rsidRDefault="0073125F" w:rsidP="00046083">
            <w:pPr>
              <w:rPr>
                <w:sz w:val="24"/>
                <w:szCs w:val="24"/>
              </w:rPr>
            </w:pPr>
          </w:p>
        </w:tc>
      </w:tr>
      <w:tr w:rsidR="0073125F" w:rsidRPr="00BE4725" w14:paraId="76882592" w14:textId="77777777" w:rsidTr="0073125F">
        <w:tc>
          <w:tcPr>
            <w:tcW w:w="4536" w:type="dxa"/>
          </w:tcPr>
          <w:p w14:paraId="55DC3185" w14:textId="77777777" w:rsidR="004B4309" w:rsidRPr="00CD1CA7" w:rsidRDefault="0073125F" w:rsidP="004B4309">
            <w:pPr>
              <w:numPr>
                <w:ilvl w:val="1"/>
                <w:numId w:val="14"/>
              </w:numPr>
              <w:tabs>
                <w:tab w:val="clear" w:pos="283"/>
              </w:tabs>
              <w:ind w:left="351"/>
              <w:rPr>
                <w:sz w:val="24"/>
                <w:szCs w:val="24"/>
              </w:rPr>
            </w:pPr>
            <w:r w:rsidRPr="00CD1CA7">
              <w:rPr>
                <w:sz w:val="24"/>
                <w:szCs w:val="24"/>
              </w:rPr>
              <w:t xml:space="preserve">2- a 3-terc-butyl-4-hydroxyanisol </w:t>
            </w:r>
          </w:p>
          <w:p w14:paraId="7B64AAE2" w14:textId="77777777" w:rsidR="0073125F" w:rsidRPr="00CD1CA7" w:rsidRDefault="0073125F" w:rsidP="004B4309">
            <w:pPr>
              <w:tabs>
                <w:tab w:val="clear" w:pos="283"/>
              </w:tabs>
              <w:ind w:left="351"/>
              <w:rPr>
                <w:sz w:val="24"/>
                <w:szCs w:val="24"/>
              </w:rPr>
            </w:pPr>
            <w:r w:rsidRPr="00CD1CA7">
              <w:rPr>
                <w:sz w:val="24"/>
                <w:szCs w:val="24"/>
              </w:rPr>
              <w:t>[= butylovaný hydroxyanisol – BHA]</w:t>
            </w:r>
          </w:p>
        </w:tc>
        <w:tc>
          <w:tcPr>
            <w:tcW w:w="4820" w:type="dxa"/>
          </w:tcPr>
          <w:p w14:paraId="5FFC8BB2" w14:textId="77777777" w:rsidR="0073125F" w:rsidRPr="00CD1CA7" w:rsidRDefault="0073125F" w:rsidP="00046083">
            <w:pPr>
              <w:rPr>
                <w:sz w:val="24"/>
                <w:szCs w:val="24"/>
              </w:rPr>
            </w:pPr>
            <w:r w:rsidRPr="00CD1CA7">
              <w:rPr>
                <w:sz w:val="24"/>
                <w:szCs w:val="24"/>
                <w:u w:val="single"/>
              </w:rPr>
              <w:t>&lt;</w:t>
            </w:r>
            <w:r w:rsidRPr="00CD1CA7">
              <w:rPr>
                <w:sz w:val="24"/>
                <w:szCs w:val="24"/>
              </w:rPr>
              <w:t xml:space="preserve"> 0,06 mg/dm2 této látky v materiálu povrchové úpravy na straně, která je ve styku s potravinami</w:t>
            </w:r>
          </w:p>
        </w:tc>
      </w:tr>
      <w:tr w:rsidR="0073125F" w:rsidRPr="00BE4725" w14:paraId="19AC99BA" w14:textId="77777777" w:rsidTr="006C5A86">
        <w:tc>
          <w:tcPr>
            <w:tcW w:w="4536" w:type="dxa"/>
          </w:tcPr>
          <w:p w14:paraId="6016402F" w14:textId="77777777" w:rsidR="004B4309" w:rsidRPr="00CD1CA7" w:rsidRDefault="0073125F" w:rsidP="004B4309">
            <w:pPr>
              <w:numPr>
                <w:ilvl w:val="1"/>
                <w:numId w:val="14"/>
              </w:numPr>
              <w:tabs>
                <w:tab w:val="clear" w:pos="283"/>
              </w:tabs>
              <w:ind w:left="351"/>
              <w:rPr>
                <w:sz w:val="24"/>
                <w:szCs w:val="24"/>
              </w:rPr>
            </w:pPr>
            <w:r w:rsidRPr="00CD1CA7">
              <w:rPr>
                <w:sz w:val="24"/>
                <w:szCs w:val="24"/>
              </w:rPr>
              <w:t xml:space="preserve">2,6-di-terc-butyl-4-methylfenol </w:t>
            </w:r>
          </w:p>
          <w:p w14:paraId="50A92583" w14:textId="77777777" w:rsidR="0073125F" w:rsidRPr="00CD1CA7" w:rsidRDefault="0073125F" w:rsidP="004B4309">
            <w:pPr>
              <w:tabs>
                <w:tab w:val="clear" w:pos="283"/>
              </w:tabs>
              <w:ind w:left="351"/>
              <w:rPr>
                <w:sz w:val="24"/>
                <w:szCs w:val="24"/>
              </w:rPr>
            </w:pPr>
            <w:r w:rsidRPr="00CD1CA7">
              <w:rPr>
                <w:sz w:val="24"/>
                <w:szCs w:val="24"/>
              </w:rPr>
              <w:t>[= butylovaný hydroxytoluen – BHT]</w:t>
            </w:r>
          </w:p>
        </w:tc>
        <w:tc>
          <w:tcPr>
            <w:tcW w:w="4820" w:type="dxa"/>
          </w:tcPr>
          <w:p w14:paraId="0410F5A6" w14:textId="77777777" w:rsidR="0073125F" w:rsidRPr="00CD1CA7" w:rsidRDefault="0073125F" w:rsidP="00046083">
            <w:pPr>
              <w:rPr>
                <w:sz w:val="24"/>
                <w:szCs w:val="24"/>
              </w:rPr>
            </w:pPr>
            <w:r w:rsidRPr="00CD1CA7">
              <w:rPr>
                <w:sz w:val="24"/>
                <w:szCs w:val="24"/>
                <w:u w:val="single"/>
              </w:rPr>
              <w:t>&lt;</w:t>
            </w:r>
            <w:r w:rsidRPr="00CD1CA7">
              <w:rPr>
                <w:sz w:val="24"/>
                <w:szCs w:val="24"/>
              </w:rPr>
              <w:t xml:space="preserve"> 0,06 mg/dm2 této látky v materiálu povrchové úpravy na straně, která je ve styku s potravinami</w:t>
            </w:r>
          </w:p>
        </w:tc>
      </w:tr>
      <w:tr w:rsidR="0073125F" w:rsidRPr="00BE4725" w14:paraId="054D10E5" w14:textId="77777777" w:rsidTr="006C5A86">
        <w:tc>
          <w:tcPr>
            <w:tcW w:w="4536" w:type="dxa"/>
          </w:tcPr>
          <w:p w14:paraId="0D9245CC" w14:textId="77777777" w:rsidR="0073125F" w:rsidRPr="00CD1CA7" w:rsidRDefault="0073125F" w:rsidP="0073125F">
            <w:pPr>
              <w:numPr>
                <w:ilvl w:val="1"/>
                <w:numId w:val="14"/>
              </w:numPr>
              <w:tabs>
                <w:tab w:val="clear" w:pos="283"/>
              </w:tabs>
              <w:ind w:left="351"/>
              <w:rPr>
                <w:sz w:val="24"/>
                <w:szCs w:val="24"/>
              </w:rPr>
            </w:pPr>
            <w:r w:rsidRPr="00CD1CA7">
              <w:rPr>
                <w:sz w:val="24"/>
                <w:szCs w:val="24"/>
              </w:rPr>
              <w:t xml:space="preserve">di-n-oktylcín-bis(2-ethylhexyl)maleát </w:t>
            </w:r>
          </w:p>
        </w:tc>
        <w:tc>
          <w:tcPr>
            <w:tcW w:w="4820" w:type="dxa"/>
          </w:tcPr>
          <w:p w14:paraId="3F8C52B0" w14:textId="77777777" w:rsidR="004B4309" w:rsidRPr="00CD1CA7" w:rsidRDefault="0073125F" w:rsidP="00046083">
            <w:pPr>
              <w:rPr>
                <w:sz w:val="24"/>
                <w:szCs w:val="24"/>
              </w:rPr>
            </w:pPr>
            <w:r w:rsidRPr="00CD1CA7">
              <w:rPr>
                <w:sz w:val="24"/>
                <w:szCs w:val="24"/>
                <w:u w:val="single"/>
              </w:rPr>
              <w:t>&lt;</w:t>
            </w:r>
            <w:r w:rsidRPr="00CD1CA7">
              <w:rPr>
                <w:sz w:val="24"/>
                <w:szCs w:val="24"/>
              </w:rPr>
              <w:t xml:space="preserve"> 0,06 mg/dm2 této látky v materiálu povrchové úpravy na straně, která je ve styku s potravinami</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Označení</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Omezení</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Rozpouštědla</w:t>
            </w:r>
          </w:p>
        </w:tc>
        <w:tc>
          <w:tcPr>
            <w:tcW w:w="4820" w:type="dxa"/>
          </w:tcPr>
          <w:p w14:paraId="5F42DBC0" w14:textId="77777777" w:rsidR="00050D00" w:rsidRPr="0073125F" w:rsidRDefault="004B4309" w:rsidP="004B4309">
            <w:pPr>
              <w:spacing w:before="120"/>
              <w:rPr>
                <w:sz w:val="24"/>
              </w:rPr>
            </w:pPr>
            <w:r>
              <w:rPr>
                <w:sz w:val="24"/>
              </w:rPr>
              <w:t>Celkové množství všech zahrnutých látek nesmí přesáhnout 0,6 mg/dm</w:t>
            </w:r>
            <w:r>
              <w:rPr>
                <w:sz w:val="16"/>
              </w:rPr>
              <w:t>2</w:t>
            </w:r>
            <w:r>
              <w:rPr>
                <w:sz w:val="24"/>
              </w:rPr>
              <w:t xml:space="preserve"> materiálu povrchové úpravy na straně, která je ve styku s potravinami</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butyl-acetát</w:t>
            </w:r>
          </w:p>
          <w:p w14:paraId="1F03FF5B" w14:textId="77777777" w:rsidR="0073125F" w:rsidRPr="0073125F" w:rsidRDefault="0073125F" w:rsidP="0073125F">
            <w:pPr>
              <w:numPr>
                <w:ilvl w:val="1"/>
                <w:numId w:val="14"/>
              </w:numPr>
              <w:tabs>
                <w:tab w:val="clear" w:pos="283"/>
              </w:tabs>
              <w:ind w:left="351"/>
              <w:rPr>
                <w:sz w:val="24"/>
                <w:szCs w:val="24"/>
              </w:rPr>
            </w:pPr>
            <w:r>
              <w:rPr>
                <w:sz w:val="24"/>
              </w:rPr>
              <w:t>ethyl-acetát</w:t>
            </w:r>
          </w:p>
          <w:p w14:paraId="7768036C" w14:textId="77777777" w:rsidR="0073125F" w:rsidRPr="0073125F" w:rsidRDefault="0073125F" w:rsidP="0073125F">
            <w:pPr>
              <w:numPr>
                <w:ilvl w:val="1"/>
                <w:numId w:val="14"/>
              </w:numPr>
              <w:tabs>
                <w:tab w:val="clear" w:pos="283"/>
              </w:tabs>
              <w:ind w:left="351"/>
              <w:rPr>
                <w:sz w:val="24"/>
                <w:szCs w:val="24"/>
              </w:rPr>
            </w:pPr>
            <w:r>
              <w:rPr>
                <w:sz w:val="24"/>
              </w:rPr>
              <w:t>isobutyl-acetát</w:t>
            </w:r>
          </w:p>
          <w:p w14:paraId="6C583D5E" w14:textId="77777777" w:rsidR="0073125F" w:rsidRPr="0073125F" w:rsidRDefault="0073125F" w:rsidP="0073125F">
            <w:pPr>
              <w:numPr>
                <w:ilvl w:val="1"/>
                <w:numId w:val="14"/>
              </w:numPr>
              <w:tabs>
                <w:tab w:val="clear" w:pos="283"/>
              </w:tabs>
              <w:ind w:left="351"/>
              <w:rPr>
                <w:sz w:val="24"/>
                <w:szCs w:val="24"/>
              </w:rPr>
            </w:pPr>
            <w:r>
              <w:rPr>
                <w:sz w:val="24"/>
              </w:rPr>
              <w:t>isopropyl-acetát</w:t>
            </w:r>
          </w:p>
          <w:p w14:paraId="10373829" w14:textId="77777777" w:rsidR="0073125F" w:rsidRPr="0073125F" w:rsidRDefault="0073125F" w:rsidP="0073125F">
            <w:pPr>
              <w:numPr>
                <w:ilvl w:val="1"/>
                <w:numId w:val="14"/>
              </w:numPr>
              <w:tabs>
                <w:tab w:val="clear" w:pos="283"/>
              </w:tabs>
              <w:ind w:left="351"/>
              <w:rPr>
                <w:sz w:val="24"/>
                <w:szCs w:val="24"/>
              </w:rPr>
            </w:pPr>
            <w:r>
              <w:rPr>
                <w:sz w:val="24"/>
              </w:rPr>
              <w:t>propyl-acetát</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w:t>
            </w:r>
          </w:p>
          <w:p w14:paraId="06BBE6E9" w14:textId="77777777" w:rsidR="0073125F" w:rsidRDefault="0073125F" w:rsidP="0073125F">
            <w:pPr>
              <w:numPr>
                <w:ilvl w:val="1"/>
                <w:numId w:val="14"/>
              </w:numPr>
              <w:tabs>
                <w:tab w:val="clear" w:pos="283"/>
              </w:tabs>
              <w:ind w:left="351"/>
              <w:rPr>
                <w:sz w:val="24"/>
                <w:szCs w:val="24"/>
              </w:rPr>
            </w:pPr>
            <w:r>
              <w:rPr>
                <w:sz w:val="24"/>
              </w:rPr>
              <w:t>butan-1-ol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ethanol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butan-2-ol</w:t>
            </w:r>
          </w:p>
          <w:p w14:paraId="3C7B73AD" w14:textId="77777777" w:rsidR="0073125F" w:rsidRPr="0073125F" w:rsidRDefault="0073125F" w:rsidP="00905AE0">
            <w:pPr>
              <w:numPr>
                <w:ilvl w:val="1"/>
                <w:numId w:val="14"/>
              </w:numPr>
              <w:tabs>
                <w:tab w:val="clear" w:pos="283"/>
              </w:tabs>
              <w:ind w:left="351"/>
              <w:rPr>
                <w:sz w:val="24"/>
                <w:szCs w:val="24"/>
              </w:rPr>
            </w:pPr>
            <w:r>
              <w:rPr>
                <w:sz w:val="24"/>
              </w:rPr>
              <w:t>propan-2-ol</w:t>
            </w:r>
          </w:p>
          <w:p w14:paraId="67118C1C" w14:textId="77777777" w:rsidR="0073125F" w:rsidRPr="0073125F" w:rsidRDefault="0073125F" w:rsidP="00905AE0">
            <w:pPr>
              <w:numPr>
                <w:ilvl w:val="1"/>
                <w:numId w:val="14"/>
              </w:numPr>
              <w:tabs>
                <w:tab w:val="clear" w:pos="283"/>
              </w:tabs>
              <w:ind w:left="351"/>
              <w:rPr>
                <w:sz w:val="24"/>
                <w:szCs w:val="24"/>
              </w:rPr>
            </w:pPr>
            <w:r>
              <w:rPr>
                <w:sz w:val="24"/>
              </w:rPr>
              <w:t>propan-1-ol</w:t>
            </w:r>
          </w:p>
          <w:p w14:paraId="27390D54" w14:textId="77777777" w:rsidR="0073125F" w:rsidRPr="0073125F" w:rsidRDefault="0073125F" w:rsidP="00905AE0">
            <w:pPr>
              <w:numPr>
                <w:ilvl w:val="1"/>
                <w:numId w:val="14"/>
              </w:numPr>
              <w:tabs>
                <w:tab w:val="clear" w:pos="283"/>
              </w:tabs>
              <w:ind w:left="351"/>
              <w:rPr>
                <w:sz w:val="24"/>
                <w:szCs w:val="24"/>
              </w:rPr>
            </w:pPr>
            <w:r>
              <w:rPr>
                <w:sz w:val="24"/>
              </w:rPr>
              <w:t>cyklohexan</w:t>
            </w:r>
          </w:p>
          <w:p w14:paraId="52C10C5B" w14:textId="77777777" w:rsidR="0073125F" w:rsidRPr="0073125F" w:rsidRDefault="0073125F" w:rsidP="00905AE0">
            <w:pPr>
              <w:numPr>
                <w:ilvl w:val="1"/>
                <w:numId w:val="14"/>
              </w:numPr>
              <w:tabs>
                <w:tab w:val="clear" w:pos="283"/>
              </w:tabs>
              <w:ind w:left="351"/>
              <w:rPr>
                <w:sz w:val="24"/>
                <w:szCs w:val="24"/>
              </w:rPr>
            </w:pPr>
            <w:r>
              <w:rPr>
                <w:sz w:val="24"/>
              </w:rPr>
              <w:t>ethylenglykol(monobutyl)ether</w:t>
            </w:r>
          </w:p>
          <w:p w14:paraId="5303EBC7" w14:textId="77777777" w:rsidR="0073125F" w:rsidRPr="0073125F" w:rsidRDefault="0073125F" w:rsidP="00905AE0">
            <w:pPr>
              <w:numPr>
                <w:ilvl w:val="1"/>
                <w:numId w:val="14"/>
              </w:numPr>
              <w:tabs>
                <w:tab w:val="clear" w:pos="283"/>
              </w:tabs>
              <w:ind w:left="351"/>
              <w:rPr>
                <w:sz w:val="24"/>
                <w:szCs w:val="24"/>
              </w:rPr>
            </w:pPr>
            <w:r>
              <w:rPr>
                <w:sz w:val="24"/>
              </w:rPr>
              <w:t>ethylenglykol(monobutyl)ether-acetát</w:t>
            </w:r>
          </w:p>
          <w:p w14:paraId="587920A3" w14:textId="77777777" w:rsidR="0073125F" w:rsidRPr="0073125F" w:rsidRDefault="0073125F" w:rsidP="00905AE0">
            <w:pPr>
              <w:numPr>
                <w:ilvl w:val="1"/>
                <w:numId w:val="14"/>
              </w:numPr>
              <w:tabs>
                <w:tab w:val="clear" w:pos="283"/>
              </w:tabs>
              <w:ind w:left="351"/>
              <w:rPr>
                <w:sz w:val="24"/>
                <w:szCs w:val="24"/>
              </w:rPr>
            </w:pPr>
            <w:r>
              <w:rPr>
                <w:sz w:val="24"/>
              </w:rPr>
              <w:t>ethylenglykol(monoethyl)ether</w:t>
            </w:r>
          </w:p>
          <w:p w14:paraId="39E5E3E8" w14:textId="77777777" w:rsidR="0073125F" w:rsidRPr="0073125F" w:rsidRDefault="0073125F" w:rsidP="00905AE0">
            <w:pPr>
              <w:numPr>
                <w:ilvl w:val="1"/>
                <w:numId w:val="14"/>
              </w:numPr>
              <w:tabs>
                <w:tab w:val="clear" w:pos="283"/>
              </w:tabs>
              <w:ind w:left="351"/>
              <w:rPr>
                <w:sz w:val="24"/>
                <w:szCs w:val="24"/>
              </w:rPr>
            </w:pPr>
            <w:r>
              <w:rPr>
                <w:sz w:val="24"/>
              </w:rPr>
              <w:t>ethylenglykol(monoethyl)ether-acetát</w:t>
            </w:r>
          </w:p>
          <w:p w14:paraId="43651B31" w14:textId="77777777" w:rsidR="0073125F" w:rsidRPr="0073125F" w:rsidRDefault="0073125F" w:rsidP="00905AE0">
            <w:pPr>
              <w:numPr>
                <w:ilvl w:val="1"/>
                <w:numId w:val="14"/>
              </w:numPr>
              <w:tabs>
                <w:tab w:val="clear" w:pos="283"/>
              </w:tabs>
              <w:ind w:left="351"/>
              <w:rPr>
                <w:sz w:val="24"/>
                <w:szCs w:val="24"/>
              </w:rPr>
            </w:pPr>
            <w:r>
              <w:rPr>
                <w:sz w:val="24"/>
              </w:rPr>
              <w:t>ethylenglykol(monomethyl)ether</w:t>
            </w:r>
          </w:p>
          <w:p w14:paraId="18D0ED76" w14:textId="77777777" w:rsidR="0073125F" w:rsidRPr="0073125F" w:rsidRDefault="0073125F" w:rsidP="00905AE0">
            <w:pPr>
              <w:numPr>
                <w:ilvl w:val="1"/>
                <w:numId w:val="14"/>
              </w:numPr>
              <w:tabs>
                <w:tab w:val="clear" w:pos="283"/>
              </w:tabs>
              <w:ind w:left="351"/>
              <w:rPr>
                <w:sz w:val="24"/>
                <w:szCs w:val="24"/>
              </w:rPr>
            </w:pPr>
            <w:r>
              <w:rPr>
                <w:sz w:val="24"/>
              </w:rPr>
              <w:t>ethylenglykol(monomethyl)ether-acetát</w:t>
            </w:r>
          </w:p>
          <w:p w14:paraId="2232865C" w14:textId="77777777" w:rsidR="0073125F" w:rsidRPr="0073125F" w:rsidRDefault="0073125F" w:rsidP="00905AE0">
            <w:pPr>
              <w:numPr>
                <w:ilvl w:val="1"/>
                <w:numId w:val="14"/>
              </w:numPr>
              <w:tabs>
                <w:tab w:val="clear" w:pos="283"/>
              </w:tabs>
              <w:ind w:left="351"/>
              <w:rPr>
                <w:sz w:val="24"/>
                <w:szCs w:val="24"/>
              </w:rPr>
            </w:pPr>
            <w:r>
              <w:rPr>
                <w:sz w:val="24"/>
              </w:rPr>
              <w:t>methyl(ethyl)keton</w:t>
            </w:r>
          </w:p>
          <w:p w14:paraId="07593DA2" w14:textId="77777777" w:rsidR="0073125F" w:rsidRPr="0073125F" w:rsidRDefault="0073125F" w:rsidP="00905AE0">
            <w:pPr>
              <w:numPr>
                <w:ilvl w:val="1"/>
                <w:numId w:val="14"/>
              </w:numPr>
              <w:tabs>
                <w:tab w:val="clear" w:pos="283"/>
              </w:tabs>
              <w:ind w:left="351"/>
              <w:rPr>
                <w:sz w:val="24"/>
                <w:szCs w:val="24"/>
              </w:rPr>
            </w:pPr>
            <w:r>
              <w:rPr>
                <w:sz w:val="24"/>
              </w:rPr>
              <w:t>methyl(isobutyl)keton</w:t>
            </w:r>
          </w:p>
          <w:p w14:paraId="059E2AE6" w14:textId="77777777" w:rsidR="0073125F" w:rsidRPr="00BE4725" w:rsidRDefault="0073125F" w:rsidP="00905AE0">
            <w:pPr>
              <w:numPr>
                <w:ilvl w:val="1"/>
                <w:numId w:val="14"/>
              </w:numPr>
              <w:tabs>
                <w:tab w:val="clear" w:pos="283"/>
              </w:tabs>
              <w:ind w:left="351"/>
              <w:rPr>
                <w:sz w:val="24"/>
                <w:szCs w:val="24"/>
              </w:rPr>
            </w:pPr>
            <w:r>
              <w:rPr>
                <w:sz w:val="24"/>
              </w:rPr>
              <w:t>tetrahydrofuran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této látky v materiálu povrchové úpravy na straně, která je ve styku s potravinami</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Příloha 2</w:t>
      </w:r>
    </w:p>
    <w:p w14:paraId="08489E99" w14:textId="77777777" w:rsidR="00EF3848" w:rsidRDefault="00EF3848" w:rsidP="00EF3848">
      <w:pPr>
        <w:pStyle w:val="BodyText"/>
        <w:ind w:right="348"/>
        <w:jc w:val="right"/>
      </w:pPr>
      <w:r>
        <w:t>(předpisů LIVSFS 2022:XX)</w:t>
      </w:r>
    </w:p>
    <w:p w14:paraId="64F9172A" w14:textId="77777777" w:rsidR="00AC2B09" w:rsidRDefault="00AC2B09" w:rsidP="00AC2B09"/>
    <w:p w14:paraId="42FAA051" w14:textId="77777777" w:rsidR="00EF3848" w:rsidRDefault="00EF3848" w:rsidP="00EF3848">
      <w:pPr>
        <w:pStyle w:val="Heading1"/>
      </w:pPr>
      <w:r>
        <w:t>Část 1 – Základní pravidla pro stanovení migrace olova a kadmia</w:t>
      </w:r>
    </w:p>
    <w:p w14:paraId="23E51925" w14:textId="77777777" w:rsidR="006172FC" w:rsidRPr="006172FC" w:rsidRDefault="006172FC" w:rsidP="006172FC"/>
    <w:p w14:paraId="2702727D" w14:textId="77777777" w:rsidR="00EF3848" w:rsidRPr="001232D8" w:rsidRDefault="001232D8" w:rsidP="006172FC">
      <w:pPr>
        <w:rPr>
          <w:b/>
        </w:rPr>
      </w:pPr>
      <w:r>
        <w:rPr>
          <w:b/>
        </w:rPr>
        <w:t>1.   Zkušební kapalina (simulant)</w:t>
      </w:r>
    </w:p>
    <w:p w14:paraId="23EEFB48" w14:textId="77777777" w:rsidR="00EF3848" w:rsidRDefault="00EF3848" w:rsidP="001232D8">
      <w:r>
        <w:t>4% (V/V) čerstvě připravený vodný roztok kyseliny octové.</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Zkušební podmínky</w:t>
      </w:r>
    </w:p>
    <w:p w14:paraId="74359D1A" w14:textId="77777777" w:rsidR="00EF3848" w:rsidRDefault="00161413" w:rsidP="00161413">
      <w:pPr>
        <w:spacing w:before="120"/>
      </w:pPr>
      <w:r>
        <w:rPr>
          <w:b/>
          <w:i/>
        </w:rPr>
        <w:t>2.1</w:t>
      </w:r>
      <w:r>
        <w:rPr>
          <w:b/>
        </w:rPr>
        <w:t>   </w:t>
      </w:r>
      <w:r>
        <w:t xml:space="preserve">Zkouška se provede při teplotě 22 ± 2 </w:t>
      </w:r>
      <w:r>
        <w:rPr>
          <w:rFonts w:ascii="Symbol" w:hAnsi="Symbol"/>
        </w:rPr>
        <w:t></w:t>
      </w:r>
      <w:r>
        <w:t>C a trvá po dobu 24 ± 0,5 hodiny.</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Má-li být stanovena migrace olova, zakryje se vzorek vhodným materiálem a vystaví se obvyklým světelným podmínkám v laboratoři.</w:t>
      </w:r>
    </w:p>
    <w:p w14:paraId="7E87ED0C" w14:textId="77777777" w:rsidR="00EF3848" w:rsidRDefault="001232D8" w:rsidP="001232D8">
      <w:r>
        <w:tab/>
        <w:t>Má-li být stanovena migrace kadmia nebo olova a kadmia, zakryje se vzorek tak, aby bylo zajištěno, že zkoušený povrch je udržován v naprosté tmě.</w:t>
      </w:r>
    </w:p>
    <w:p w14:paraId="3F9DE483" w14:textId="77777777" w:rsidR="00EF3848" w:rsidRDefault="00EF3848" w:rsidP="00161413"/>
    <w:p w14:paraId="275458DF" w14:textId="77777777" w:rsidR="00EF3848" w:rsidRPr="00161413" w:rsidRDefault="00161413" w:rsidP="00161413">
      <w:pPr>
        <w:rPr>
          <w:b/>
        </w:rPr>
      </w:pPr>
      <w:r>
        <w:rPr>
          <w:b/>
        </w:rPr>
        <w:t>3.   Plnění</w:t>
      </w:r>
    </w:p>
    <w:p w14:paraId="69E23056" w14:textId="77777777" w:rsidR="00EF3848" w:rsidRPr="00161413" w:rsidRDefault="00161413" w:rsidP="00161413">
      <w:pPr>
        <w:spacing w:before="120" w:after="120"/>
        <w:rPr>
          <w:b/>
          <w:i/>
        </w:rPr>
      </w:pPr>
      <w:r>
        <w:rPr>
          <w:b/>
          <w:i/>
        </w:rPr>
        <w:t>3.1 Vzorky, které lze plnit</w:t>
      </w:r>
    </w:p>
    <w:p w14:paraId="25653E77" w14:textId="77777777" w:rsidR="00EF3848" w:rsidRDefault="00EF3848" w:rsidP="00161413">
      <w:r>
        <w:t>Předmět se naplní roztokem kyseliny octové do úrovně nejvýše 1 mm pod bodem, kde by kapalina přetekla; vzdálenost se měří od horního okraje vzorku.</w:t>
      </w:r>
    </w:p>
    <w:p w14:paraId="381A324C" w14:textId="77777777" w:rsidR="00EF3848" w:rsidRDefault="00161413" w:rsidP="00161413">
      <w:r>
        <w:tab/>
        <w:t>Vzorky s plochým nebo mírně šikmým okrajem by měly být plněny tak, aby vzdálenost mezi povrchem kapaliny a bodem, kde by kapalina přetekla, byla nejvýše 6 mm, měřeno podél šikmého okraje.</w:t>
      </w:r>
    </w:p>
    <w:p w14:paraId="600869FF" w14:textId="77777777" w:rsidR="00EF3848" w:rsidRDefault="00EF3848" w:rsidP="00161413"/>
    <w:p w14:paraId="3DD7340D" w14:textId="77777777" w:rsidR="00EF3848" w:rsidRPr="00161413" w:rsidRDefault="00161413" w:rsidP="00161413">
      <w:pPr>
        <w:spacing w:after="120"/>
        <w:rPr>
          <w:b/>
          <w:i/>
        </w:rPr>
      </w:pPr>
      <w:r>
        <w:rPr>
          <w:b/>
          <w:i/>
        </w:rPr>
        <w:t>3.2 Vzorky, které nelze plnit</w:t>
      </w:r>
    </w:p>
    <w:p w14:paraId="03F4BD74" w14:textId="77777777" w:rsidR="00EF3848" w:rsidRDefault="00EF3848" w:rsidP="00161413">
      <w:pPr>
        <w:rPr>
          <w:spacing w:val="4"/>
        </w:rPr>
      </w:pPr>
      <w:r>
        <w:t>Povrch vzorku, který není určen pro styk s potravinou, se nejdříve pokryje ochrannou vrstvou schopnou odolat působení roztoku kyseliny octové. Vzorek se poté ponoří do nádoby obsahující známý objem roztoku kyseliny octové tak, aby povrch určený pro styk s potravinami byl zcela pokryt zkušební kapalinou.</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Stanovení plochy povrchu</w:t>
      </w:r>
    </w:p>
    <w:p w14:paraId="11DB114B" w14:textId="77777777" w:rsidR="00EF3848" w:rsidRDefault="00EF3848" w:rsidP="00161413">
      <w:r>
        <w:t>Plocha povrchu předmětů v kategorii 1 je shodná s plochou povrchu menisku vytvořeného povrchem volné kapaliny při dodržení požadavků na plnění stanoveným výše v bodě 3.</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EF3848">
      <w:pPr>
        <w:pStyle w:val="Heading1"/>
      </w:pPr>
      <w:r>
        <w:lastRenderedPageBreak/>
        <w:t>Část 2 – Analytické metody pro stavení migrace olova a kadmia</w:t>
      </w:r>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Předmět a oblast působnosti</w:t>
      </w:r>
    </w:p>
    <w:p w14:paraId="10649416" w14:textId="77777777" w:rsidR="00EF3848" w:rsidRDefault="00EF3848" w:rsidP="00161413">
      <w:r>
        <w:t>Metoda umožňuje stanovit specifickou migraci olova a/nebo kadmia.</w:t>
      </w:r>
    </w:p>
    <w:p w14:paraId="7D91D6A5" w14:textId="77777777" w:rsidR="00EF3848" w:rsidRDefault="00EF3848" w:rsidP="00161413"/>
    <w:p w14:paraId="5EE48328" w14:textId="77777777" w:rsidR="00EF3848" w:rsidRPr="00C46D83" w:rsidRDefault="00C46D83" w:rsidP="006D35C3">
      <w:pPr>
        <w:spacing w:after="120"/>
        <w:rPr>
          <w:b/>
        </w:rPr>
      </w:pPr>
      <w:r>
        <w:rPr>
          <w:b/>
        </w:rPr>
        <w:t>2.   Podstata metody</w:t>
      </w:r>
    </w:p>
    <w:p w14:paraId="7F888240" w14:textId="77777777" w:rsidR="00EF3848" w:rsidRDefault="00EF3848" w:rsidP="00161413">
      <w:r>
        <w:t>Stanovení specifické migrace olova a/nebo kadmia se provede přístrojovou analytickou metodou, která splňuje kritéria provádění podle bodu 4.</w:t>
      </w:r>
    </w:p>
    <w:p w14:paraId="32F9C098" w14:textId="77777777" w:rsidR="00EF3848" w:rsidRDefault="00EF3848" w:rsidP="00161413"/>
    <w:p w14:paraId="325E5E10" w14:textId="77777777" w:rsidR="00EF3848" w:rsidRPr="00C46D83" w:rsidRDefault="00C46D83" w:rsidP="006D35C3">
      <w:pPr>
        <w:spacing w:after="120"/>
        <w:rPr>
          <w:b/>
        </w:rPr>
      </w:pPr>
      <w:r>
        <w:rPr>
          <w:b/>
        </w:rPr>
        <w:t>3.   Reakční činidla</w:t>
      </w:r>
    </w:p>
    <w:p w14:paraId="694B534B" w14:textId="77777777" w:rsidR="00EF3848" w:rsidRDefault="00EF3848" w:rsidP="00C46D83">
      <w:pPr>
        <w:pStyle w:val="ListParagraph"/>
        <w:numPr>
          <w:ilvl w:val="0"/>
          <w:numId w:val="30"/>
        </w:numPr>
      </w:pPr>
      <w:r>
        <w:t>Není-li určeno jinak, musí mít veškerá reakční činidla analytickou kvalitu.</w:t>
      </w:r>
    </w:p>
    <w:p w14:paraId="09C74907" w14:textId="77777777" w:rsidR="00EF3848" w:rsidRDefault="00EF3848" w:rsidP="00C46D83">
      <w:pPr>
        <w:pStyle w:val="ListParagraph"/>
        <w:numPr>
          <w:ilvl w:val="0"/>
          <w:numId w:val="30"/>
        </w:numPr>
      </w:pPr>
      <w:r>
        <w:t>Je-li zmíněna voda, rozumí se jí vždy destilovaná voda nebo voda stejné kvality.</w:t>
      </w:r>
    </w:p>
    <w:p w14:paraId="3D4950C8" w14:textId="77777777" w:rsidR="00EF3848" w:rsidRDefault="00EF3848" w:rsidP="00161413"/>
    <w:p w14:paraId="40ACEE2F" w14:textId="77777777" w:rsidR="00EF3848" w:rsidRPr="00C46D83" w:rsidRDefault="00C46D83" w:rsidP="006D35C3">
      <w:pPr>
        <w:spacing w:after="120"/>
        <w:rPr>
          <w:b/>
          <w:i/>
        </w:rPr>
      </w:pPr>
      <w:r>
        <w:rPr>
          <w:b/>
          <w:i/>
        </w:rPr>
        <w:t>3.1</w:t>
      </w:r>
      <w:r>
        <w:rPr>
          <w:b/>
        </w:rPr>
        <w:t xml:space="preserve"> </w:t>
      </w:r>
      <w:r>
        <w:rPr>
          <w:b/>
          <w:i/>
        </w:rPr>
        <w:t xml:space="preserve"> 4% (V/V) vodný roztok octové kyseliny</w:t>
      </w:r>
    </w:p>
    <w:p w14:paraId="453A5FA2" w14:textId="77777777" w:rsidR="00EF3848" w:rsidRDefault="00EF3848" w:rsidP="00161413">
      <w:r>
        <w:t>Do vody se přidá 40 ml ledové kyseliny octové a objem se doplní na 1 000 ml.</w:t>
      </w:r>
    </w:p>
    <w:p w14:paraId="6B73AC88" w14:textId="77777777" w:rsidR="00EF3848" w:rsidRDefault="00EF3848" w:rsidP="00161413"/>
    <w:p w14:paraId="4FAEBFB6" w14:textId="77777777" w:rsidR="00EF3848" w:rsidRPr="00C46D83" w:rsidRDefault="00C46D83" w:rsidP="006D35C3">
      <w:pPr>
        <w:spacing w:after="120"/>
        <w:rPr>
          <w:b/>
          <w:i/>
        </w:rPr>
      </w:pPr>
      <w:r>
        <w:rPr>
          <w:b/>
          <w:i/>
        </w:rPr>
        <w:t>3.2</w:t>
      </w:r>
      <w:r>
        <w:rPr>
          <w:b/>
        </w:rPr>
        <w:t>   </w:t>
      </w:r>
      <w:r>
        <w:rPr>
          <w:b/>
          <w:i/>
        </w:rPr>
        <w:t>Zásobní roztoky</w:t>
      </w:r>
    </w:p>
    <w:p w14:paraId="7DFD8EF1" w14:textId="77777777" w:rsidR="00EF3848" w:rsidRDefault="00EF3848" w:rsidP="00161413">
      <w:r>
        <w:t>Připraví se zásobní roztok s obsahem olova 1 000 mg/litr a zásobní roztok s obsahem kadmia alespoň 500 mg/litr ve čtyřprocentním roztoku kyseliny octové uvedeném v bodu 3.1.</w:t>
      </w:r>
    </w:p>
    <w:p w14:paraId="0361ADFD" w14:textId="77777777" w:rsidR="00EF3848" w:rsidRPr="00EF3848" w:rsidRDefault="00EF3848" w:rsidP="00161413"/>
    <w:p w14:paraId="555C6EE4" w14:textId="77777777" w:rsidR="00AA4078" w:rsidRPr="007142A1" w:rsidRDefault="007142A1" w:rsidP="007142A1">
      <w:pPr>
        <w:rPr>
          <w:b/>
        </w:rPr>
      </w:pPr>
      <w:r>
        <w:rPr>
          <w:b/>
        </w:rPr>
        <w:t>4.   Kritéria provádění přístrojové analytické metody</w:t>
      </w:r>
    </w:p>
    <w:p w14:paraId="56171291" w14:textId="77777777" w:rsidR="007142A1" w:rsidRDefault="007142A1" w:rsidP="00161413">
      <w:pPr>
        <w:rPr>
          <w:spacing w:val="3"/>
        </w:rPr>
      </w:pPr>
    </w:p>
    <w:p w14:paraId="4E303A8A" w14:textId="77777777" w:rsidR="006D35C3" w:rsidRPr="006D35C3" w:rsidRDefault="007142A1" w:rsidP="006D35C3">
      <w:pPr>
        <w:spacing w:after="120"/>
        <w:rPr>
          <w:b/>
          <w:i/>
          <w:spacing w:val="3"/>
        </w:rPr>
      </w:pPr>
      <w:r>
        <w:rPr>
          <w:b/>
          <w:i/>
        </w:rPr>
        <w:t>4.1   Mez detekce</w:t>
      </w:r>
    </w:p>
    <w:p w14:paraId="2B428F42" w14:textId="77777777" w:rsidR="004C6E0C" w:rsidRDefault="004C6E0C" w:rsidP="00161413">
      <w:r>
        <w:t>Mez detekce pro olovo a kadmium musí být nižší než uvedená hodnota, nebo jí rovná:</w:t>
      </w:r>
    </w:p>
    <w:p w14:paraId="337EA9A0" w14:textId="77777777" w:rsidR="004C6E0C" w:rsidRDefault="004C6E0C" w:rsidP="007142A1">
      <w:pPr>
        <w:pStyle w:val="ListParagraph"/>
        <w:numPr>
          <w:ilvl w:val="0"/>
          <w:numId w:val="31"/>
        </w:numPr>
      </w:pPr>
      <w:r>
        <w:t>0,1 mg/litr pro olovo;</w:t>
      </w:r>
    </w:p>
    <w:p w14:paraId="1D3E2004" w14:textId="77777777" w:rsidR="004C6E0C" w:rsidRPr="007142A1" w:rsidRDefault="004C6E0C" w:rsidP="007142A1">
      <w:pPr>
        <w:pStyle w:val="ListParagraph"/>
        <w:numPr>
          <w:ilvl w:val="0"/>
          <w:numId w:val="31"/>
        </w:numPr>
        <w:rPr>
          <w:spacing w:val="3"/>
        </w:rPr>
      </w:pPr>
      <w:r>
        <w:t>0,01 mg/litr pro kadmium.</w:t>
      </w:r>
    </w:p>
    <w:p w14:paraId="735EF877" w14:textId="77777777" w:rsidR="004C6E0C" w:rsidRDefault="004C6E0C" w:rsidP="007156BB">
      <w:pPr>
        <w:spacing w:before="120"/>
      </w:pPr>
      <w:r>
        <w:t>Mez detekce je vymezena jako koncentrace prvku ve čtyřprocentním roztoku kyseliny octové uvedeném v bodu 3.1, která dává signál rovný dvojnásobku pozadí přístroje.</w:t>
      </w:r>
    </w:p>
    <w:p w14:paraId="1D6EE438" w14:textId="77777777" w:rsidR="004C6E0C" w:rsidRDefault="004C6E0C" w:rsidP="007142A1"/>
    <w:p w14:paraId="4235FCE7" w14:textId="77777777" w:rsidR="006D35C3" w:rsidRDefault="007156BB" w:rsidP="006D35C3">
      <w:pPr>
        <w:spacing w:after="120"/>
        <w:rPr>
          <w:b/>
          <w:spacing w:val="3"/>
        </w:rPr>
      </w:pPr>
      <w:r>
        <w:rPr>
          <w:b/>
          <w:i/>
        </w:rPr>
        <w:t>4.2   Mez kvantifikace</w:t>
      </w:r>
    </w:p>
    <w:p w14:paraId="2C340B7A" w14:textId="77777777" w:rsidR="004C6E0C" w:rsidRDefault="004C6E0C" w:rsidP="007142A1">
      <w:r>
        <w:t>Mez kvantifikace pro olovo a kadmium musí být nižší než uvedená hodnota, nebo jí rovná:</w:t>
      </w:r>
    </w:p>
    <w:p w14:paraId="63A90DD3" w14:textId="77777777" w:rsidR="005542DF" w:rsidRDefault="005542DF" w:rsidP="007156BB">
      <w:pPr>
        <w:pStyle w:val="ListParagraph"/>
        <w:numPr>
          <w:ilvl w:val="0"/>
          <w:numId w:val="32"/>
        </w:numPr>
      </w:pPr>
      <w:r>
        <w:t>0,2 mg/litr pro olovo;</w:t>
      </w:r>
    </w:p>
    <w:p w14:paraId="5ABB2346" w14:textId="1A4E7940" w:rsidR="006D35C3" w:rsidRDefault="005542DF" w:rsidP="002E5B33">
      <w:pPr>
        <w:pStyle w:val="ListParagraph"/>
        <w:numPr>
          <w:ilvl w:val="0"/>
          <w:numId w:val="32"/>
        </w:numPr>
        <w:tabs>
          <w:tab w:val="clear" w:pos="283"/>
        </w:tabs>
      </w:pPr>
      <w:r>
        <w:t>0,02 mg/litr pro kadmium.</w:t>
      </w:r>
      <w:r w:rsidR="006D35C3">
        <w:br w:type="page"/>
      </w:r>
    </w:p>
    <w:p w14:paraId="58451516" w14:textId="77777777" w:rsidR="005542DF" w:rsidRPr="007156BB" w:rsidRDefault="005542DF" w:rsidP="007142A1">
      <w:pPr>
        <w:rPr>
          <w:b/>
          <w:i/>
        </w:rPr>
      </w:pPr>
      <w:r>
        <w:rPr>
          <w:b/>
          <w:i/>
        </w:rPr>
        <w:lastRenderedPageBreak/>
        <w:t>4.3</w:t>
      </w:r>
      <w:r>
        <w:rPr>
          <w:b/>
        </w:rPr>
        <w:t>   </w:t>
      </w:r>
      <w:r>
        <w:rPr>
          <w:b/>
          <w:i/>
        </w:rPr>
        <w:t>Extrakce</w:t>
      </w:r>
    </w:p>
    <w:p w14:paraId="6D46D2F8" w14:textId="77777777" w:rsidR="005542DF" w:rsidRDefault="006175C9" w:rsidP="007142A1">
      <w:r>
        <w:t>Extrakce olova a kadmia přidaného do čtyřprocentního roztoku kyseliny octové uvedeného v bodu 3.1. se musí pohybovat mezi 80–120 % přidaného množství.</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Specifičnost</w:t>
      </w:r>
    </w:p>
    <w:p w14:paraId="37BF469C" w14:textId="77777777" w:rsidR="006175C9" w:rsidRDefault="006175C9" w:rsidP="007142A1">
      <w:r>
        <w:t>Použitá přístrojová analytická metoda musí být zbavena všech matricových a spektrálních interferencí.</w:t>
      </w:r>
    </w:p>
    <w:p w14:paraId="40049F5F" w14:textId="77777777" w:rsidR="007156BB" w:rsidRDefault="007156BB" w:rsidP="007142A1"/>
    <w:p w14:paraId="0C62CB0B" w14:textId="77777777" w:rsidR="006175C9" w:rsidRPr="007156BB" w:rsidRDefault="006175C9" w:rsidP="007142A1">
      <w:pPr>
        <w:rPr>
          <w:b/>
        </w:rPr>
      </w:pPr>
      <w:r>
        <w:rPr>
          <w:b/>
        </w:rPr>
        <w:t>5.   Metoda</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Příprava vzorku</w:t>
      </w:r>
    </w:p>
    <w:p w14:paraId="3527F3A1" w14:textId="77777777" w:rsidR="00DE02D2" w:rsidRPr="00DE02D2" w:rsidRDefault="00DE02D2" w:rsidP="007142A1">
      <w:pPr>
        <w:rPr>
          <w:sz w:val="2"/>
        </w:rPr>
      </w:pPr>
    </w:p>
    <w:p w14:paraId="58BA47B2" w14:textId="77777777" w:rsidR="006175C9" w:rsidRDefault="006175C9" w:rsidP="007142A1">
      <w:r>
        <w:t>Vzorek musí být čistý a zbavený mastnoty nebo jiných látek, které by mohly ovlivnit zkoušku.</w:t>
      </w:r>
    </w:p>
    <w:p w14:paraId="7D5D5A31" w14:textId="77777777" w:rsidR="006175C9" w:rsidRDefault="007156BB" w:rsidP="007142A1">
      <w:r>
        <w:tab/>
        <w:t>Vzorek se omyje při teplotě přibližně 40 °C v roztoku obsahujícím domácí tekutý detergent. Vzorek se opláchne nejprve vodovodní vodou a poté destilovanou vodou nebo vodou stejné kvality. Vzorek se nechá okapat a osuší se tak, aby nedošlo k jeho znečištění.  Povrchu, který má být zkoušen, se poté již nedotýkejte.</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Stanovení olova a/nebo kadmia</w:t>
      </w:r>
    </w:p>
    <w:p w14:paraId="6899B262" w14:textId="77777777" w:rsidR="00E10DD1" w:rsidRDefault="00E10DD1" w:rsidP="007156BB">
      <w:pPr>
        <w:pStyle w:val="ListParagraph"/>
        <w:numPr>
          <w:ilvl w:val="0"/>
          <w:numId w:val="33"/>
        </w:numPr>
      </w:pPr>
      <w:r>
        <w:t>Takto připravený vzorek je zkoušen za podmínek stanovených v části 1.</w:t>
      </w:r>
    </w:p>
    <w:p w14:paraId="6B5D3623" w14:textId="77777777" w:rsidR="00E10DD1" w:rsidRDefault="00E10DD1" w:rsidP="007156BB">
      <w:pPr>
        <w:pStyle w:val="ListParagraph"/>
        <w:numPr>
          <w:ilvl w:val="0"/>
          <w:numId w:val="33"/>
        </w:numPr>
      </w:pPr>
      <w:r>
        <w:t>Před odebráním zkušebního roztoku pro stanovení olova a/nebo kadmia se obsah vzorku zhomogenizuje vhodnou metodou, při které nedojde k žádným ztrátám roztoku ani otěru zkoušeného povrchu.</w:t>
      </w:r>
    </w:p>
    <w:p w14:paraId="71F2C310" w14:textId="77777777" w:rsidR="00E10DD1" w:rsidRDefault="00E10DD1" w:rsidP="007156BB">
      <w:pPr>
        <w:pStyle w:val="ListParagraph"/>
        <w:numPr>
          <w:ilvl w:val="0"/>
          <w:numId w:val="33"/>
        </w:numPr>
      </w:pPr>
      <w:r>
        <w:t>Provede se slepý pokus s reakčním činidlem použitým pro každou sérii stanovení.</w:t>
      </w:r>
    </w:p>
    <w:p w14:paraId="093241D0" w14:textId="77777777" w:rsidR="00AB62DB" w:rsidRDefault="00E10DD1" w:rsidP="007156BB">
      <w:pPr>
        <w:pStyle w:val="ListParagraph"/>
        <w:numPr>
          <w:ilvl w:val="0"/>
          <w:numId w:val="33"/>
        </w:numPr>
      </w:pPr>
      <w:r>
        <w:t>Stanovení olova a/nebo kadmia se provádí za vhodných podmínek.</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Příloha 3</w:t>
      </w:r>
    </w:p>
    <w:p w14:paraId="7F7A038B" w14:textId="77777777" w:rsidR="00AB62DB" w:rsidRDefault="00AB62DB" w:rsidP="00AB62DB">
      <w:pPr>
        <w:pStyle w:val="BodyText"/>
        <w:ind w:right="348"/>
        <w:jc w:val="right"/>
      </w:pPr>
      <w:r>
        <w:t>(předpisů LIVSFS 2022:XX)</w:t>
      </w:r>
    </w:p>
    <w:p w14:paraId="06E6E2C9" w14:textId="77777777" w:rsidR="00AB62DB" w:rsidRDefault="00AB62DB" w:rsidP="00AB62DB">
      <w:pPr>
        <w:pStyle w:val="Heading1"/>
      </w:pPr>
      <w:r>
        <w:t>1. Základní pravidla pro stanovení uvolňování N-nitrosaminů a N-nitrosovatelných látek</w:t>
      </w:r>
    </w:p>
    <w:p w14:paraId="6296F316" w14:textId="77777777" w:rsidR="00597BCA" w:rsidRDefault="00597BCA" w:rsidP="00597BCA"/>
    <w:p w14:paraId="53F88A6D" w14:textId="77777777" w:rsidR="0079177B" w:rsidRPr="00597BCA" w:rsidRDefault="0079177B" w:rsidP="00597BCA">
      <w:pPr>
        <w:rPr>
          <w:b/>
        </w:rPr>
      </w:pPr>
      <w:r>
        <w:rPr>
          <w:b/>
        </w:rPr>
        <w:t>1.1   Zkušební roztok (zkušební roztok simulující sliny)</w:t>
      </w:r>
    </w:p>
    <w:p w14:paraId="00E365F9" w14:textId="77777777" w:rsidR="0079177B" w:rsidRPr="0079177B" w:rsidRDefault="0079177B" w:rsidP="00597BCA">
      <w:r>
        <w:t>Zkušební roztok (zkušební roztok simulující sliny) se vyrábí takto: v jednom litru destilované vody nebo vody ekvivalentní čistoty se rozpustí 4,2 g hydrogenuhličitanu sodného (NaHCO</w:t>
      </w:r>
      <w:r>
        <w:rPr>
          <w:vertAlign w:val="subscript"/>
        </w:rPr>
        <w:t>3</w:t>
      </w:r>
      <w:r>
        <w:t>), 0,5 g chloridu sodného (NaCl), 0,2 g uhličitanu draselného (K</w:t>
      </w:r>
      <w:r>
        <w:rPr>
          <w:vertAlign w:val="subscript"/>
        </w:rPr>
        <w:t>2</w:t>
      </w:r>
      <w:r>
        <w:t>CO</w:t>
      </w:r>
      <w:r>
        <w:rPr>
          <w:vertAlign w:val="subscript"/>
        </w:rPr>
        <w:t>3</w:t>
      </w:r>
      <w:r>
        <w:t>) a 30,0 mg dusitanu sodného (NaNO</w:t>
      </w:r>
      <w:r>
        <w:rPr>
          <w:vertAlign w:val="subscript"/>
        </w:rPr>
        <w:t>2</w:t>
      </w:r>
      <w:r>
        <w:t>). Roztok musí mít pH 9.</w:t>
      </w:r>
    </w:p>
    <w:p w14:paraId="2ECBA3ED" w14:textId="77777777" w:rsidR="00597BCA" w:rsidRDefault="00597BCA" w:rsidP="00597BCA"/>
    <w:p w14:paraId="555C83DA" w14:textId="77777777" w:rsidR="0079177B" w:rsidRPr="00597BCA" w:rsidRDefault="0079177B" w:rsidP="00597BCA">
      <w:pPr>
        <w:rPr>
          <w:b/>
        </w:rPr>
      </w:pPr>
      <w:r>
        <w:rPr>
          <w:b/>
        </w:rPr>
        <w:t>1.2   Zkušební podmínky</w:t>
      </w:r>
    </w:p>
    <w:p w14:paraId="593B35D9" w14:textId="18F09A4F" w:rsidR="0079177B" w:rsidRDefault="0079177B" w:rsidP="00597BCA">
      <w:pPr>
        <w:rPr>
          <w:spacing w:val="3"/>
        </w:rPr>
      </w:pPr>
      <w:r>
        <w:t xml:space="preserve">Vzorky materiálu získané z vhodného počtu saviček nebo dětských šidítek se na 24 hodin ponoří do zkušební kapaliny o teplotě 40 </w:t>
      </w:r>
      <w:r>
        <w:rPr>
          <w:rFonts w:ascii="Symbol" w:hAnsi="Symbol"/>
        </w:rPr>
        <w:t xml:space="preserve"> </w:t>
      </w:r>
      <w:r>
        <w:t>2</w:t>
      </w:r>
      <w:r>
        <w:rPr>
          <w:rFonts w:ascii="Symbol" w:hAnsi="Symbol"/>
        </w:rPr>
        <w:t></w:t>
      </w:r>
      <w:r>
        <w:t>C.</w:t>
      </w:r>
    </w:p>
    <w:p w14:paraId="4F8D9A5A" w14:textId="77777777" w:rsidR="0079177B" w:rsidRDefault="0079177B" w:rsidP="0079177B">
      <w:pPr>
        <w:pStyle w:val="Heading1"/>
      </w:pPr>
      <w:r>
        <w:t>2. Kritéria pro metodu stanovení uvolňování N-nitrosaminů a N-nitrosovatelných látek</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Uvolňování N-nitrosaminů se stanoví v objemu z každého roztoku připraveného podle bodu 1. N-nitrosoamin se extrahuje ze vzorku dichlormethanem bez nitrosaminů (CH</w:t>
      </w:r>
      <w:r>
        <w:rPr>
          <w:vertAlign w:val="subscript"/>
        </w:rPr>
        <w:t>2</w:t>
      </w:r>
      <w:r>
        <w:t>Cl</w:t>
      </w:r>
      <w:r>
        <w:rPr>
          <w:vertAlign w:val="subscript"/>
        </w:rPr>
        <w:t>2</w:t>
      </w:r>
      <w:r>
        <w:t>) a stanoví se plynovou chromatografií.</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Uvolňování N-nitrosovatelných látek se stanoví v dalším objemu z každého roztoku připraveného podle bodu 1. N-nitrosovatelné látky se převedou na nitrosoaminy okyselením vzorku kyselinou chlorovodíkovou. Následně se ze vzorku extrahují nitrosoaminy pomocí roztoku dichlormethanu a stanoví se plynovou chromatografií.</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Viz směrnice Evropského parlamentu a Rady (EU) 2015/1535 ze dne 9. září 2015 o postupu při poskytování informací v oblasti technických předpisů a předpisů pro služby informační společnosti.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1CA7"/>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20</Pages>
  <Words>4298</Words>
  <Characters>24501</Characters>
  <Application>Microsoft Office Word</Application>
  <DocSecurity>0</DocSecurity>
  <Lines>204</Lines>
  <Paragraphs>57</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Předpisy Švédské národní potravinářské agentury o materiálech a předmětech určených pro styk s potravinami</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2023-01-31T09:31:00Z</dcterms:modified>
  <cp:category>Material i kontakt med livsmedel</cp:category>
</cp:coreProperties>
</file>