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</w:t>
      </w:r>
      <w:r w:rsidR="000F727C">
        <w:rPr>
          <w:rFonts w:ascii="Courier New" w:hAnsi="Courier New"/>
          <w:sz w:val="20"/>
          <w:szCs w:val="20"/>
        </w:rPr>
        <w:t>-</w:t>
      </w:r>
      <w:r>
        <w:rPr>
          <w:rFonts w:ascii="Courier New" w:hAnsi="Courier New"/>
          <w:sz w:val="20"/>
          <w:szCs w:val="20"/>
        </w:rPr>
        <w:t xml:space="preserve">---IND- 2017 0370 IRL HR- ------ </w:t>
      </w:r>
      <w:r>
        <w:rPr>
          <w:rFonts w:ascii="Segoe UI" w:hAnsi="Segoe UI"/>
          <w:color w:val="000000"/>
          <w:sz w:val="20"/>
          <w:szCs w:val="20"/>
        </w:rPr>
        <w:t>20201030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  <w:r>
        <w:rPr>
          <w:rFonts w:ascii="Segoe UI" w:hAnsi="Segoe UI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Z.I. br. 260/2020 – Propisi Zakona o onečišćenju zraka (stavljanje na tržište, prodaja, distribucija i sagorijevanje određenih goriva) (izmjena) iz 2020.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Ja, Eamon Ryan, ministar komunikacija, klimatskog djelovanja i okoliša, izvršavajući ovlasti koje su dodijeljene ministru okoliša i lokalne uprave </w:t>
      </w:r>
      <w:hyperlink r:id="rId10" w:anchor="sec10" w:history="1">
        <w:r>
          <w:rPr>
            <w:rStyle w:val="Hyperlink"/>
          </w:rPr>
          <w:t>člancima 10.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14.</w:t>
        </w:r>
      </w:hyperlink>
      <w:r>
        <w:t xml:space="preserve"> i </w:t>
      </w:r>
      <w:hyperlink r:id="rId12" w:anchor="sec53" w:history="1">
        <w:r>
          <w:rPr>
            <w:rStyle w:val="Hyperlink"/>
          </w:rPr>
          <w:t>53.</w:t>
        </w:r>
      </w:hyperlink>
      <w:r>
        <w:t xml:space="preserve"> </w:t>
      </w:r>
      <w:hyperlink r:id="rId13" w:history="1">
        <w:r>
          <w:rPr>
            <w:rStyle w:val="Hyperlink"/>
          </w:rPr>
          <w:t>Zakona o onečišćenju zraka iz 1987.</w:t>
        </w:r>
      </w:hyperlink>
      <w:r>
        <w:rPr>
          <w:rStyle w:val="Hyperlink"/>
        </w:rPr>
        <w:t xml:space="preserve"> </w:t>
      </w:r>
      <w:r>
        <w:t>(br. 6 iz 1987.) (kako je izmijenjen), ovime donosim sljedeće Propise: –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Navođenje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Ovi Propisi mogu se navoditi kao Propisi Zakona o onečišćenju zraka (stavljanje na tržište, prodaja, distribucija i sagorijevanje određenih goriva) (izmjena) iz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Stupanje na snagu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Ovi Propisi stupaju na snagu 1. rujna 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Izmjena Propisa iz 2012.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Prilog 1. Propisima Zakona o onečišćenju zraka (stavljanje na tržište, prodaja, distribucija i sagorijevanje određenih goriva) iz 2012. (</w:t>
      </w:r>
      <w:hyperlink r:id="rId14" w:history="1">
        <w:r>
          <w:rPr>
            <w:rStyle w:val="Hyperlink"/>
          </w:rPr>
          <w:t>Z.I. br. 326 iz 2012.</w:t>
        </w:r>
      </w:hyperlink>
      <w:r>
        <w:t>) (kako su izmijenjeni) ovime se mijenja dodavanjem gradskih područja navedenih u nastavku na utvrđenom području Cork: –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U izbornoj jedinici Carrigtwohill,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Prilog 2. Propisima Zakona o onečišćenju zraka (stavljanje na tržište, prodaja, distribucija i sagorijevanje određenih goriva) iz 2012. (</w:t>
      </w:r>
      <w:hyperlink r:id="rId15" w:history="1">
        <w:r>
          <w:rPr>
            <w:rStyle w:val="Hyperlink"/>
          </w:rPr>
          <w:t>Z.I. br. 326 iz 2012.</w:t>
        </w:r>
      </w:hyperlink>
      <w:r>
        <w:t>) (kako su izmijenjeni) ovime se mijenja dodavanjem navedenog u nastavku: –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UTVRĐENA PODRUČJA NA KOJIMA SE PRIMJENJUJE ZABRANA PRODAJE, STAVLJANJA NA TRŽIŠTE, DISTRIBUCIJE I SAGORIJEVANJA ODREĐENIH GORIVA S UČINKOM OD 1. RUJNA 2020.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ASHBOURNE</w:t>
      </w:r>
    </w:p>
    <w:p w:rsidR="00AE64A3" w:rsidRPr="00C42427" w:rsidRDefault="00AE64A3" w:rsidP="00801569">
      <w:pPr>
        <w:keepNext/>
      </w:pPr>
      <w:r>
        <w:t>Grad Ashbourne i njegova okolica u okrugu Meath, uključujući područja navedena u nastavku: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U izbornoj jedinici Kilbrew,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Ratoath,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U izbornoj jedinici Donaghmore,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(dio)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(dio)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BALLINA</w:t>
      </w:r>
    </w:p>
    <w:p w:rsidR="00AE64A3" w:rsidRPr="00C42427" w:rsidRDefault="00AE64A3" w:rsidP="00801569">
      <w:pPr>
        <w:keepNext/>
      </w:pPr>
      <w:r>
        <w:t>Grad Ballina i njegova okolica u okrugu Mayo, uključujući područja navedena u nastavku: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Izborne jedinice: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Ballina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U izbornoj jedinici Ardnaree South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ili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ili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Ardnaree North, gradsko područje: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CASTLEBAR</w:t>
      </w:r>
    </w:p>
    <w:p w:rsidR="00AE64A3" w:rsidRPr="00C42427" w:rsidRDefault="00AE64A3" w:rsidP="00801569">
      <w:pPr>
        <w:keepNext/>
      </w:pPr>
      <w:r>
        <w:t>Grad Castlebar i njegova okolica u okrugu Mayo, uključujući područja navedena u nastavku: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Izborna jedinica: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Castlebar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U izbornoj jedinici Breaghwy,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CAVAN TOWN</w:t>
      </w:r>
    </w:p>
    <w:p w:rsidR="00AE64A3" w:rsidRPr="00C42427" w:rsidRDefault="00AE64A3" w:rsidP="00801569">
      <w:pPr>
        <w:keepNext/>
      </w:pPr>
      <w:r>
        <w:t>Grad Cavan i njegova okolica u okrugu Cavan, uključujući područja navedena u nastavku: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Izborna jedinica: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Cavan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dio Drumaleea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dio Kinnypottlea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U izbornoj jedinici Moynehall,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ili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COBH</w:t>
      </w:r>
    </w:p>
    <w:p w:rsidR="00AE64A3" w:rsidRPr="00C42427" w:rsidRDefault="00AE64A3" w:rsidP="00801569">
      <w:pPr>
        <w:keepNext/>
      </w:pPr>
      <w:r>
        <w:t>Grad Cobh i njegova okolica u okrugu Cork, uključujući područja navedena u nastavku: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Izborna jedinica: –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Cobh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ENNISCORTHY</w:t>
      </w:r>
    </w:p>
    <w:p w:rsidR="00AE64A3" w:rsidRPr="00C42427" w:rsidRDefault="00AE64A3" w:rsidP="00801569">
      <w:pPr>
        <w:keepNext/>
      </w:pPr>
      <w:r>
        <w:t>Grad Enniscorthy i njegova okolica u okrugu Wexford, uključujući područja navedena u nastavku: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Izborne jedinice: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U izbornoj jedinici The Leap,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Killoughrim, gradsko područje: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U izbornoj jedinici Marshalstown,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UTVRĐENO PODRUČJE KILLARNEY</w:t>
      </w:r>
    </w:p>
    <w:p w:rsidR="00203014" w:rsidRPr="00C42427" w:rsidRDefault="00203014" w:rsidP="00801569">
      <w:pPr>
        <w:keepNext/>
        <w:jc w:val="both"/>
      </w:pPr>
      <w:r>
        <w:t>Grad Killarney i njegova okolica u okrugu Kerry, uključujući područja navedena u nastavku: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Izborne jedinice: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lastRenderedPageBreak/>
        <w:t>U izbornoj jedinici Muckross, gradsko područje: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U izbornoj jedinici Kilcummin, gradsko područje: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UTVRĐENO PODRUČJE LONGFORD</w:t>
      </w:r>
    </w:p>
    <w:p w:rsidR="00AE64A3" w:rsidRPr="00C42427" w:rsidRDefault="00AE64A3" w:rsidP="00801569">
      <w:pPr>
        <w:keepNext/>
      </w:pPr>
      <w:r>
        <w:t>Grad Longford i njegova okolica u okrugu Longford, uključujući područja navedena u nastavku: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Izborne jedinice: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U izbornoj jedinici Longford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U izbornoj jedinici Caldragh,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UTVRĐENO PODRUČJE MALLOW</w:t>
      </w:r>
    </w:p>
    <w:p w:rsidR="00AE64A3" w:rsidRPr="00C42427" w:rsidRDefault="00AE64A3" w:rsidP="00801569">
      <w:pPr>
        <w:keepNext/>
      </w:pPr>
      <w:r>
        <w:t>Grad Mallow i njegova okolica u okrugu Cork, uključujući područja navedena u nastavku: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Izborne jedinice: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Mallow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Ballyclogh,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Ballynamona, gradsko područje: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U izbornoj jedinici Carrig,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Dromore,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Kilshannig,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UTVRĐENO PODRUČJE MIDLETON</w:t>
      </w:r>
    </w:p>
    <w:p w:rsidR="00AE64A3" w:rsidRPr="00C42427" w:rsidRDefault="00AE64A3" w:rsidP="00801569">
      <w:pPr>
        <w:keepNext/>
      </w:pPr>
      <w:r>
        <w:t>Grad Midleton i njegova okolica u okrugu Cork, uključujući područja navedena u nastavku: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Izborna jedinica: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Midleton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U izbornoj jedinici Cloyne,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UTVRĐENO PODRUČJE TRAMORE</w:t>
      </w:r>
    </w:p>
    <w:p w:rsidR="002408DF" w:rsidRPr="00C42427" w:rsidRDefault="002408DF" w:rsidP="00801569">
      <w:pPr>
        <w:keepNext/>
      </w:pPr>
      <w:r>
        <w:t>Grad Tramore i njegova okolica u okrugu Waterford, uključujući područja navedena u nastavku: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Izborne jedinice: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U izbornoj jedinici Islandikane,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U izbornoj jedinici Kilmacleague,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U izbornoj jedinici Rathmoylan,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UTVRĐENO PODRUČJE TULLAMORE</w:t>
      </w:r>
    </w:p>
    <w:p w:rsidR="002408DF" w:rsidRPr="00C42427" w:rsidRDefault="002408DF" w:rsidP="00801569">
      <w:pPr>
        <w:keepNext/>
      </w:pPr>
      <w:r>
        <w:t>Grad Tullamore i njegova okolica u okrugu Offaly, uključujući područja navedena u nastavku: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Izborna jedinica: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U izbornoj jedinici Tullamore Rural, gradska područja: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lastRenderedPageBreak/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U izbornoj jedinici Durrow, gradsko područje: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U izbornoj jedinici Cappancur, gradsko područje: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U izbornoj jedinici Tinnycross, gradsko područje: —</w:t>
      </w:r>
    </w:p>
    <w:p w:rsidR="002408DF" w:rsidRPr="00C42427" w:rsidRDefault="002408DF" w:rsidP="00225B28">
      <w:r>
        <w:t>Derrynagall ili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M. P.</w:t>
      </w:r>
      <w:bookmarkStart w:id="0" w:name="_GoBack"/>
      <w:bookmarkEnd w:id="0"/>
    </w:p>
    <w:p w:rsidR="00B94CAB" w:rsidRPr="00C42427" w:rsidRDefault="00B94CAB" w:rsidP="00225B28">
      <w:pPr>
        <w:jc w:val="both"/>
      </w:pPr>
      <w:r>
        <w:t>DONESENO pod službenim pečatom ministra komunikacija, klimatskog djelovanja i okoliša</w:t>
      </w:r>
    </w:p>
    <w:p w:rsidR="00B94CAB" w:rsidRPr="00C42427" w:rsidRDefault="00765DBC" w:rsidP="00225B28">
      <w:pPr>
        <w:jc w:val="both"/>
      </w:pPr>
      <w:r>
        <w:t>22. srpnja 2020.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Ministar komunikacija, klimatskog djelovanja i okoliša</w:t>
      </w:r>
    </w:p>
    <w:p w:rsidR="00B94CAB" w:rsidRPr="00C42427" w:rsidRDefault="00B94CAB" w:rsidP="00C42427">
      <w:pPr>
        <w:pageBreakBefore/>
        <w:jc w:val="center"/>
      </w:pPr>
      <w:r>
        <w:lastRenderedPageBreak/>
        <w:t>NAPOMENA S OBJAŠNJENJIMA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(Ova napomena nije dio zakonskog instrumenta i njezina svrha nije pravno tumačenje.)</w:t>
      </w:r>
    </w:p>
    <w:p w:rsidR="00B94CAB" w:rsidRPr="00C42427" w:rsidRDefault="00B94CAB" w:rsidP="00225B28">
      <w:pPr>
        <w:jc w:val="both"/>
      </w:pPr>
      <w:r>
        <w:t>Ovim Propisima mijenjaju se Propisi Zakona o onečišćenju zraka (stavljanje na tržište, prodaja, distribucija i sagorijevanje određenih goriva) iz 2012. (</w:t>
      </w:r>
      <w:hyperlink r:id="rId16" w:history="1">
        <w:r>
          <w:rPr>
            <w:rStyle w:val="Hyperlink"/>
          </w:rPr>
          <w:t>Z.I. br. 326 iz 2012.</w:t>
        </w:r>
      </w:hyperlink>
      <w:r>
        <w:t>) (kako su izmijenjeni).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Ovim Propisima predviđeno je uvođenje zabrane stavljanja na tržište, prodaje, distribucije i sagorijevanja određenih goriva na utvrđenim područjima Ashbourne, Ballina, Castlebar, Cavan, Cobh, Enniscorthy, Killarney, Longford, Mallow, Midleton, Tramore i Tullamore s učinkom od 1. rujna 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Ovim Propisima proširuje se i utvrđeno područje Cork kako bi obuhvaćalo neka druga određena gradska područja u izbornoj jedinici Carrigtwohill s učinkom od 1. rujna 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49" w:rsidRDefault="00536949" w:rsidP="006A6CB0">
      <w:pPr>
        <w:spacing w:after="0" w:line="240" w:lineRule="auto"/>
      </w:pPr>
      <w:r>
        <w:separator/>
      </w:r>
    </w:p>
  </w:endnote>
  <w:endnote w:type="continuationSeparator" w:id="0">
    <w:p w:rsidR="00536949" w:rsidRDefault="00536949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49" w:rsidRDefault="00536949" w:rsidP="006A6CB0">
      <w:pPr>
        <w:spacing w:after="0" w:line="240" w:lineRule="auto"/>
      </w:pPr>
      <w:r>
        <w:separator/>
      </w:r>
    </w:p>
  </w:footnote>
  <w:footnote w:type="continuationSeparator" w:id="0">
    <w:p w:rsidR="00536949" w:rsidRDefault="00536949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0F727C"/>
    <w:rsid w:val="00122432"/>
    <w:rsid w:val="0014326A"/>
    <w:rsid w:val="00145B15"/>
    <w:rsid w:val="00147255"/>
    <w:rsid w:val="00187D33"/>
    <w:rsid w:val="001A3681"/>
    <w:rsid w:val="001E2478"/>
    <w:rsid w:val="00203014"/>
    <w:rsid w:val="0021770F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36949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12</cp:revision>
  <dcterms:created xsi:type="dcterms:W3CDTF">2020-08-28T10:25:00Z</dcterms:created>
  <dcterms:modified xsi:type="dcterms:W3CDTF">2020-10-21T11:26:00Z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