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6367" w14:textId="3E5F0ABE" w:rsidR="00BD1E55" w:rsidRPr="00BD1E55" w:rsidRDefault="00BD1E55" w:rsidP="00BD1E55">
      <w:pPr>
        <w:autoSpaceDE w:val="0"/>
        <w:autoSpaceDN w:val="0"/>
        <w:adjustRightInd w:val="0"/>
        <w:rPr>
          <w:rFonts w:ascii="Courier New" w:eastAsia="Times New Roman" w:hAnsi="Courier New" w:cs="Courier New"/>
          <w:snapToGrid/>
          <w:sz w:val="20"/>
        </w:rPr>
      </w:pPr>
      <w:r>
        <w:rPr>
          <w:rFonts w:ascii="Courier New" w:hAnsi="Courier New"/>
          <w:snapToGrid/>
          <w:sz w:val="20"/>
        </w:rPr>
        <w:t>1. ------IND- 2020 0544 A-- FI- ------ 20200915 --- --- PROJET</w:t>
      </w:r>
    </w:p>
    <w:p w14:paraId="3B399277" w14:textId="77777777" w:rsidR="00BD1E55" w:rsidRPr="00BD1E55" w:rsidRDefault="00BD1E55" w:rsidP="00BD1E55">
      <w:pPr>
        <w:rPr>
          <w:sz w:val="20"/>
          <w:szCs w:val="16"/>
        </w:rPr>
      </w:pPr>
    </w:p>
    <w:p w14:paraId="1FD63823" w14:textId="5122B2FE" w:rsidR="002E06E4" w:rsidRPr="00BD1E55" w:rsidRDefault="002E06E4" w:rsidP="00BD1E55">
      <w:pPr>
        <w:pStyle w:val="10Entwurf"/>
        <w:keepNext/>
        <w:keepLines/>
        <w:rPr>
          <w:spacing w:val="0"/>
        </w:rPr>
      </w:pPr>
      <w:r>
        <w:t>Luonnos</w:t>
      </w:r>
    </w:p>
    <w:p w14:paraId="78346323" w14:textId="77777777" w:rsidR="002E06E4" w:rsidRPr="00BD1E55" w:rsidRDefault="002E06E4" w:rsidP="00BD1E55">
      <w:pPr>
        <w:pStyle w:val="11Titel"/>
        <w:keepNext/>
        <w:keepLines/>
      </w:pPr>
      <w:r>
        <w:t>Liittotasavallan laki, jolla annetaan liittotasavallan laki viestintäalustojen käyttäjien suojelemista koskevista toimenpiteistä</w:t>
      </w:r>
    </w:p>
    <w:p w14:paraId="0CCC4069" w14:textId="77777777" w:rsidR="002E06E4" w:rsidRPr="00BD1E55" w:rsidRDefault="002E06E4" w:rsidP="00BD1E55">
      <w:pPr>
        <w:pStyle w:val="12PromKlEinlSatz"/>
        <w:keepLines/>
      </w:pPr>
      <w:r>
        <w:t>Kansallisneuvosto on päättänyt seuraavaa:</w:t>
      </w:r>
    </w:p>
    <w:p w14:paraId="12CFB804" w14:textId="77777777" w:rsidR="002E06E4" w:rsidRPr="00BD1E55" w:rsidRDefault="002E06E4" w:rsidP="00BD1E55">
      <w:pPr>
        <w:pStyle w:val="41UeberschrG1"/>
        <w:keepLines/>
      </w:pPr>
      <w:r>
        <w:t>Liittotasavallan laki viestintäalustojen käyttäjien suojelemista koskevista toimenpiteistä (viestintäalustoja koskeva laki – KoPl-G)</w:t>
      </w:r>
    </w:p>
    <w:p w14:paraId="45D329F3" w14:textId="77777777" w:rsidR="002E06E4" w:rsidRPr="00BD1E55" w:rsidRDefault="002E06E4" w:rsidP="00BD1E55">
      <w:pPr>
        <w:pStyle w:val="42UeberschrG1-"/>
        <w:keepLines/>
      </w:pPr>
      <w:r>
        <w:t>1 luku</w:t>
      </w:r>
    </w:p>
    <w:p w14:paraId="50FD2778" w14:textId="77777777" w:rsidR="002E06E4" w:rsidRPr="00BD1E55" w:rsidRDefault="002E06E4" w:rsidP="00BD1E55">
      <w:pPr>
        <w:pStyle w:val="43UeberschrG2"/>
        <w:keepLines/>
      </w:pPr>
      <w:r>
        <w:t>Yleiset säännökset ja määritelmät</w:t>
      </w:r>
    </w:p>
    <w:p w14:paraId="1ADFF86B" w14:textId="77777777" w:rsidR="002E06E4" w:rsidRPr="00BD1E55" w:rsidRDefault="002E06E4" w:rsidP="00BD1E55">
      <w:pPr>
        <w:pStyle w:val="45UeberschrPara"/>
        <w:keepLines/>
      </w:pPr>
      <w:r>
        <w:t>Aihe ja soveltamisala</w:t>
      </w:r>
    </w:p>
    <w:p w14:paraId="1D49E1D6" w14:textId="77777777" w:rsidR="002E06E4" w:rsidRPr="00BD1E55" w:rsidRDefault="002E06E4" w:rsidP="00F778D3">
      <w:pPr>
        <w:pStyle w:val="51Abs"/>
      </w:pPr>
      <w:r>
        <w:rPr>
          <w:rStyle w:val="991GldSymbol"/>
        </w:rPr>
        <w:t>1 §</w:t>
      </w:r>
      <w:r>
        <w:t xml:space="preserve"> (1) Tämän liittotasavallan lain säännöksillä edistetään viestintäalustojen jäljempänä mainituista sisällöistä käyttäjien tekemien ilmoitusten vastuullista ja avointa käsittelyä ja kyseisten ilmoitusten välitöntä selvittämistä.</w:t>
      </w:r>
    </w:p>
    <w:p w14:paraId="366994BA" w14:textId="0C6815A9" w:rsidR="002E06E4" w:rsidRPr="00BD1E55" w:rsidRDefault="002E06E4" w:rsidP="00BD1E55">
      <w:pPr>
        <w:pStyle w:val="51Abs"/>
        <w:keepNext/>
        <w:keepLines/>
      </w:pPr>
      <w:r>
        <w:t>(2) Tämän liittotasavallan lain säännöksiä ei sovelleta koti- eikä ulkomaisiin viestintäalustojen (2 §:n ensimmäisen momentin 4 alamomentti) tarjoajiin, jos</w:t>
      </w:r>
    </w:p>
    <w:p w14:paraId="0B7B7013" w14:textId="69F45360" w:rsidR="002E06E4" w:rsidRPr="00BD1E55" w:rsidRDefault="002E06E4" w:rsidP="00BD1E55">
      <w:pPr>
        <w:pStyle w:val="52Aufzaehle1Ziffer"/>
        <w:tabs>
          <w:tab w:val="clear" w:pos="624"/>
        </w:tabs>
        <w:ind w:hanging="254"/>
      </w:pPr>
      <w:r>
        <w:t>1.</w:t>
      </w:r>
      <w:r>
        <w:tab/>
        <w:t>rekisteröitymisen avulla viestintäalustalle pääsyyn oikeutettujen käyttäjien määrä Itävallassa edeltävänä vuosineljänneksenä on ollut keskimäärin enintään 100 000 henkilöä ja</w:t>
      </w:r>
    </w:p>
    <w:p w14:paraId="19874DD7" w14:textId="7B9955BA" w:rsidR="002E06E4" w:rsidRPr="00BD1E55" w:rsidRDefault="002E06E4" w:rsidP="00BD1E55">
      <w:pPr>
        <w:pStyle w:val="52Aufzaehle1Ziffer"/>
        <w:tabs>
          <w:tab w:val="clear" w:pos="624"/>
        </w:tabs>
        <w:ind w:hanging="254"/>
      </w:pPr>
      <w:r>
        <w:t>2.</w:t>
      </w:r>
      <w:r>
        <w:tab/>
        <w:t>viestintäalustan ylläpidolla edeltävänä vuonna Itävallassa saatu liikevaihto on enintään 500 000 euroa.</w:t>
      </w:r>
    </w:p>
    <w:p w14:paraId="76C1E8C6" w14:textId="40F99B93" w:rsidR="002E06E4" w:rsidRPr="00BD1E55" w:rsidRDefault="00B66082" w:rsidP="00F778D3">
      <w:pPr>
        <w:pStyle w:val="51Abs"/>
        <w:rPr>
          <w:highlight w:val="yellow"/>
        </w:rPr>
      </w:pPr>
      <w:r>
        <w:t>(3) Tämän liittotasavallan lain velvollisuuksia ei sovelleta sellaisten viestintäalustojen tarjoajiin, joilla ainoastaan välitetään tai myydään tavaroita tai palveluita tai joiden pääasiallinen tarkoitus on voittoa tavoittelemattomien verkkotietosanakirjojen tarjoaminen tietämyksen jakamiseksi, siinäkään tapauksessa, että viestintätoimintoja tarjotaan suuren ihmismäärän käytettäville, riippumatta viestintäalustan käyttäjämäärästä ja viestintäalustan ylläpidolla saadun liikevaihdon suuruudesta. Velvollisuuksia ei sovelleta myöskään mediayhtiöihin (tiedotusvälineistä annetun lain 1 §:n 1 momentin 6 alamomentti), jos ne tarjoavat viestintäalustoja käyttöön suoraan journalistisen tarjontansa yhteydessä.</w:t>
      </w:r>
    </w:p>
    <w:p w14:paraId="080BF290" w14:textId="77777777" w:rsidR="002E06E4" w:rsidRPr="00BD1E55" w:rsidRDefault="002E06E4" w:rsidP="00F778D3">
      <w:pPr>
        <w:pStyle w:val="51Abs"/>
      </w:pPr>
      <w:r>
        <w:t>(4) Valvontaviranomaisen on määritettävä palveluntarjoajan pyynnöstä, kuuluuko palveluntarjoaja tämän liittotasavallan lain soveltamisalaan. Viestintäalustojen palveluntarjoajien on ilmoitettava valvontaviranomaiselle (8 §:n 1 momentti) kaikki tämän määrittämisen kannalta olennaiset tiedot.</w:t>
      </w:r>
    </w:p>
    <w:p w14:paraId="4D6530E3" w14:textId="77777777" w:rsidR="002E06E4" w:rsidRPr="00BD1E55" w:rsidRDefault="002E06E4" w:rsidP="00BD1E55">
      <w:pPr>
        <w:pStyle w:val="45UeberschrPara"/>
        <w:keepLines/>
      </w:pPr>
      <w:r>
        <w:lastRenderedPageBreak/>
        <w:t>Käsitteiden määritelmät</w:t>
      </w:r>
    </w:p>
    <w:p w14:paraId="3E11659B" w14:textId="77777777" w:rsidR="002E06E4" w:rsidRPr="00BD1E55" w:rsidRDefault="002E06E4" w:rsidP="00BD1E55">
      <w:pPr>
        <w:pStyle w:val="51Abs"/>
        <w:keepNext/>
        <w:keepLines/>
      </w:pPr>
      <w:r>
        <w:rPr>
          <w:rStyle w:val="991GldSymbol"/>
        </w:rPr>
        <w:t>2 §</w:t>
      </w:r>
      <w:r>
        <w:t xml:space="preserve"> Tässä liittotasavallan laissa tarkoitetaan</w:t>
      </w:r>
    </w:p>
    <w:p w14:paraId="3C73CFCA" w14:textId="2BE5C29C" w:rsidR="002E06E4" w:rsidRPr="00DC2937" w:rsidRDefault="002E06E4" w:rsidP="00DC2937">
      <w:pPr>
        <w:pStyle w:val="52Aufzaehle1Ziffer"/>
        <w:keepNext/>
        <w:tabs>
          <w:tab w:val="clear" w:pos="624"/>
        </w:tabs>
        <w:ind w:hanging="254"/>
        <w:rPr>
          <w:spacing w:val="-4"/>
        </w:rPr>
      </w:pPr>
      <w:r w:rsidRPr="00DC2937">
        <w:rPr>
          <w:spacing w:val="-4"/>
        </w:rPr>
        <w:t>1.</w:t>
      </w:r>
      <w:r w:rsidRPr="00DC2937">
        <w:rPr>
          <w:spacing w:val="-4"/>
        </w:rPr>
        <w:tab/>
        <w:t>toimitilalla kiinteää toimipaikkaa, josta palveluntarjoajan toimintaa harjoitetaan kokonaan tai osittain;</w:t>
      </w:r>
    </w:p>
    <w:p w14:paraId="41F7421D" w14:textId="25CAE9E0" w:rsidR="002E06E4" w:rsidRPr="00BD1E55" w:rsidRDefault="002E06E4" w:rsidP="00DC2937">
      <w:pPr>
        <w:pStyle w:val="52Aufzaehle1Ziffer"/>
        <w:keepLines/>
        <w:tabs>
          <w:tab w:val="clear" w:pos="624"/>
        </w:tabs>
        <w:ind w:hanging="254"/>
      </w:pPr>
      <w:r>
        <w:t>2.</w:t>
      </w:r>
      <w:r>
        <w:tab/>
        <w:t>tietoyhteiskunnan palvelulla etäpalveluna sähköisessä muodossa palvelun vastaanottajan henkilökohtaisesta pyynnöstä toimitettavaa palvelua, josta tavallisesti maksetaan korvaus (vuoden 1999 ilmoituslain (NotifG 1999, Itävallan virallinen lehti I, nro 183/1999) 1 §:n 1 momentin 2 alamomentti), erityisesti tavaroiden ja palveluiden verkkomyyntiä, verkkotiedottamista, verkkomainontaa, sähköisiä hakukoneita ja tiedonhakumahdollisuuksia sekä palveluita, joissa tietoja välitetään sähköisen verkoston kautta tai joilla annetaan pääsy sähköiseen verkostoon tai joihin tallennetaan käyttäjän tietoja (sähköisestä kaupankäynnistä annetun lain (ECG, Itävallan virallinen lehti I, nro 52/2001) 3 §:n ensimmäisen momentin 1 alamomentti);</w:t>
      </w:r>
    </w:p>
    <w:p w14:paraId="45B0222F" w14:textId="22F6B5DA" w:rsidR="002E06E4" w:rsidRPr="00BD1E55" w:rsidRDefault="002E06E4" w:rsidP="00BD1E55">
      <w:pPr>
        <w:pStyle w:val="52Aufzaehle1Ziffer"/>
        <w:tabs>
          <w:tab w:val="clear" w:pos="624"/>
        </w:tabs>
        <w:ind w:hanging="254"/>
      </w:pPr>
      <w:r>
        <w:t>3.</w:t>
      </w:r>
      <w:r>
        <w:tab/>
        <w:t>palveluntarjoajalla (tarjoajalla) luonnollista henkilöä tai oikeushenkilöä, joka ylläpitää viestintäalustaa;</w:t>
      </w:r>
    </w:p>
    <w:p w14:paraId="111C4223" w14:textId="677FC777" w:rsidR="002E06E4" w:rsidRPr="00DC2937" w:rsidRDefault="002E06E4" w:rsidP="00BD1E55">
      <w:pPr>
        <w:pStyle w:val="52Aufzaehle1Ziffer"/>
        <w:tabs>
          <w:tab w:val="clear" w:pos="624"/>
        </w:tabs>
        <w:ind w:hanging="254"/>
        <w:rPr>
          <w:spacing w:val="-4"/>
        </w:rPr>
      </w:pPr>
      <w:r w:rsidRPr="00DC2937">
        <w:rPr>
          <w:spacing w:val="-4"/>
        </w:rPr>
        <w:t>4.</w:t>
      </w:r>
      <w:r w:rsidRPr="00DC2937">
        <w:rPr>
          <w:spacing w:val="-4"/>
        </w:rPr>
        <w:tab/>
        <w:t>viestintäalustalla (alustalla) tietoyhteiskunnan palvelua, jonka päätarkoituksena tai keskeisenä tehtävänä on mahdollistaa, että käyttäjät voivat vaihtaa keskenään sanoina, tekstinä, äänenä tai kuvana esitettäviä ajatuksia sisältäviä viestejä tai esityksiä joukkolähetyksenä suuren ihmismäärän kanssa;</w:t>
      </w:r>
    </w:p>
    <w:p w14:paraId="0422031F" w14:textId="63334C0F" w:rsidR="002E06E4" w:rsidRPr="00BD1E55" w:rsidRDefault="002E06E4" w:rsidP="00BD1E55">
      <w:pPr>
        <w:pStyle w:val="52Aufzaehle1Ziffer"/>
        <w:tabs>
          <w:tab w:val="clear" w:pos="624"/>
        </w:tabs>
        <w:ind w:hanging="254"/>
      </w:pPr>
      <w:r>
        <w:t>5.</w:t>
      </w:r>
      <w:r>
        <w:tab/>
        <w:t>emoyrityksellä yritystä, joka hallinnoi yhtä tai useampaa tytäryritystä yrityksistä annetun lain (UGB, dRGBl. s. 219/1897) 244 §:n mukaisesti;</w:t>
      </w:r>
    </w:p>
    <w:p w14:paraId="27DE7DE7" w14:textId="37A6322B" w:rsidR="002E06E4" w:rsidRPr="00BD1E55" w:rsidRDefault="002E06E4" w:rsidP="00BD1E55">
      <w:pPr>
        <w:pStyle w:val="52Aufzaehle1Ziffer"/>
        <w:tabs>
          <w:tab w:val="clear" w:pos="624"/>
        </w:tabs>
        <w:ind w:hanging="254"/>
      </w:pPr>
      <w:r>
        <w:t>6.</w:t>
      </w:r>
      <w:r>
        <w:tab/>
        <w:t>lainvastaisilla sisällöillä sisältöjä, joissa toteutuu objektiivisesti jokin seuraavista rikostunnusmerkistöistä ja jotka eivät ole perusteltuja: pakottaminen (rikoslain (StGB, Itävallan virallinen lehti nro 60/1974) 105 §), vaarallinen uhkaus (rikoslain 107 §), vainoaminen (rikoslain 107a §), jatkuva häirintä tietoliikenteen välityksellä (rikoslain 107c §), jo hylätystä rikosoikeudellisesta rikkomuksesta syyttäminen (rikoslain 113 §), solvaus (rikoslain 115 §), luvaton kuvaaminen (rikoslain 120a §), kiristäminen (rikoslain 144 §), uskonnon oppien halventaminen (rikoslain 188 §), lapsipornografia (rikoslain 207a §), alaikäisten houkutteleminen seksuaalisiin tarkoituksiin (rikoslain 208a §), terroristiryhmän toiminta (rikoslain 278b §), ohjaaminen terrorismirikokseen (rikoslain 278f §), yllytys terrorismirikoksiin ja terrorismirikosten hyväksyminen (rikoslain 282a §), kiihotus (rikoslain 283 §), kieltolain (Itävallan säädöskokoelma nro 13/1945) 3d, 3g ja 3h §;</w:t>
      </w:r>
    </w:p>
    <w:p w14:paraId="1D90BEE4" w14:textId="601B5C7B" w:rsidR="002E06E4" w:rsidRPr="00BD1E55" w:rsidRDefault="002E06E4" w:rsidP="00BD1E55">
      <w:pPr>
        <w:pStyle w:val="52Aufzaehle1Ziffer"/>
        <w:tabs>
          <w:tab w:val="clear" w:pos="624"/>
        </w:tabs>
        <w:ind w:hanging="254"/>
      </w:pPr>
      <w:r>
        <w:t>7.</w:t>
      </w:r>
      <w:r>
        <w:tab/>
        <w:t>tytäryrityksellä yritystä, joka on yrityksistä annetun lain 244 §:ssä tarkoitetun emoyrityksen valvonnassa suoraan tai välillisesti;</w:t>
      </w:r>
    </w:p>
    <w:p w14:paraId="54F7FE9A" w14:textId="5289E439" w:rsidR="002E06E4" w:rsidRPr="00BD1E55" w:rsidRDefault="002E06E4" w:rsidP="00BD1E55">
      <w:pPr>
        <w:pStyle w:val="52Aufzaehle1Ziffer"/>
        <w:tabs>
          <w:tab w:val="clear" w:pos="624"/>
        </w:tabs>
        <w:ind w:hanging="254"/>
      </w:pPr>
      <w:r>
        <w:t>8.</w:t>
      </w:r>
      <w:r>
        <w:tab/>
        <w:t>yritysryhmällä palveluntarjoajan emoyritystä, sen kaikkia tytäryrityksiä ja kaikkia muita siihen taloudellisesti ja oikeudellisesti liitoksissa olevia yrityksiä.</w:t>
      </w:r>
    </w:p>
    <w:p w14:paraId="48EF489D" w14:textId="77777777" w:rsidR="002E06E4" w:rsidRPr="00BD1E55" w:rsidRDefault="002E06E4" w:rsidP="00BD1E55">
      <w:pPr>
        <w:pStyle w:val="41UeberschrG1"/>
        <w:keepLines/>
      </w:pPr>
      <w:r>
        <w:t>2 luku</w:t>
      </w:r>
    </w:p>
    <w:p w14:paraId="1EC193BE" w14:textId="77777777" w:rsidR="002E06E4" w:rsidRPr="00BD1E55" w:rsidRDefault="002E06E4" w:rsidP="00BD1E55">
      <w:pPr>
        <w:pStyle w:val="43UeberschrG2"/>
        <w:keepLines/>
      </w:pPr>
      <w:r>
        <w:t>Viestintäalustoja koskevat vaatimukset</w:t>
      </w:r>
    </w:p>
    <w:p w14:paraId="034D984C" w14:textId="77777777" w:rsidR="002E06E4" w:rsidRPr="00BD1E55" w:rsidRDefault="002E06E4" w:rsidP="00BD1E55">
      <w:pPr>
        <w:pStyle w:val="45UeberschrPara"/>
        <w:keepLines/>
      </w:pPr>
      <w:r>
        <w:t>Ilmoitus- ja arviointimenettely</w:t>
      </w:r>
    </w:p>
    <w:p w14:paraId="52D85EE5" w14:textId="77777777" w:rsidR="002E06E4" w:rsidRPr="00BD1E55" w:rsidRDefault="002E06E4" w:rsidP="00BD1E55">
      <w:pPr>
        <w:pStyle w:val="51Abs"/>
        <w:keepNext/>
        <w:keepLines/>
      </w:pPr>
      <w:r>
        <w:rPr>
          <w:rStyle w:val="991GldSymbol"/>
        </w:rPr>
        <w:t>3 §</w:t>
      </w:r>
      <w:r>
        <w:t xml:space="preserve"> (1) Palveluntarjoajien on otettava käyttöön tehokas ja avoin menettely, jolla ne käsittelevät ja hoitavat alustalla saatavilla olevista, lainvastaisiksi oletetuista sisällöistä tehdyt ilmoitukset.</w:t>
      </w:r>
    </w:p>
    <w:p w14:paraId="51BD5561" w14:textId="77777777" w:rsidR="002E06E4" w:rsidRPr="00BD1E55" w:rsidRDefault="002E06E4" w:rsidP="00BD1E55">
      <w:pPr>
        <w:pStyle w:val="51Abs"/>
        <w:keepNext/>
        <w:keepLines/>
      </w:pPr>
      <w:r>
        <w:t>(2) Tällainen menettely on suunniteltava kaikissa tapauksissa niin, että alustalla helposti havaittavien, jatkuvasti käytettävissä olevien ja helppokäyttöisten toimintojen avulla alustan käyttäjät</w:t>
      </w:r>
    </w:p>
    <w:p w14:paraId="67814114" w14:textId="4D7144F8" w:rsidR="002E06E4" w:rsidRPr="00BD1E55" w:rsidRDefault="002E06E4" w:rsidP="00BD1E55">
      <w:pPr>
        <w:pStyle w:val="52Aufzaehle1Ziffer"/>
        <w:tabs>
          <w:tab w:val="clear" w:pos="624"/>
        </w:tabs>
        <w:ind w:hanging="254"/>
      </w:pPr>
      <w:r>
        <w:t>1.</w:t>
      </w:r>
      <w:r>
        <w:tab/>
        <w:t>voivat ilmoittaa sisällöistä ja arviointia varten tarvittavista tiedoista palveluntarjoajalle ja</w:t>
      </w:r>
    </w:p>
    <w:p w14:paraId="64AA8A1C" w14:textId="31164118" w:rsidR="002E06E4" w:rsidRPr="00BD1E55" w:rsidRDefault="002E06E4" w:rsidP="00BD1E55">
      <w:pPr>
        <w:pStyle w:val="52Aufzaehle1Ziffer"/>
        <w:tabs>
          <w:tab w:val="clear" w:pos="624"/>
        </w:tabs>
        <w:ind w:hanging="254"/>
      </w:pPr>
      <w:r>
        <w:t>2.</w:t>
      </w:r>
      <w:r>
        <w:tab/>
        <w:t>saada selvityksen siitä, miten heidän ilmoituksensa käsitellään ja mikä kyseessä olevan käsittelyn tulos oli, ja</w:t>
      </w:r>
    </w:p>
    <w:p w14:paraId="7D8138F2" w14:textId="7CDAD152" w:rsidR="002E06E4" w:rsidRPr="00BD1E55" w:rsidRDefault="002E06E4" w:rsidP="00BD1E55">
      <w:pPr>
        <w:pStyle w:val="52Aufzaehle1Ziffer"/>
        <w:tabs>
          <w:tab w:val="clear" w:pos="624"/>
        </w:tabs>
        <w:ind w:hanging="254"/>
      </w:pPr>
      <w:r>
        <w:t>3.</w:t>
      </w:r>
      <w:r>
        <w:tab/>
        <w:t>saavat tiedon välittömästi kyseessä olevan ilmoituksen käsittelyä sekä sisällön poistamisen tai estämisen mahdollista ajankohtaa koskevan päätöksen keskeisistä perusteista, ja nämä tiedot on annettava myös käyttäjälle, joka on lähettänyt kyseessä olevan sisällön.</w:t>
      </w:r>
    </w:p>
    <w:p w14:paraId="6172A7E1" w14:textId="77777777" w:rsidR="002E06E4" w:rsidRPr="00BD1E55" w:rsidRDefault="002E06E4" w:rsidP="00BD1E55">
      <w:pPr>
        <w:pStyle w:val="51Abs"/>
        <w:keepNext/>
        <w:keepLines/>
      </w:pPr>
      <w:r>
        <w:t>(3) Lisäksi palveluntarjoajien on ilmoitusmenettelyn sisäisen järjestämisen suunnittelulla</w:t>
      </w:r>
    </w:p>
    <w:p w14:paraId="069F4845" w14:textId="6777E46A" w:rsidR="002E06E4" w:rsidRPr="00BD1E55" w:rsidRDefault="002E06E4" w:rsidP="00BD1E55">
      <w:pPr>
        <w:pStyle w:val="52Aufzaehle1Ziffer"/>
        <w:tabs>
          <w:tab w:val="clear" w:pos="624"/>
        </w:tabs>
        <w:ind w:hanging="254"/>
      </w:pPr>
      <w:r>
        <w:t>1.</w:t>
      </w:r>
      <w:r>
        <w:tab/>
        <w:t>huolehdittava, että ilmoitetut sisällöt,</w:t>
      </w:r>
    </w:p>
    <w:p w14:paraId="27A43744" w14:textId="5A8B8B01" w:rsidR="002E06E4" w:rsidRPr="00BD1E55" w:rsidRDefault="002E06E4" w:rsidP="00BD1E55">
      <w:pPr>
        <w:pStyle w:val="52Aufzaehle2Lit"/>
        <w:tabs>
          <w:tab w:val="clear" w:pos="851"/>
        </w:tabs>
        <w:ind w:hanging="198"/>
      </w:pPr>
      <w:r>
        <w:t>a.</w:t>
      </w:r>
      <w:r>
        <w:tab/>
        <w:t>mikäli niiden lainvastaisuus on selvää muillekin kuin oikeusoppineille ilman lisätutkimuksia, poistetaan tai pääsy niihin estetään välittömästi ja viimeistään kuitenkin 24 tunnin kuluttua ilmoituksen saapumisesta;</w:t>
      </w:r>
    </w:p>
    <w:p w14:paraId="61E8E805" w14:textId="6660972A" w:rsidR="002E06E4" w:rsidRPr="00BD1E55" w:rsidRDefault="002E06E4" w:rsidP="00BD1E55">
      <w:pPr>
        <w:pStyle w:val="52Aufzaehle2Lit"/>
        <w:tabs>
          <w:tab w:val="clear" w:pos="851"/>
        </w:tabs>
        <w:ind w:hanging="198"/>
      </w:pPr>
      <w:r>
        <w:t>b.</w:t>
      </w:r>
      <w:r>
        <w:tab/>
        <w:t>mikäli niiden lainvastaisuus käy ilmi vasta yksityiskohtaisen tarkastuksen jälkeen, poistetaan tai pääsy niihin estetään välittömästi kyseisen tarkastuksen valmistuttua ja kuitenkin viimeistään seitsemän päivän kuluttua ilmoituksen saapumisesta laskettuna;</w:t>
      </w:r>
    </w:p>
    <w:p w14:paraId="3F19EA1F" w14:textId="214E2555" w:rsidR="002E06E4" w:rsidRPr="00BD1E55" w:rsidRDefault="002E06E4" w:rsidP="00BD1E55">
      <w:pPr>
        <w:pStyle w:val="52Aufzaehle1Ziffer"/>
        <w:tabs>
          <w:tab w:val="clear" w:pos="624"/>
        </w:tabs>
        <w:ind w:hanging="254"/>
      </w:pPr>
      <w:r>
        <w:lastRenderedPageBreak/>
        <w:t>2.</w:t>
      </w:r>
      <w:r>
        <w:tab/>
        <w:t>taattava, että ilmoituksen jättävälle käyttäjälle ja kyseessä olevan sisällön lähettäneelle käyttäjälle ilmoitetaan välittömästi mahdollisuudesta valitusmenettelyyn (7 §) osallistumisesta ja arviointimenettelyn (4 momentti) tekemistä koskevasta hakemuksesta;</w:t>
      </w:r>
    </w:p>
    <w:p w14:paraId="60378D16" w14:textId="5F488713" w:rsidR="002E06E4" w:rsidRPr="00BD1E55" w:rsidRDefault="002E06E4" w:rsidP="00BD1E55">
      <w:pPr>
        <w:pStyle w:val="52Aufzaehle1Ziffer"/>
        <w:tabs>
          <w:tab w:val="clear" w:pos="624"/>
        </w:tabs>
        <w:ind w:hanging="254"/>
      </w:pPr>
      <w:r>
        <w:t>3.</w:t>
      </w:r>
      <w:r>
        <w:tab/>
        <w:t>varmistettava kyseessä olevan sisällön estämisen tai poistamisen tapauksessa sisällön laatimisen ajankohta ja tekijän tunnistamiseksi tarvittavat tiedot todistamista ja syytteeseen asettamista varten ja tallennettava sisältö enintään kymmenen viikon ajaksi; tämä määräaika voi olla yksittäisessä tapauksessa pidempi lainvalvontaviranomaisen nimenomaisesta pyynnöstä, jos todisteiden säilyttäminen olisi muuten mahdotonta.</w:t>
      </w:r>
    </w:p>
    <w:p w14:paraId="4E2C7F6D" w14:textId="77777777" w:rsidR="002E06E4" w:rsidRPr="00BD1E55" w:rsidRDefault="002E06E4" w:rsidP="00BD1E55">
      <w:pPr>
        <w:pStyle w:val="51Abs"/>
        <w:keepNext/>
        <w:keepLines/>
      </w:pPr>
      <w:r>
        <w:t>(4) Palveluntarjoajien on lisäksi huolehdittava siitä, että niiden tekemien, ilmoitetun sisällön estämistä tai poistamista (3 momentin 1 alamomentti) koskevien päätösten arviointia koskeva tehokas ja avoin menettely on käytössä. Arviointi on toteutettava, jos</w:t>
      </w:r>
    </w:p>
    <w:p w14:paraId="1C214ACC" w14:textId="6D6C944C" w:rsidR="002E06E4" w:rsidRPr="00BD1E55" w:rsidRDefault="002E06E4" w:rsidP="00BD1E55">
      <w:pPr>
        <w:pStyle w:val="52Aufzaehle1Ziffer"/>
        <w:tabs>
          <w:tab w:val="clear" w:pos="624"/>
        </w:tabs>
        <w:ind w:hanging="254"/>
      </w:pPr>
      <w:r>
        <w:t>1.</w:t>
      </w:r>
      <w:r>
        <w:tab/>
        <w:t>sisällön estämisen tai poistamisen toteuttamatta jättämisen tapauksessa ilmoituksen jättänyt käyttäjä esittää päätöksen arviointia koskevan hakemuksen (3 momentin 2 alamomentti) kahden viikon kuluessa päätöksen saamisesta;</w:t>
      </w:r>
    </w:p>
    <w:p w14:paraId="443F318D" w14:textId="09881B9A" w:rsidR="002E06E4" w:rsidRPr="00BD1E55" w:rsidRDefault="002E06E4" w:rsidP="00BD1E55">
      <w:pPr>
        <w:pStyle w:val="52Aufzaehle1Ziffer"/>
        <w:tabs>
          <w:tab w:val="clear" w:pos="624"/>
        </w:tabs>
        <w:ind w:hanging="254"/>
      </w:pPr>
      <w:r>
        <w:t>2.</w:t>
      </w:r>
      <w:r>
        <w:tab/>
        <w:t>sisällön estämisen tai poistamisen tapauksessa ilmoituksen viestintäalustalle lähettänyt käyttäjä esittää päätöksen arviointia koskevan hakemuksen (3 momentin 2 alamomentti) kahden viikon kuluessa päätöksen saamisesta.</w:t>
      </w:r>
    </w:p>
    <w:p w14:paraId="475CC5F7" w14:textId="77777777" w:rsidR="002E06E4" w:rsidRPr="00BD1E55" w:rsidRDefault="002E06E4" w:rsidP="00F778D3">
      <w:pPr>
        <w:pStyle w:val="23SatznachNovao"/>
      </w:pPr>
      <w:r>
        <w:t>Palveluntarjoajan on ilmoitettava 1 ja 2 alamomentissa tarkoitetuille käyttäjille arvioinnin tuloksesta viipymättä. Arviointimenettely on saatettava päätöksen kahden viikon kuluessa hakemuksen jättämisestä.</w:t>
      </w:r>
    </w:p>
    <w:p w14:paraId="4D23631B" w14:textId="77777777" w:rsidR="002E06E4" w:rsidRPr="00BD1E55" w:rsidRDefault="002E06E4" w:rsidP="00F778D3">
      <w:pPr>
        <w:pStyle w:val="51Abs"/>
      </w:pPr>
      <w:r>
        <w:t>(5) Henkilötiedot, joita palveluntarjoaja käsittelee 2–4 momentissa säädettyjen velvoitteiden noudattamisen yhteydessä, on poistettava välittömästi – lukuun ottamatta 3 momentin 3 alamomentin mukaisesti varmistettavia sisältöjä – 4 momentin 1 ja 2 alamomentissa määritettyjen määräaikojen päätyttyä ja 4 momentissa tarkoitetun arvioinnin tapauksessa arviointimenettelyn päätökseen saattamisen jälkeen. Edellä olevan 3 momentin 3 alamomentin mukaisesti varmistettavat sisällöt on poistettava viimeistään kymmenen viikon kuluttua.</w:t>
      </w:r>
    </w:p>
    <w:p w14:paraId="619DDC7F" w14:textId="77777777" w:rsidR="002E06E4" w:rsidRPr="00DC2937" w:rsidRDefault="002E06E4" w:rsidP="00F778D3">
      <w:pPr>
        <w:pStyle w:val="51Abs"/>
        <w:rPr>
          <w:spacing w:val="-4"/>
        </w:rPr>
      </w:pPr>
      <w:r w:rsidRPr="00DC2937">
        <w:rPr>
          <w:spacing w:val="-4"/>
        </w:rPr>
        <w:t>(6) Ilmoituksen jättäneen henkilön henkilötiedot voidaan antaa tiedoksi ainoastaan kyseiselle henkilölle.</w:t>
      </w:r>
    </w:p>
    <w:p w14:paraId="0020DE3D" w14:textId="26A69D21" w:rsidR="003855F7" w:rsidRPr="00BD1E55" w:rsidRDefault="003855F7" w:rsidP="00F778D3">
      <w:pPr>
        <w:pStyle w:val="51Abs"/>
      </w:pPr>
      <w:r>
        <w:t xml:space="preserve">(7) Palveluntarjoajalla ei ole velvollisuutta toteuttaa ilmoitus- tai arviointimenettelyä, jos se voi kohtalaisella varmuudella olettaa erityisesti saatujen ilmoitusten tyypin tai toistuvuuden perusteella, että ilmoituksia lähetetään joko automaattisesti tai muuten epäasiallisesti. </w:t>
      </w:r>
    </w:p>
    <w:p w14:paraId="07FA856F" w14:textId="77777777" w:rsidR="002E06E4" w:rsidRPr="00BD1E55" w:rsidRDefault="002E06E4" w:rsidP="00F778D3">
      <w:pPr>
        <w:pStyle w:val="45UeberschrPara"/>
      </w:pPr>
      <w:r>
        <w:t>Kertomusvelvoite</w:t>
      </w:r>
    </w:p>
    <w:p w14:paraId="30DD9A71" w14:textId="2FB227C8" w:rsidR="002E06E4" w:rsidRPr="00DC2937" w:rsidRDefault="002E06E4" w:rsidP="00F778D3">
      <w:pPr>
        <w:pStyle w:val="51Abs"/>
        <w:rPr>
          <w:spacing w:val="-4"/>
        </w:rPr>
      </w:pPr>
      <w:r w:rsidRPr="00DC2937">
        <w:rPr>
          <w:rStyle w:val="991GldSymbol"/>
          <w:spacing w:val="-4"/>
        </w:rPr>
        <w:t>4 §</w:t>
      </w:r>
      <w:r w:rsidRPr="00DC2937">
        <w:rPr>
          <w:spacing w:val="-4"/>
        </w:rPr>
        <w:t xml:space="preserve"> (1) Palveluntarjoajien on laadittava vuosittain tai, jos viestintäalustoilla on yli miljoona rekisteröitynyttä käyttäjää, neljännesvuosittain kertomus lainvastaisiksi oletetuista sisällöistä tehtyjen ilmoitusten käsittelystä ja toimitettava se valvontaviranomaiselle viimeistään kuukauden kuluttua kertomuksen kattaman kalenterivuoden päättymisestä. Kertomus on lisäksi annettava saataville toimittamisen kanssa samanaikaisesti palveluntarjoajan verkkosivustolle pysyvästi ja helposti löydettävään paikkaan.</w:t>
      </w:r>
    </w:p>
    <w:p w14:paraId="407A9BDC" w14:textId="77777777" w:rsidR="002E06E4" w:rsidRPr="00BD1E55" w:rsidRDefault="002E06E4" w:rsidP="00F778D3">
      <w:pPr>
        <w:pStyle w:val="51Abs"/>
      </w:pPr>
      <w:r>
        <w:t>(2) Kertomuksen on sisällettävä seuraavat tiedot:</w:t>
      </w:r>
    </w:p>
    <w:p w14:paraId="3ABA2811" w14:textId="474FD04E" w:rsidR="002E06E4" w:rsidRPr="00DC2937" w:rsidRDefault="002E06E4" w:rsidP="001A5D58">
      <w:pPr>
        <w:pStyle w:val="52Aufzaehle1Ziffer"/>
        <w:tabs>
          <w:tab w:val="clear" w:pos="624"/>
        </w:tabs>
        <w:ind w:hanging="254"/>
        <w:rPr>
          <w:spacing w:val="-4"/>
        </w:rPr>
      </w:pPr>
      <w:r w:rsidRPr="00DC2937">
        <w:rPr>
          <w:spacing w:val="-4"/>
        </w:rPr>
        <w:t>1.</w:t>
      </w:r>
      <w:r w:rsidRPr="00DC2937">
        <w:rPr>
          <w:spacing w:val="-4"/>
        </w:rPr>
        <w:tab/>
        <w:t>yleiset tiedot siitä, mitä toimia palveluntarjoaja toteuttaa lainvastaisten sisältöjen estämiseksi alustalla;</w:t>
      </w:r>
    </w:p>
    <w:p w14:paraId="129FEDF1" w14:textId="30403BE6" w:rsidR="002E06E4" w:rsidRPr="00BD1E55" w:rsidRDefault="002E06E4" w:rsidP="001A5D58">
      <w:pPr>
        <w:pStyle w:val="52Aufzaehle1Ziffer"/>
        <w:tabs>
          <w:tab w:val="clear" w:pos="624"/>
        </w:tabs>
        <w:ind w:hanging="254"/>
      </w:pPr>
      <w:r>
        <w:t>2.</w:t>
      </w:r>
      <w:r>
        <w:tab/>
        <w:t>kuvaukset ilmoitusmenettelyn laatimisesta ja käyttäjäystävällisyydestä (3 §:n 1–3 momentti) sekä lainvastaisten sisältöjen poistamista tai estämistä koskevista päätöksenteon perusteista ja vaiheista sen määrittämiseksi, onko kyse lainvastaisesta sisällöstä tai onko palveluntarjoajien ja käyttäjien välisiä sopimussäännöksiä rikottu;</w:t>
      </w:r>
    </w:p>
    <w:p w14:paraId="1C780142" w14:textId="47DAD391" w:rsidR="002E06E4" w:rsidRPr="00BD1E55" w:rsidRDefault="002E06E4" w:rsidP="001A5D58">
      <w:pPr>
        <w:pStyle w:val="52Aufzaehle1Ziffer"/>
        <w:tabs>
          <w:tab w:val="clear" w:pos="624"/>
        </w:tabs>
        <w:ind w:hanging="254"/>
      </w:pPr>
      <w:r>
        <w:t>3.</w:t>
      </w:r>
      <w:r>
        <w:tab/>
        <w:t>tiedot kertomuksessa käsiteltynä aikana saatujen, lainvastaisiksi oletetuista sisällöistä tehtyjen ilmoitusten määrästä;</w:t>
      </w:r>
    </w:p>
    <w:p w14:paraId="42D4F820" w14:textId="21FADE6C" w:rsidR="002E06E4" w:rsidRPr="00BD1E55" w:rsidRDefault="002E06E4" w:rsidP="001A5D58">
      <w:pPr>
        <w:pStyle w:val="52Aufzaehle1Ziffer"/>
        <w:tabs>
          <w:tab w:val="clear" w:pos="624"/>
        </w:tabs>
        <w:ind w:hanging="254"/>
      </w:pPr>
      <w:r>
        <w:t>4.</w:t>
      </w:r>
      <w:r>
        <w:tab/>
        <w:t>yhteenveto sellaisten lainvastaisiksi oletetuista sisällöistä tehtyjen ilmoitusten määrästä, jotka ovat johtaneet kertomuksessa käsiteltynä aikana kiistanalaisen sisällön poistamiseen tai estämiseen sekä tiedot siitä, mikä tarkastuksen vaihe (2 alamomentti) johti poistamiseen tai estämiseen, ja tiivistelmänä annettava kuvaus sisältöjen tyypistä;</w:t>
      </w:r>
    </w:p>
    <w:p w14:paraId="7F3FB179" w14:textId="083C052B" w:rsidR="002E06E4" w:rsidRPr="00BD1E55" w:rsidRDefault="002E06E4" w:rsidP="001A5D58">
      <w:pPr>
        <w:pStyle w:val="52Aufzaehle1Ziffer"/>
        <w:tabs>
          <w:tab w:val="clear" w:pos="624"/>
        </w:tabs>
        <w:ind w:hanging="254"/>
      </w:pPr>
      <w:r>
        <w:t>5.</w:t>
      </w:r>
      <w:r>
        <w:tab/>
        <w:t>yhteenveto arviointimenettelyjen määrästä, sisällöstä ja tuloksesta (3 §:n 4 momentti);</w:t>
      </w:r>
    </w:p>
    <w:p w14:paraId="49886498" w14:textId="5A25CF53" w:rsidR="002E06E4" w:rsidRPr="00BD1E55" w:rsidRDefault="002E06E4" w:rsidP="001A5D58">
      <w:pPr>
        <w:pStyle w:val="52Aufzaehle1Ziffer"/>
        <w:tabs>
          <w:tab w:val="clear" w:pos="624"/>
        </w:tabs>
        <w:ind w:hanging="254"/>
      </w:pPr>
      <w:r>
        <w:t>6.</w:t>
      </w:r>
      <w:r>
        <w:tab/>
        <w:t>kuvaus organisaatiosta, henkilöstöön liittyvistä ja teknisistä voimavaroista, ilmoitusten käsittelystä sekä arviointimenettelyistä vastaavan henkilöstön ammattipätevyydestä ja ilmoitusten käsittelystä ja arvioinneista vastaavien henkilöiden koulutuksesta, valmennuksesta ja valvonnasta;</w:t>
      </w:r>
    </w:p>
    <w:p w14:paraId="1087FBF4" w14:textId="0736D5C0" w:rsidR="001F09F9" w:rsidRPr="00BD1E55" w:rsidRDefault="002E06E4" w:rsidP="001A5D58">
      <w:pPr>
        <w:pStyle w:val="52Aufzaehle1Ziffer"/>
        <w:tabs>
          <w:tab w:val="clear" w:pos="624"/>
        </w:tabs>
        <w:ind w:hanging="254"/>
      </w:pPr>
      <w:r>
        <w:t>7.</w:t>
      </w:r>
      <w:r>
        <w:tab/>
        <w:t>yhteenveto ajoista, jotka kuluvat ilmoituksen palveluntarjoajalle saapumisen, arvioinnin aloittamisen ja lainvastaisen sisällön poistamisen tai estämisen välillä jaettuna aikoihin seuraavasti: ”24 tunnin kuluessa”, ”72 tunnin kuluessa”, ”seitsemän päivän kuluessa” ja ”myöhemmin”;</w:t>
      </w:r>
    </w:p>
    <w:p w14:paraId="7205F3F6" w14:textId="3120D74A" w:rsidR="008A51A6" w:rsidRPr="00BD1E55" w:rsidRDefault="001F09F9" w:rsidP="001A5D58">
      <w:pPr>
        <w:pStyle w:val="52Aufzaehle1Ziffer"/>
        <w:tabs>
          <w:tab w:val="clear" w:pos="624"/>
        </w:tabs>
        <w:ind w:hanging="254"/>
      </w:pPr>
      <w:r>
        <w:t>8.</w:t>
      </w:r>
      <w:r>
        <w:tab/>
        <w:t>yhteenveto sellaisten tapausten määrästä ja tyypistä, joissa palveluntarjoaja ei ole toteuttanut ilmoitus- ja arviointimenettelyä (3 §:n 7 momentti).</w:t>
      </w:r>
      <w:r>
        <w:tab/>
      </w:r>
    </w:p>
    <w:p w14:paraId="72FF1697" w14:textId="1B5DA169" w:rsidR="002E06E4" w:rsidRPr="00BD1E55" w:rsidRDefault="002E06E4" w:rsidP="00F778D3">
      <w:pPr>
        <w:pStyle w:val="51Abs"/>
      </w:pPr>
      <w:r>
        <w:lastRenderedPageBreak/>
        <w:t>(3) Valvontaviranomaisen (8 §:n 1 momentti) on annettava määräyksellä tarkempia säännöksiä kertomusten laatimisesta ja kertomusvelvollisuuden laajuudesta kertomusten paikkansapitävyyden ja vertailukelpoisuuden varmistamiseksi.</w:t>
      </w:r>
    </w:p>
    <w:p w14:paraId="3F128F8C" w14:textId="77777777" w:rsidR="002E06E4" w:rsidRPr="00BD1E55" w:rsidRDefault="002E06E4" w:rsidP="001A5D58">
      <w:pPr>
        <w:pStyle w:val="45UeberschrPara"/>
        <w:keepLines/>
      </w:pPr>
      <w:r>
        <w:t>Vastuuhenkilö</w:t>
      </w:r>
    </w:p>
    <w:p w14:paraId="4619CEE4" w14:textId="77777777" w:rsidR="002E06E4" w:rsidRPr="00DC2937" w:rsidRDefault="002E06E4" w:rsidP="001A5D58">
      <w:pPr>
        <w:pStyle w:val="51Abs"/>
        <w:keepNext/>
        <w:keepLines/>
        <w:rPr>
          <w:spacing w:val="-4"/>
        </w:rPr>
      </w:pPr>
      <w:r w:rsidRPr="00DC2937">
        <w:rPr>
          <w:rStyle w:val="991GldSymbol"/>
          <w:spacing w:val="-4"/>
        </w:rPr>
        <w:t>5 §</w:t>
      </w:r>
      <w:r w:rsidRPr="00DC2937">
        <w:rPr>
          <w:spacing w:val="-4"/>
        </w:rPr>
        <w:t xml:space="preserve"> (1) Saavuttavuuden varmistamiseksi ja tämän liittotasavallan lain säännösten noudattamiseksi sekä viranomaisten ja oikeuden tiedoksiantoja varten palveluntarjoajien on nimettävä henkilö, joka täyttää edellytykset hallinnollisista seuraamuksista annetun vuoden 1991 lain (VStG, Itävallan virallinen lehti nro 52/1991) 9 §:n 4 momentin mukaisesti. Kyseisellä henkilöllä on oltava erityisesti tämän liittotasavallan lain säännösten noudattamista varten edellytettävä toimivalta sekä myös viranomaisten ja tuomioistuinten kanssa tehtävässä yhteistyössä edellytettävä saksan kielen taito ja tehtäviensä hoitamisen edellyttämät voimavarat.</w:t>
      </w:r>
    </w:p>
    <w:p w14:paraId="6722E348" w14:textId="77777777" w:rsidR="002E06E4" w:rsidRPr="00DC2937" w:rsidRDefault="002E06E4" w:rsidP="00F778D3">
      <w:pPr>
        <w:pStyle w:val="51Abs"/>
        <w:rPr>
          <w:spacing w:val="-4"/>
        </w:rPr>
      </w:pPr>
      <w:r w:rsidRPr="00DC2937">
        <w:rPr>
          <w:spacing w:val="-4"/>
        </w:rPr>
        <w:t>(2) Vastuuhenkilön yhteystietojen on oltava käyttäjien saatavilla jatkuvasti helposti ja välittömästi löydettävissä olevassa paikassa. Valvontaviranomaisen on voitava ottaa vastuuhenkilöön yhteyttä koska tahansa.</w:t>
      </w:r>
    </w:p>
    <w:p w14:paraId="407634EC" w14:textId="77777777" w:rsidR="002E06E4" w:rsidRPr="00BD1E55" w:rsidRDefault="002E06E4" w:rsidP="00F778D3">
      <w:pPr>
        <w:pStyle w:val="51Abs"/>
      </w:pPr>
      <w:r>
        <w:t>(3) Vastuuhenkilön on rekisteröidyttävä tiedoksiantoa varten tiedoksiantolain (ZustG, Itävallan virallinen lehti nro 200/1982) 28b ja 35 §:ssä tarkoitetussa tiedoksiantopaikassa ja ilmoitettava rekisteröitymisen yhteydessä, että tiedoksianto on mahdollista kaikkina ajankohtina.</w:t>
      </w:r>
    </w:p>
    <w:p w14:paraId="11D90D91" w14:textId="77777777" w:rsidR="002E06E4" w:rsidRPr="00BD1E55" w:rsidRDefault="002E06E4" w:rsidP="00F778D3">
      <w:pPr>
        <w:pStyle w:val="51Abs"/>
      </w:pPr>
      <w:r>
        <w:t>(4) Valvontaviranomaisen on ilmoitettava vastuuhenkilön nimeämisestä viipymättä.</w:t>
      </w:r>
    </w:p>
    <w:p w14:paraId="4EEA2042" w14:textId="77777777" w:rsidR="002E06E4" w:rsidRPr="00BD1E55" w:rsidRDefault="002E06E4" w:rsidP="001A5D58">
      <w:pPr>
        <w:pStyle w:val="45UeberschrPara"/>
        <w:keepLines/>
      </w:pPr>
      <w:r>
        <w:t>Täytäntöönpano</w:t>
      </w:r>
    </w:p>
    <w:p w14:paraId="06E460BE" w14:textId="77777777" w:rsidR="002E06E4" w:rsidRPr="00BD1E55" w:rsidRDefault="002E06E4" w:rsidP="001A5D58">
      <w:pPr>
        <w:pStyle w:val="51Abs"/>
        <w:keepNext/>
        <w:keepLines/>
      </w:pPr>
      <w:r>
        <w:rPr>
          <w:rStyle w:val="991GldSymbol"/>
        </w:rPr>
        <w:t>6 §</w:t>
      </w:r>
      <w:r>
        <w:t xml:space="preserve"> (1) Jos palveluntarjoaja ei noudata omasta aloitteestaan vastuuhenkilön nimeämistä koskevaa velvollisuuttaan, viranomaisen on vaadittava kirjallisesti palveluntarjoajaa nimeämään vastuuhenkilö seitsemän päivän kuluessa. Jos palveluntarjoajalla ei ole toimipaikkaa, sivuliikettä tai mitään muita toimitiloja Itävallassa ja jos osoittautuu, että tämän vaatimuksen pätevä tiedoksianto ulkomaille ei ole mahdollista ollenkaan tai kohtuullisessa ajassa, vaatimus on esitettävä julkaisemalla se valvontaviranomaisen verkkosivustolla. Vaatimuksen katsotaan olevan annettu tiedoksi palveluntarjoajalle, kun vaatimus on julkaistu. Julkaisussa on esitettävä myös tieto siitä, että viranomaisen muut säädökset katsotaan tiedoksiannetuiksi, kun ne on jätetty viranomaiselle ja asetettu noudettaviksi.</w:t>
      </w:r>
    </w:p>
    <w:p w14:paraId="0260078F" w14:textId="77777777" w:rsidR="002E06E4" w:rsidRPr="00BD1E55" w:rsidRDefault="002E06E4" w:rsidP="00F778D3">
      <w:pPr>
        <w:pStyle w:val="51Abs"/>
      </w:pPr>
      <w:r>
        <w:t>(2) Jos palveluntarjoaja ei noudata valvontaviranomaisen pyyntöä vastuuhenkilön nimeämisestä, valvontaviranomaisen on määrättävä palveluntarjoajalle sakko (10 §:n 1 momentin 8 alamomentti). Jos palveluntarjoajalla ei ole toimipaikkaa, sivuliikettä tai mitään muita toimitiloja Itävallassa ja jos se ei ole nimennyt vastuuhenkilöä, jolle tiedoksiantaminen olisi mahdollista pätevällä tavalla, valvontaviranomaisen päätökset ja muut säädökset on jätettävä valvontaviranomaiselle. Palveluntarjoajalle ilmoitetaan jättämisestä valvontaviranomaisen verkkosivustolla. Lisäksi ilmoitetaan noutamisajan alku ja kesto sekä jättämisen vaikutus (3 momentti).</w:t>
      </w:r>
    </w:p>
    <w:p w14:paraId="390EA4B5" w14:textId="77777777" w:rsidR="002E06E4" w:rsidRPr="00BD1E55" w:rsidRDefault="002E06E4" w:rsidP="00F778D3">
      <w:pPr>
        <w:pStyle w:val="51Abs"/>
      </w:pPr>
      <w:r>
        <w:t>(3) Jätetty asiakirja on pidettävä saatavilla noutamista varten vähintään kahden viikon ajan. Määräaika alkaa verkkosivustolla esitettävän ilmoituksen julkaisemispäivästä. Jätettyjä asiakirjoja pidetään tiedoksiannettuina määräajan ensimmäisestä päivästä lähtien.</w:t>
      </w:r>
    </w:p>
    <w:p w14:paraId="01D19099" w14:textId="6EFF332E" w:rsidR="002E06E4" w:rsidRPr="00BD1E55" w:rsidRDefault="002E06E4" w:rsidP="00F778D3">
      <w:pPr>
        <w:pStyle w:val="51Abs"/>
      </w:pPr>
      <w:r>
        <w:t>(4) Päätösten toimeenpanokelpoisuus määritetään hallinnollisesta toimeenpanosta annetun vuoden 1991 lain (VVG, Itävallan virallinen lehti nro 53/1991) säännösten mukaisesti, jos palveluntarjoajilla on toimipaikka Itävallassa. Jos palveluntarjoajalla ei ole toimipaikkaa, sivuliikettä tai mitään muita toimitiloja Itävallassa, 2 momentissa tarkoitettujen sakkojen määräämistä koskevat valvontaviranomaisen päätökset voidaan panna toimeen myös niin, että palveluntarjoajan tunnettuja velallisia ja palveluntarjoajaan liittyvää yritystä (5 momentti) kielletään päätöksellä suorittamasta maksua palveluntarjoajalle tai palveluntarjoajaan liittyvälle yritykselle. Edellisessä virkkeessä tarkoitettuina velallisina pidetään yrityksiä, jotka ovat säännönmukaisessa liikesuhteessa palveluntarjoajaan tai palveluntarjoajaan liittyvään yritykseen (5 momentti) markkinointia tai kaupallisen viestinnän myyntiä varten Itävallassa. Tällä tavalla maksukiellon kohteena oleva rahavaade on siirrettävä valvontaviranomaiselle, minkä johdosta velallinen vapautetaan maksusta palveluntarjoajalle tai vastaavalle asianosaiselle yritykselle. Näin saadut rahamäärät kerätään erilliselle tilille. Jos saatujen rahamäärien yhteenlaskettu määrä on toimeenpanokelpoisen sakon määrää suurempi, jäljelle jäävä rahamäärä on siirrettävä palveluntarjoajalle tai asianosaiselle yritykselle. Palveluntarjoajaa ja asianosaista yritystä kielletään 2 momentin, luettuna yhdessä 3 momentin kanssa, mukaisesti tehdyllä päätöksellä esittämästä vaadettaan ja erityisesti perimästä vaadettaan.</w:t>
      </w:r>
    </w:p>
    <w:p w14:paraId="5FA4E3B8" w14:textId="77777777" w:rsidR="002E06E4" w:rsidRPr="00BD1E55" w:rsidRDefault="002E06E4" w:rsidP="00F778D3">
      <w:pPr>
        <w:pStyle w:val="51Abs"/>
      </w:pPr>
      <w:r>
        <w:t>(5) Edellä 4 momentissa tarkoitetuksi palveluntarjoajaan liittyväksi tahoksi katsotaan</w:t>
      </w:r>
    </w:p>
    <w:p w14:paraId="53C0F524" w14:textId="2B9849F8" w:rsidR="002E06E4" w:rsidRPr="00BD1E55" w:rsidRDefault="002E06E4" w:rsidP="001A5D58">
      <w:pPr>
        <w:pStyle w:val="52Aufzaehle1Ziffer"/>
        <w:tabs>
          <w:tab w:val="clear" w:pos="624"/>
        </w:tabs>
        <w:ind w:hanging="254"/>
      </w:pPr>
      <w:r>
        <w:t>1.</w:t>
      </w:r>
      <w:r>
        <w:tab/>
        <w:t>palveluntarjoajan emoyritys,</w:t>
      </w:r>
    </w:p>
    <w:p w14:paraId="2C895B1E" w14:textId="518876CF" w:rsidR="002E06E4" w:rsidRPr="00BD1E55" w:rsidRDefault="002E06E4" w:rsidP="001A5D58">
      <w:pPr>
        <w:pStyle w:val="52Aufzaehle1Ziffer"/>
        <w:tabs>
          <w:tab w:val="clear" w:pos="624"/>
        </w:tabs>
        <w:ind w:hanging="254"/>
      </w:pPr>
      <w:r>
        <w:t>2.</w:t>
      </w:r>
      <w:r>
        <w:tab/>
        <w:t>palveluntarjoajan kaikki tytäryritykset,</w:t>
      </w:r>
    </w:p>
    <w:p w14:paraId="2C795D19" w14:textId="1AF71F53" w:rsidR="002E06E4" w:rsidRPr="00BD1E55" w:rsidRDefault="002E06E4" w:rsidP="001A5D58">
      <w:pPr>
        <w:pStyle w:val="52Aufzaehle1Ziffer"/>
        <w:tabs>
          <w:tab w:val="clear" w:pos="624"/>
        </w:tabs>
        <w:ind w:hanging="254"/>
      </w:pPr>
      <w:r>
        <w:t>3.</w:t>
      </w:r>
      <w:r>
        <w:tab/>
        <w:t>kaikki muut yritykset palveluntarjoajan yritysryhmästä ja</w:t>
      </w:r>
    </w:p>
    <w:p w14:paraId="46F561B2" w14:textId="35761214" w:rsidR="002E06E4" w:rsidRPr="00BD1E55" w:rsidRDefault="002E06E4" w:rsidP="001A5D58">
      <w:pPr>
        <w:pStyle w:val="52Aufzaehle1Ziffer"/>
        <w:tabs>
          <w:tab w:val="clear" w:pos="624"/>
        </w:tabs>
        <w:ind w:hanging="254"/>
      </w:pPr>
      <w:r>
        <w:lastRenderedPageBreak/>
        <w:t>4.</w:t>
      </w:r>
      <w:r>
        <w:tab/>
        <w:t>kaikki yritykset, jotka harjoittavat Itävallassa säännöllistä liiketoimintaa eli joilla on vakaa ja todellinen yhteys Itävallan talouteen ja jotka ovat sellaisessa liikesuhteessa palveluntarjoajaan tai palveluntarjoajaan 1–3 alamomentin mukaisesti liittyvään yritykseen, erityisesti markkinoimalla tai myymällä kaupallista viestintää viestintäalustalla julkaisemista varten.</w:t>
      </w:r>
    </w:p>
    <w:p w14:paraId="4EB1CCCB" w14:textId="77777777" w:rsidR="002E06E4" w:rsidRPr="00BD1E55" w:rsidRDefault="002E06E4" w:rsidP="001A5D58">
      <w:pPr>
        <w:pStyle w:val="45UeberschrPara"/>
        <w:keepLines/>
      </w:pPr>
      <w:r>
        <w:t>Valitusmenettely</w:t>
      </w:r>
    </w:p>
    <w:p w14:paraId="160A6D80" w14:textId="765AA12C" w:rsidR="002E06E4" w:rsidRPr="00BD1E55" w:rsidRDefault="002E06E4" w:rsidP="001A5D58">
      <w:pPr>
        <w:pStyle w:val="51Abs"/>
        <w:keepNext/>
        <w:keepLines/>
      </w:pPr>
      <w:r>
        <w:rPr>
          <w:rStyle w:val="991GldSymbol"/>
        </w:rPr>
        <w:t>7 §</w:t>
      </w:r>
      <w:r>
        <w:t xml:space="preserve"> (1) Käyttäjät voivat kääntyä valituksia käsittelevän elimen puoleen sellaisten valitusten tapauksessa, jotka koskevat 3 §:n 2 momentin 1–3 alamomentissa tarkoitetun ilmoitusmenettelyn epäasiallisuutta, 3 §:n 3 momentin 2 alamomentissa tarkoitettujen tietojen puuttumista tai 3 §:n 4 momentissa tarkoitetun arviointimenettelyn epäasiallisuutta. Valituksia käsittelevään elimeen vetoamisen edellytyksenä on, että käyttäjä on ottanut ensin yhteyttä palveluntarjoajaan eikä ole saanut tältä vastausta tai kiistan osapuolet eivät ole päässeet ratkaisuun kiistassa. Valituksia käsittelevän elimen on ratkaistava asia yhteisymmärryksessä laatimalla ratkaisuehdotus tai ilmoitettava käyttäjälle ja palveluntarjoajalle näkemyksensä käsiteltävänä olevasta tapauksesta.</w:t>
      </w:r>
    </w:p>
    <w:p w14:paraId="2917949A" w14:textId="77777777" w:rsidR="002E06E4" w:rsidRPr="00DC2937" w:rsidRDefault="002E06E4" w:rsidP="00F778D3">
      <w:pPr>
        <w:pStyle w:val="51Abs"/>
        <w:rPr>
          <w:spacing w:val="-4"/>
        </w:rPr>
      </w:pPr>
      <w:r w:rsidRPr="00DC2937">
        <w:rPr>
          <w:spacing w:val="-4"/>
        </w:rPr>
        <w:t>(2) Valituksia käsittelevän elimen on annettava valvontaviranomaista kuultuaan ohjeet tämän menettelyn toteuttamista varten, ja erityisesti on määritettävä eri tilanteisiin mukautetut määräajat menettelyn saattamiseksi päätökseen. Ohjeissa on noudatettava vaihtoehtoisesta riidanratkaisusta annetun lain (AStG, Itävallan virallinen lehti I, nro 105/2015) 6 §:n 2 momentin ja 6 momentin 1 alamomentin, 7 §:n 1 momentin, 8 §:n 1 momentin 1 ja 2 alamomentin ja 2 momentin periaatteita, ja ohjeet on julkaistava soveltuvassa muodossa.</w:t>
      </w:r>
    </w:p>
    <w:p w14:paraId="08ACAE44" w14:textId="77777777" w:rsidR="002E06E4" w:rsidRPr="00BD1E55" w:rsidRDefault="002E06E4" w:rsidP="00F778D3">
      <w:pPr>
        <w:pStyle w:val="51Abs"/>
      </w:pPr>
      <w:r>
        <w:t>(3) Valituksia käsittelevän elimen on laadittava vuosittain vireillä olevista tapauksista kertomus, joka on julkaistava KommAustria-tiedotusvälinevirastosta annetun lain (KOG, Itävallan virallinen lehti I, nro 32/2001) 19 §:n 2 momentissa tarkoitetun toimintakertomuksen yhteydessä. Lisäksi valituksia käsittelevän elimen on annettava valvontaviranomaisen käyttöön kuukausittain yhteenveto elimen käsittelemien valitusten ja uusien valitustapausten määrästä, tyypistä ja sisällöstä.</w:t>
      </w:r>
    </w:p>
    <w:p w14:paraId="63A623C5" w14:textId="77777777" w:rsidR="002E06E4" w:rsidRPr="00BD1E55" w:rsidRDefault="002E06E4" w:rsidP="001A5D58">
      <w:pPr>
        <w:pStyle w:val="41UeberschrG1"/>
        <w:keepLines/>
      </w:pPr>
      <w:r>
        <w:t>3 luku</w:t>
      </w:r>
    </w:p>
    <w:p w14:paraId="77B717D3" w14:textId="77777777" w:rsidR="002E06E4" w:rsidRPr="00BD1E55" w:rsidRDefault="002E06E4" w:rsidP="001A5D58">
      <w:pPr>
        <w:pStyle w:val="43UeberschrG2"/>
        <w:keepLines/>
      </w:pPr>
      <w:r>
        <w:t>Valvonta ja täytäntöönpano</w:t>
      </w:r>
    </w:p>
    <w:p w14:paraId="461A02FF" w14:textId="77777777" w:rsidR="002E06E4" w:rsidRPr="00BD1E55" w:rsidRDefault="002E06E4" w:rsidP="001A5D58">
      <w:pPr>
        <w:pStyle w:val="45UeberschrPara"/>
        <w:keepLines/>
      </w:pPr>
      <w:r>
        <w:t>Valvontaviranomainen, valituksia käsittelevä elin, rahoitus, seuraamukset</w:t>
      </w:r>
    </w:p>
    <w:p w14:paraId="6EF1C886" w14:textId="77777777" w:rsidR="002E06E4" w:rsidRPr="00BD1E55" w:rsidRDefault="002E06E4" w:rsidP="001A5D58">
      <w:pPr>
        <w:pStyle w:val="51Abs"/>
        <w:keepNext/>
        <w:keepLines/>
      </w:pPr>
      <w:r>
        <w:rPr>
          <w:rStyle w:val="991GldSymbol"/>
        </w:rPr>
        <w:t>8 §</w:t>
      </w:r>
      <w:r>
        <w:t xml:space="preserve"> (1) Tällä liittotasavallan lailla valvontaviranomaiselle osoitetut tehtävät annetaan KommAustria-tiedotusvälinevirastosta annetun lain 1 §:n mukaisesti perustetulle KommAustria-tiedotusvälinevirastolle.</w:t>
      </w:r>
    </w:p>
    <w:p w14:paraId="4CA6BF5B" w14:textId="77777777" w:rsidR="002E06E4" w:rsidRPr="00BD1E55" w:rsidRDefault="002E06E4" w:rsidP="00F778D3">
      <w:pPr>
        <w:pStyle w:val="51Abs"/>
      </w:pPr>
      <w:r>
        <w:t>(2) KommAustria-tiedotusvälineviraston hallinnollinen tuki tämän liittotasavallan lain kattamissa asioissa ja valituksia käsittelevän elimen toiminta kuuluvat RTR-GmbH-viestintäviranomaiselle tiedotusvälineiden erikoisalan liikkeenjohtajan vastuulla.</w:t>
      </w:r>
    </w:p>
    <w:p w14:paraId="3407D782" w14:textId="77777777" w:rsidR="002E06E4" w:rsidRPr="00BD1E55" w:rsidRDefault="002E06E4" w:rsidP="00F778D3">
      <w:pPr>
        <w:pStyle w:val="51Abs"/>
      </w:pPr>
      <w:r>
        <w:t>(3) Palveluntarjoajilta tämän liittotasavallan lain mukaisesti koottuja rahoitusosuuksia ja liittotasavallan talousarviosta saatavia varoja käytetään suhteessa 2:1 tässä liittotasavallan laissa säädettyjen KommAustria-tiedotusvälineviraston ja RTR-GmbH-viestintäviranomaisen tehtävien toteuttamisesta koituvien kustannusten rahoittamiseksi. Tätä varten liittotasavallan talousarviosta on osoitettava 80 000 euron suuruinen tuki tuloista, jotka saadaan radio- ja televisiolähetyspalvelujen lupamaksuista annetun lain (RGG, Itävallan virallinen lehti I, nro 159/1999) 3 §:n 1 momentin mukaisista maksuista, vuosittain 30 päivään tammikuuta mennessä KommAustria-tiedotusvälinevirastosta annetun lain 35 §:n 1 momentin mukaisesti suoritettavan maksun lisäksi. KommAustria-tiedotusvälinevirastosta annetun lain 35 §:n 1 momentin kolmatta ja viimeistä virkettä on sovellettava.</w:t>
      </w:r>
    </w:p>
    <w:p w14:paraId="2BE35AB6" w14:textId="77777777" w:rsidR="002E06E4" w:rsidRPr="00DC2937" w:rsidRDefault="002E06E4" w:rsidP="00F778D3">
      <w:pPr>
        <w:pStyle w:val="51Abs"/>
        <w:rPr>
          <w:spacing w:val="-4"/>
        </w:rPr>
      </w:pPr>
      <w:r w:rsidRPr="00DC2937">
        <w:rPr>
          <w:spacing w:val="-4"/>
        </w:rPr>
        <w:t>(4) Rahoitusosuuden suuruus lasketaan ottamalla huomioon kaikkien palveluntarjoajien osallistuminen rahoitusosuuksilla katettavan arvioitujen kulujen osuuden rahoittamiseen suhteessa palveluntarjoajien kaupallisesta viestinnästä saatuun liikevaihtoon Itävallassa. Rahoitusosuuksien määrittämiseen ja määräämiseen on sovellettava KommAustria-tiedotusvälinevirastosta annetun lain 35 §:n 4–14 momenttia soveltuvin osin. Jos palveluntarjoajalla ei ole toimipaikkaa, sivuliikettä tai mitään muita toimitiloja Itävallassa, rahoitusosuuden maksamisen toimeenpanomenettely määritetään 6 §:n 4 momentin mukaisesti.</w:t>
      </w:r>
    </w:p>
    <w:p w14:paraId="4C1BD2B5" w14:textId="77777777" w:rsidR="002E06E4" w:rsidRPr="00BD1E55" w:rsidRDefault="002E06E4" w:rsidP="001A5D58">
      <w:pPr>
        <w:pStyle w:val="45UeberschrPara"/>
        <w:keepLines/>
      </w:pPr>
      <w:r>
        <w:lastRenderedPageBreak/>
        <w:t>Valvontamenettely</w:t>
      </w:r>
    </w:p>
    <w:p w14:paraId="626F3461" w14:textId="12741B35" w:rsidR="002E06E4" w:rsidRPr="00BD1E55" w:rsidRDefault="002E06E4" w:rsidP="001A5D58">
      <w:pPr>
        <w:pStyle w:val="51Abs"/>
        <w:keepNext/>
        <w:keepLines/>
      </w:pPr>
      <w:r>
        <w:rPr>
          <w:rStyle w:val="991GldSymbol"/>
        </w:rPr>
        <w:t>9 §</w:t>
      </w:r>
      <w:r>
        <w:t xml:space="preserve"> (1) Jos palveluntarjoajan toteuttamien toimien epäasiallisuudesta on esitetty kuukauden aikana enemmän kuin viisi perusteltua valitusta (7 §), valvontaviranomaisen on aloitettava menettely kyseisten toimien sopivuuden arvioimiseksi 3 §:ssä säädettyjen vaatimusten täyttämiseksi.</w:t>
      </w:r>
    </w:p>
    <w:p w14:paraId="5F396A24" w14:textId="64774BAD" w:rsidR="002E06E4" w:rsidRPr="00BD1E55" w:rsidRDefault="002E06E4" w:rsidP="001A5D58">
      <w:pPr>
        <w:pStyle w:val="51Abs"/>
        <w:keepNext/>
        <w:keepLines/>
      </w:pPr>
      <w:r>
        <w:t>(2) Jos valvontaviranomainen tulee valitusten toistumisen ja tyypin perusteella tai aiemmin toteutettujen valvontamenettelyjen tulosten perusteella siihen johtopäätökseen, että palveluntarjoajan toteuttamat toimenpiteet ovat puutteellisia, tai jos valvontaviranomainen tulee valituksista riippumatta joko valituksia käsittelevän elimen ilmoituksen tai oman aiemman arvionsa perusteella siihen johtopäätökseen, että tässä liittotasavallan laissa säädettyjä velvollisuuksia rikotaan vakavasti, valvontaviranomaisen on</w:t>
      </w:r>
    </w:p>
    <w:p w14:paraId="38A9DF6A" w14:textId="382E4EBC" w:rsidR="002E06E4" w:rsidRPr="00BD1E55" w:rsidRDefault="002E06E4" w:rsidP="001A5D58">
      <w:pPr>
        <w:pStyle w:val="52Aufzaehle1Ziffer"/>
        <w:tabs>
          <w:tab w:val="clear" w:pos="624"/>
        </w:tabs>
        <w:ind w:hanging="254"/>
      </w:pPr>
      <w:r>
        <w:t>1.</w:t>
      </w:r>
      <w:r>
        <w:tab/>
        <w:t>pyydettävä päätöksellä palveluntarjoajaa – 2 alamomentin tapauksia lukuun ottamatta – palauttamaan lainmukaisen tilan ja toteuttamaan asianmukaiset toimet tulevien rikkomusten välttämiseksi; palveluntarjoajan on noudatettava tätä päätöstä valvontaviranomaisen määrittämässä, enintään neljän viikon määräajassa ja annettava valvontaviranomaiselle kertomus asiasta vastuuhenkilön välityksellä;</w:t>
      </w:r>
    </w:p>
    <w:p w14:paraId="67ECB468" w14:textId="2BB52090" w:rsidR="002E06E4" w:rsidRPr="00BD1E55" w:rsidRDefault="002E06E4" w:rsidP="001A5D58">
      <w:pPr>
        <w:pStyle w:val="52Aufzaehle1Ziffer"/>
        <w:tabs>
          <w:tab w:val="clear" w:pos="624"/>
        </w:tabs>
        <w:ind w:hanging="254"/>
      </w:pPr>
      <w:r>
        <w:t>2.</w:t>
      </w:r>
      <w:r>
        <w:tab/>
        <w:t>määrättävä 10 §:ssä tarkoitetussa menettelyssä sakko tapauksissa, joissa palveluntarjoajalle on annettu jo yhtä useampi 1 alamomentin mukainen päätös, tai jos palveluntarjoaja ei noudata 1 alamomentin mukaista päätöstä.</w:t>
      </w:r>
    </w:p>
    <w:p w14:paraId="7ED1DDE2" w14:textId="77777777" w:rsidR="002E06E4" w:rsidRPr="00BD1E55" w:rsidRDefault="002E06E4" w:rsidP="00F778D3">
      <w:pPr>
        <w:pStyle w:val="51Abs"/>
      </w:pPr>
      <w:r>
        <w:t>(3) Valvontaviranomaisen on otettava huomioon soveltuvuutta arvioidessaan ja asianmukaisia toimia määrätessään, että palveluntarjoajalta tämän liittotasavallan lain mukaisesti vaaditut toimenpiteet eivät saa johtaa sisältöjen yleiseen ennakkotarkastukseen. Toimenpiteiden sekä määrättyjen toimien on oltava soveltuvia ja oikeasuhteisia suunniteltujen tavoitteiden saavuttamiseksi ottaen huomioon palveluntarjoajien oikeudelliset edut; tässä tarkoitettuja tavoitteita ovat esimerkiksi erityisesti käyttäjien suojelumekanismien tehokkuuden parantaminen, suuren yleisön suojeleminen lainvastaisilta sisällöiltä ja niiden yksilöjen etujen turvaaminen, joihin kyseisenlaiset sisällöt vaikuttavat.</w:t>
      </w:r>
    </w:p>
    <w:p w14:paraId="543A1AB7" w14:textId="77777777" w:rsidR="002E06E4" w:rsidRPr="00BD1E55" w:rsidRDefault="002E06E4" w:rsidP="001A5D58">
      <w:pPr>
        <w:pStyle w:val="45UeberschrPara"/>
        <w:keepLines/>
      </w:pPr>
      <w:r>
        <w:t>Sakot</w:t>
      </w:r>
    </w:p>
    <w:p w14:paraId="541FC2CF" w14:textId="4D9D268D" w:rsidR="002E06E4" w:rsidRPr="00BD1E55" w:rsidRDefault="002E06E4" w:rsidP="001A5D58">
      <w:pPr>
        <w:pStyle w:val="51Abs"/>
        <w:keepNext/>
        <w:keepLines/>
      </w:pPr>
      <w:r>
        <w:rPr>
          <w:rStyle w:val="991GldSymbol"/>
        </w:rPr>
        <w:t>10 §</w:t>
      </w:r>
      <w:r>
        <w:t xml:space="preserve"> (1) Valvontaviranomaisen on määrättävä 9 §:n 2 momentin mukaisesti palveluntarjoajalle rikkomuksen vakavuuden mukaan sakko, jonka suuruus on enintään kymmenen miljoonaa euroa, jos palveluntarjoaja</w:t>
      </w:r>
    </w:p>
    <w:p w14:paraId="6181615B" w14:textId="61AA07FE" w:rsidR="002E06E4" w:rsidRPr="00BD1E55" w:rsidRDefault="002E06E4" w:rsidP="001A5D58">
      <w:pPr>
        <w:pStyle w:val="52Aufzaehle1Ziffer"/>
        <w:tabs>
          <w:tab w:val="clear" w:pos="624"/>
        </w:tabs>
        <w:ind w:hanging="254"/>
      </w:pPr>
      <w:r>
        <w:t>1.</w:t>
      </w:r>
      <w:r>
        <w:tab/>
        <w:t>ei tarjoa saataville ilmoitusmenettelyä 3 §:n 2 momentin 1–3 alamomentin vaatimusten vastaisesti tai tarjoaa saataville tällaisen järjestelmän, jossa ei kuitenkaan ole kaikkia 3 §:n 2 momentin 1–3 alamomentissa tarkoitettuja toimintoja;</w:t>
      </w:r>
    </w:p>
    <w:p w14:paraId="3B80B7F3" w14:textId="08BB937F" w:rsidR="002E06E4" w:rsidRPr="00BD1E55" w:rsidRDefault="002E06E4" w:rsidP="001A5D58">
      <w:pPr>
        <w:pStyle w:val="52Aufzaehle1Ziffer"/>
        <w:tabs>
          <w:tab w:val="clear" w:pos="624"/>
        </w:tabs>
        <w:ind w:hanging="254"/>
      </w:pPr>
      <w:r>
        <w:t>2.</w:t>
      </w:r>
      <w:r>
        <w:tab/>
        <w:t>ei toteuta toimenpiteitä 3 §:n 3 momentin 1 alamomentin vastaisesti lainvastaisten sisältöjen arvioimiseksi ja sisällön estämiseksi tai poistamiseksi arvioinnin perusteella;</w:t>
      </w:r>
    </w:p>
    <w:p w14:paraId="541DC197" w14:textId="1F027937" w:rsidR="002E06E4" w:rsidRPr="00BD1E55" w:rsidRDefault="002E06E4" w:rsidP="001A5D58">
      <w:pPr>
        <w:pStyle w:val="52Aufzaehle1Ziffer"/>
        <w:tabs>
          <w:tab w:val="clear" w:pos="624"/>
        </w:tabs>
        <w:ind w:hanging="254"/>
      </w:pPr>
      <w:r>
        <w:t>3.</w:t>
      </w:r>
      <w:r>
        <w:tab/>
        <w:t>ei huolehdi 3 §:n 3 momentin 3 alamomentin vastaisesti siitä, että poistettava tai estettävä sisältö varmistetaan ja tallennetaan todistusaineistoksi;</w:t>
      </w:r>
    </w:p>
    <w:p w14:paraId="14988F4E" w14:textId="2B7E2903" w:rsidR="002E06E4" w:rsidRPr="00DC2937" w:rsidRDefault="002E06E4" w:rsidP="001A5D58">
      <w:pPr>
        <w:pStyle w:val="52Aufzaehle1Ziffer"/>
        <w:tabs>
          <w:tab w:val="clear" w:pos="624"/>
        </w:tabs>
        <w:ind w:hanging="254"/>
        <w:rPr>
          <w:spacing w:val="-4"/>
        </w:rPr>
      </w:pPr>
      <w:r w:rsidRPr="00DC2937">
        <w:rPr>
          <w:spacing w:val="-4"/>
        </w:rPr>
        <w:t>4.</w:t>
      </w:r>
      <w:r w:rsidRPr="00DC2937">
        <w:rPr>
          <w:spacing w:val="-4"/>
        </w:rPr>
        <w:tab/>
        <w:t>ei tarjoa saataville arviointijärjestelmää 3 §:n 4 momentin vastaisesti tai tarjoaa saataville tällaisen järjestelmän, jota ei ole kuitenkaan suunniteltu 3 §:n 4 momentin mukaisesti tehokkaaksi ja avoimeksi;</w:t>
      </w:r>
    </w:p>
    <w:p w14:paraId="3BBE67D2" w14:textId="52B5B04D" w:rsidR="002E06E4" w:rsidRPr="00BD1E55" w:rsidRDefault="002E06E4" w:rsidP="001A5D58">
      <w:pPr>
        <w:pStyle w:val="52Aufzaehle1Ziffer"/>
        <w:tabs>
          <w:tab w:val="clear" w:pos="624"/>
        </w:tabs>
        <w:ind w:hanging="254"/>
      </w:pPr>
      <w:r>
        <w:t>5.</w:t>
      </w:r>
      <w:r>
        <w:tab/>
        <w:t>ei noudata 3 §:n 5 momentin vastaisesti poistamisvelvollisuuksia toistuvasti, mikäli teko ei ole rikos yleisen tietosuoja-asetuksen 83 §:n mukaisesti;</w:t>
      </w:r>
    </w:p>
    <w:p w14:paraId="12A1BDE1" w14:textId="5013095B" w:rsidR="002E06E4" w:rsidRPr="00BD1E55" w:rsidRDefault="002E06E4" w:rsidP="001A5D58">
      <w:pPr>
        <w:pStyle w:val="52Aufzaehle1Ziffer"/>
        <w:tabs>
          <w:tab w:val="clear" w:pos="624"/>
        </w:tabs>
        <w:ind w:hanging="254"/>
      </w:pPr>
      <w:r>
        <w:t>6.</w:t>
      </w:r>
      <w:r>
        <w:tab/>
        <w:t>antaa tietoja muille henkilöille 3 §:n 6 momentin vastaisesti;</w:t>
      </w:r>
    </w:p>
    <w:p w14:paraId="61FE2B5D" w14:textId="6ED82415" w:rsidR="002E06E4" w:rsidRPr="00BD1E55" w:rsidRDefault="002E06E4" w:rsidP="001A5D58">
      <w:pPr>
        <w:pStyle w:val="52Aufzaehle1Ziffer"/>
        <w:tabs>
          <w:tab w:val="clear" w:pos="624"/>
        </w:tabs>
        <w:ind w:hanging="254"/>
      </w:pPr>
      <w:r>
        <w:t>7.</w:t>
      </w:r>
      <w:r>
        <w:tab/>
        <w:t>ei noudata 4 §:ssä säädettyä kertomusvelvoitetta tai ei noudata sitä ajoissa tai noudattaa sitä vain osittain (4 §:n 2 momentin 1–6 alamomentti);</w:t>
      </w:r>
    </w:p>
    <w:p w14:paraId="6ED28BB0" w14:textId="7914D344" w:rsidR="002E06E4" w:rsidRPr="00BD1E55" w:rsidRDefault="002E06E4" w:rsidP="001A5D58">
      <w:pPr>
        <w:pStyle w:val="52Aufzaehle1Ziffer"/>
        <w:tabs>
          <w:tab w:val="clear" w:pos="624"/>
        </w:tabs>
        <w:ind w:hanging="254"/>
      </w:pPr>
      <w:r>
        <w:t>8.</w:t>
      </w:r>
      <w:r>
        <w:tab/>
        <w:t>ei noudata 5 §:n 1 momentissa tarkoitettua vastuuhenkilön nimeämisvelvoitetta valvontaviranomaisen vaatimuksesta huolimatta (6 §:n 1 momentti) tai</w:t>
      </w:r>
    </w:p>
    <w:p w14:paraId="1E45D746" w14:textId="7484BDED" w:rsidR="002E06E4" w:rsidRPr="00BD1E55" w:rsidRDefault="002E06E4" w:rsidP="001A5D58">
      <w:pPr>
        <w:pStyle w:val="52Aufzaehle1Ziffer"/>
        <w:tabs>
          <w:tab w:val="clear" w:pos="624"/>
        </w:tabs>
        <w:ind w:hanging="254"/>
      </w:pPr>
      <w:r>
        <w:t>9.</w:t>
      </w:r>
      <w:r>
        <w:tab/>
        <w:t>ei toimita 1 §:n 4 momentin mukaisesti vaadittuja tietoja tai ei toimita niitä täysimääräisinä.</w:t>
      </w:r>
    </w:p>
    <w:p w14:paraId="7860677A" w14:textId="77777777" w:rsidR="002E06E4" w:rsidRPr="00BD1E55" w:rsidRDefault="002E06E4" w:rsidP="001A5D58">
      <w:pPr>
        <w:pStyle w:val="51Abs"/>
        <w:keepNext/>
        <w:keepLines/>
      </w:pPr>
      <w:r>
        <w:t>(2) Sakon suuruuden määrittämisessä on otettava huomioon erityisesti seuraavat näkökohdat:</w:t>
      </w:r>
    </w:p>
    <w:p w14:paraId="256EA55D" w14:textId="56C28F0C" w:rsidR="002E06E4" w:rsidRPr="00BD1E55" w:rsidRDefault="002E06E4" w:rsidP="001A5D58">
      <w:pPr>
        <w:pStyle w:val="52Aufzaehle1Ziffer"/>
        <w:tabs>
          <w:tab w:val="clear" w:pos="624"/>
        </w:tabs>
        <w:ind w:hanging="254"/>
      </w:pPr>
      <w:r>
        <w:t>1.</w:t>
      </w:r>
      <w:r>
        <w:tab/>
        <w:t>palveluntarjoajan rahoitusvoima, joka käy ilmi esimerkiksi palveluntarjoajan kokonaisliikevaihdosta;</w:t>
      </w:r>
    </w:p>
    <w:p w14:paraId="4A6A1138" w14:textId="08DDE400" w:rsidR="00E775AC" w:rsidRPr="00BD1E55" w:rsidRDefault="00E775AC" w:rsidP="001A5D58">
      <w:pPr>
        <w:pStyle w:val="52Aufzaehle1Ziffer"/>
        <w:tabs>
          <w:tab w:val="clear" w:pos="624"/>
        </w:tabs>
        <w:ind w:hanging="254"/>
      </w:pPr>
      <w:r>
        <w:t>2.</w:t>
      </w:r>
      <w:r>
        <w:tab/>
        <w:t>alustan rekisteröityneiden käyttäjien määrä;</w:t>
      </w:r>
    </w:p>
    <w:p w14:paraId="20CAA5F2" w14:textId="533D29E1" w:rsidR="002E06E4" w:rsidRPr="00BD1E55" w:rsidRDefault="00E775AC" w:rsidP="001A5D58">
      <w:pPr>
        <w:pStyle w:val="52Aufzaehle1Ziffer"/>
        <w:tabs>
          <w:tab w:val="clear" w:pos="624"/>
        </w:tabs>
        <w:ind w:hanging="254"/>
      </w:pPr>
      <w:r>
        <w:t>3.</w:t>
      </w:r>
      <w:r>
        <w:tab/>
        <w:t>aiemmat rikkomukset;</w:t>
      </w:r>
    </w:p>
    <w:p w14:paraId="194D017E" w14:textId="3CF67336" w:rsidR="002E06E4" w:rsidRPr="00BD1E55" w:rsidRDefault="00E775AC" w:rsidP="001A5D58">
      <w:pPr>
        <w:pStyle w:val="52Aufzaehle1Ziffer"/>
        <w:tabs>
          <w:tab w:val="clear" w:pos="624"/>
        </w:tabs>
        <w:ind w:hanging="254"/>
      </w:pPr>
      <w:r>
        <w:t>4.</w:t>
      </w:r>
      <w:r>
        <w:tab/>
        <w:t>palveluntarjoajan laiminlyönnin laajuus ja kesto määrätyn velvoitteen noudattamisessa;</w:t>
      </w:r>
    </w:p>
    <w:p w14:paraId="3A3F0AAD" w14:textId="099DE50F" w:rsidR="002E06E4" w:rsidRPr="00BD1E55" w:rsidRDefault="00E775AC" w:rsidP="001A5D58">
      <w:pPr>
        <w:pStyle w:val="52Aufzaehle1Ziffer"/>
        <w:tabs>
          <w:tab w:val="clear" w:pos="624"/>
        </w:tabs>
        <w:ind w:hanging="254"/>
      </w:pPr>
      <w:r>
        <w:t>5.</w:t>
      </w:r>
      <w:r>
        <w:tab/>
        <w:t xml:space="preserve"> osallistuminen selvitettäessä totuutta ja</w:t>
      </w:r>
    </w:p>
    <w:p w14:paraId="1F8968C4" w14:textId="45B4B9C9" w:rsidR="002E06E4" w:rsidRPr="00BD1E55" w:rsidRDefault="00E775AC" w:rsidP="001A5D58">
      <w:pPr>
        <w:pStyle w:val="52Aufzaehle1Ziffer"/>
        <w:tabs>
          <w:tab w:val="clear" w:pos="624"/>
        </w:tabs>
        <w:ind w:hanging="254"/>
      </w:pPr>
      <w:r>
        <w:t>6.</w:t>
      </w:r>
      <w:r>
        <w:tab/>
        <w:t>sellaisten toimien laajuus, joilla pyritään estämään rikkomus tai ohjaamaan henkilöstöä toimimaan säännösten mukaisesti.</w:t>
      </w:r>
    </w:p>
    <w:p w14:paraId="7584D97A" w14:textId="77777777" w:rsidR="002E06E4" w:rsidRPr="00BD1E55" w:rsidRDefault="002E06E4" w:rsidP="00F778D3">
      <w:pPr>
        <w:pStyle w:val="51Abs"/>
      </w:pPr>
      <w:r>
        <w:lastRenderedPageBreak/>
        <w:t>(3) Sakkoja koskevista päätöksistä ja 9 §:n 2 momentin 1 alamomentin mukaisista päätöksistä esitetyillä valituksilla ei ole lykkäävää vaikutusta toisin kuin hallintotuomioistuimen menettelyistä annetun lain (VwGVG, Itävallan virallinen lehti I, nro 33/2013), 13 §:n 1 momentissa säädetään. Liittotasavallan hallintotuomioistuin voi hyväksyä lykkäävän vaikutuksen asiaan kuuluvassa menettelyssä hakemuksesta, jos kaikkien asianosaisten etujen arvioinnin jälkeen päätöksen täytäntöönpanosta olisi aiheutunut valituksen esittäjälle vakavampi ja korvaamaton vahinko.</w:t>
      </w:r>
    </w:p>
    <w:p w14:paraId="049818F5" w14:textId="77777777" w:rsidR="002E06E4" w:rsidRPr="00BD1E55" w:rsidRDefault="002E06E4" w:rsidP="001A5D58">
      <w:pPr>
        <w:pStyle w:val="45UeberschrPara"/>
        <w:keepLines/>
      </w:pPr>
      <w:r>
        <w:t>Sakkorangaistukset</w:t>
      </w:r>
    </w:p>
    <w:p w14:paraId="5A021764" w14:textId="77777777" w:rsidR="002E06E4" w:rsidRPr="00BD1E55" w:rsidRDefault="002E06E4" w:rsidP="001A5D58">
      <w:pPr>
        <w:pStyle w:val="51Abs"/>
        <w:keepNext/>
        <w:keepLines/>
      </w:pPr>
      <w:r>
        <w:rPr>
          <w:rStyle w:val="991GldSymbol"/>
        </w:rPr>
        <w:t>11 §</w:t>
      </w:r>
      <w:r>
        <w:t> (1) Se, joka vastuuhenkilönä</w:t>
      </w:r>
    </w:p>
    <w:p w14:paraId="1D482D80" w14:textId="05A1A123" w:rsidR="002E06E4" w:rsidRPr="00BD1E55" w:rsidRDefault="002E06E4" w:rsidP="001A5D58">
      <w:pPr>
        <w:pStyle w:val="52Aufzaehle1Ziffer"/>
        <w:tabs>
          <w:tab w:val="clear" w:pos="624"/>
        </w:tabs>
        <w:ind w:hanging="254"/>
      </w:pPr>
      <w:r>
        <w:t>1.</w:t>
      </w:r>
      <w:r>
        <w:tab/>
        <w:t>ei huolehdi 5 §:n 2 momentin ensimmäisen virkkeen vastaisesti siitä, että hänen yhteystietonsa ovat saatavilla jatkuvasti helposti ja välittömästi löydettävissä olevassa paikassa, tai</w:t>
      </w:r>
    </w:p>
    <w:p w14:paraId="750636A1" w14:textId="69D4A03C" w:rsidR="002E06E4" w:rsidRPr="00BD1E55" w:rsidRDefault="002E06E4" w:rsidP="001A5D58">
      <w:pPr>
        <w:pStyle w:val="52Aufzaehle1Ziffer"/>
        <w:tabs>
          <w:tab w:val="clear" w:pos="624"/>
        </w:tabs>
        <w:ind w:hanging="254"/>
      </w:pPr>
      <w:r>
        <w:t>2.</w:t>
      </w:r>
      <w:r>
        <w:tab/>
        <w:t>ei ole saatavilla valvontaviranomaisen yhteydenottoa varten koska tahansa 5 §:n 2 momentin toisen virkkeen vastaisesti tai</w:t>
      </w:r>
    </w:p>
    <w:p w14:paraId="0A6AA1FF" w14:textId="0E454970" w:rsidR="002E06E4" w:rsidRPr="00BD1E55" w:rsidRDefault="002E06E4" w:rsidP="001A5D58">
      <w:pPr>
        <w:pStyle w:val="52Aufzaehle1Ziffer"/>
        <w:tabs>
          <w:tab w:val="clear" w:pos="624"/>
        </w:tabs>
        <w:ind w:hanging="254"/>
      </w:pPr>
      <w:r>
        <w:t>3.</w:t>
      </w:r>
      <w:r>
        <w:tab/>
        <w:t>ei noudata 5 §:n 3 momentissa säädettyä velvollisuutta,</w:t>
      </w:r>
    </w:p>
    <w:p w14:paraId="37D56F81" w14:textId="77777777" w:rsidR="002E06E4" w:rsidRPr="00BD1E55" w:rsidRDefault="002E06E4" w:rsidP="00F778D3">
      <w:pPr>
        <w:pStyle w:val="23SatznachNovao"/>
      </w:pPr>
      <w:r>
        <w:t>syyllistyy hallinnolliseen rikkomukseen, josta määrätään enintään 10 000 euron suuruinen sakkorangaistus.</w:t>
      </w:r>
    </w:p>
    <w:p w14:paraId="122386BA" w14:textId="77777777" w:rsidR="002E06E4" w:rsidRPr="00BD1E55" w:rsidRDefault="002E06E4" w:rsidP="00F778D3">
      <w:pPr>
        <w:pStyle w:val="51Abs"/>
      </w:pPr>
      <w:r>
        <w:t>(2) Se, joka vastuuhenkilönä ei toimi vastuuhenkilöön kohdistuvien odotusten mukaisesti riittävän huolellisesti varmistaakseen, että palveluntarjoaja täyttäisi 3 ja 4 §:ssä säädetyt vaatimukset, syyllistyy hallinnolliseen rikkomukseen, josta määrätään enintään 50 000 euron suuruinen sakkorangaistus.</w:t>
      </w:r>
    </w:p>
    <w:p w14:paraId="77F43F65" w14:textId="77777777" w:rsidR="002E06E4" w:rsidRPr="00BD1E55" w:rsidRDefault="002E06E4" w:rsidP="00F778D3">
      <w:pPr>
        <w:pStyle w:val="51Abs"/>
      </w:pPr>
      <w:r>
        <w:t>(3) Valvontaviranomaisen on 2 momentissa tarkoitetuissa tapauksissa luovuttava vastuuhenkilön rankaisemisesta, jos samasta rikkomuksesta on jo määrätty sakko oikeushenkilölle eikä ole olemassa erityisiä olosuhteita, jotka estäisivät rankaisemisesta luopumisen.</w:t>
      </w:r>
    </w:p>
    <w:p w14:paraId="7030FDE0" w14:textId="77777777" w:rsidR="002E06E4" w:rsidRPr="00BD1E55" w:rsidRDefault="002E06E4" w:rsidP="001A5D58">
      <w:pPr>
        <w:pStyle w:val="41UeberschrG1"/>
        <w:keepLines/>
      </w:pPr>
      <w:r>
        <w:t>5 luku</w:t>
      </w:r>
    </w:p>
    <w:p w14:paraId="228861B4" w14:textId="77777777" w:rsidR="002E06E4" w:rsidRPr="00BD1E55" w:rsidRDefault="002E06E4" w:rsidP="001A5D58">
      <w:pPr>
        <w:pStyle w:val="43UeberschrG2"/>
        <w:keepLines/>
      </w:pPr>
      <w:r>
        <w:t>Loppusäännökset</w:t>
      </w:r>
    </w:p>
    <w:p w14:paraId="6518FC72" w14:textId="77777777" w:rsidR="002E06E4" w:rsidRPr="00BD1E55" w:rsidRDefault="002E06E4" w:rsidP="001A5D58">
      <w:pPr>
        <w:pStyle w:val="45UeberschrPara"/>
        <w:keepLines/>
      </w:pPr>
      <w:r>
        <w:t>Viittaukset ja viittaukset henkilöihin</w:t>
      </w:r>
    </w:p>
    <w:p w14:paraId="0A999B40" w14:textId="77777777" w:rsidR="002E06E4" w:rsidRPr="00BD1E55" w:rsidRDefault="002E06E4" w:rsidP="001A5D58">
      <w:pPr>
        <w:pStyle w:val="51Abs"/>
        <w:keepNext/>
        <w:keepLines/>
      </w:pPr>
      <w:r>
        <w:rPr>
          <w:rStyle w:val="991GldSymbol"/>
        </w:rPr>
        <w:t>12 §</w:t>
      </w:r>
      <w:r>
        <w:t xml:space="preserve"> (1) Mikäli tässä liittotasavallan laissa viitataan muihin liittotasavallan lakeihin, niitä sovelletaan sellaisina kuin ne ovat kulloinkin voimassa. Jos tässä liittotasavallan laissa ei säädetä muuta, audiovisuaalisista mediapalveluista annetun lain (AMD-G, Itävallan virallinen lehti I, nro 84/2001) ja sähköisestä kaupankäynnistä annetun lain säännökset pysyvät muuttumattomina.</w:t>
      </w:r>
    </w:p>
    <w:p w14:paraId="41E5A710" w14:textId="77777777" w:rsidR="002E06E4" w:rsidRPr="00BD1E55" w:rsidRDefault="002E06E4" w:rsidP="00F778D3">
      <w:pPr>
        <w:pStyle w:val="51Abs"/>
      </w:pPr>
      <w:r>
        <w:t>(2) Kaikilla tässä liittotasavallan laissa käytetyillä henkilöihin liittyvillä viittauksilla tarkoitetaan tasapuolisesti sekä naisia että miehiä.</w:t>
      </w:r>
    </w:p>
    <w:p w14:paraId="2246EF39" w14:textId="77777777" w:rsidR="002E06E4" w:rsidRPr="00BD1E55" w:rsidRDefault="002E06E4" w:rsidP="00F778D3">
      <w:pPr>
        <w:pStyle w:val="51Abs"/>
      </w:pPr>
      <w:r>
        <w:t>(3) Tämän liittotasavallan lain nojalla määrätyt sakot ja sakkorangaistukset maksetaan liittotasavallalle ja peritään 6 §:n 4 momentin säännökset huomioon ottaen oikeusviranomaisen määräämien sakkorangaistusten perimistä koskevien säännösten mukaisesti. Lainvoimaiset päätökset ovat täytäntöönpanoasiakirjoja. Sakoista 50 prosenttia maksetaan vuosittain sellaisten kustannusten rahoittamiseksi, jotka aiheutuvat tässä liittotasavallan laissa säädettyjen valvontaviranomaisen ja valituksia käsittelevän elimen tehtävien (7 §, luettuna yhdessä 9 §:n kanssa) noudattamisesta.</w:t>
      </w:r>
    </w:p>
    <w:p w14:paraId="16543274" w14:textId="77777777" w:rsidR="002E06E4" w:rsidRPr="00BD1E55" w:rsidRDefault="002E06E4" w:rsidP="001A5D58">
      <w:pPr>
        <w:pStyle w:val="45UeberschrPara"/>
        <w:keepLines/>
      </w:pPr>
      <w:r>
        <w:t>Toimeenpano</w:t>
      </w:r>
    </w:p>
    <w:p w14:paraId="37205054" w14:textId="77777777" w:rsidR="002E06E4" w:rsidRPr="00BD1E55" w:rsidRDefault="002E06E4" w:rsidP="00F778D3">
      <w:pPr>
        <w:pStyle w:val="51Abs"/>
      </w:pPr>
      <w:r>
        <w:rPr>
          <w:rStyle w:val="991GldSymbol"/>
        </w:rPr>
        <w:t>13 §</w:t>
      </w:r>
      <w:r>
        <w:t xml:space="preserve"> Liittokansleri vastaa tämän liittotasavallan lain toimeenpanosta.</w:t>
      </w:r>
    </w:p>
    <w:p w14:paraId="6DB6653A" w14:textId="77777777" w:rsidR="002E06E4" w:rsidRPr="00BD1E55" w:rsidRDefault="002E06E4" w:rsidP="001A5D58">
      <w:pPr>
        <w:pStyle w:val="45UeberschrPara"/>
        <w:keepLines/>
      </w:pPr>
      <w:r>
        <w:t>Voimaantulo ja siirtymäsäännökset</w:t>
      </w:r>
    </w:p>
    <w:p w14:paraId="0956638D" w14:textId="77777777" w:rsidR="002E06E4" w:rsidRPr="00BD1E55" w:rsidRDefault="002E06E4" w:rsidP="00F778D3">
      <w:pPr>
        <w:pStyle w:val="51Abs"/>
      </w:pPr>
      <w:r>
        <w:rPr>
          <w:rStyle w:val="991GldSymbol"/>
        </w:rPr>
        <w:t>14 §</w:t>
      </w:r>
      <w:r>
        <w:t xml:space="preserve"> Tämä liittotasavallan laki tulee voimaan 1 päivänä [XXXkuuta] 2021. Tämän liittotasavallan lain voimaantulohetkellä lain säännösten soveltamisalaan kuuluvien palveluntarjoajien on pantava täytäntöön tässä liittotasavallan laissa säädetyt velvoitteet viimeistään 31 päivänä [XXXX + kolme kuukautta] 2021 ja myöhemmin aloittavien palveluntarjoajien kolmen kuukauden kuluessa toiminnan aloittamisesta.</w:t>
      </w:r>
      <w:r w:rsidRPr="00BD1E55">
        <w:rPr>
          <w:rStyle w:val="66FNZeichen"/>
        </w:rPr>
        <w:footnoteReference w:id="2"/>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Pr>
          <w:rStyle w:val="FootnoteReference"/>
          <w:vertAlign w:val="superscript"/>
        </w:rPr>
        <w:footnoteRef/>
      </w:r>
      <w:r>
        <w:t xml:space="preserve"> Direktiivin (EU) 2015/1535 mukainen ilmoitus on annettava.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6BF9" w14:textId="15E7354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w:t>
    </w:r>
    <w:fldSimple w:instr=" NUMPAGES  \* Arabic  \* MERGEFORMAT ">
      <w:r w:rsidR="00F60EB5">
        <w:t>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0131" w14:textId="61F2FAFE"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29060D">
      <w:t>1</w:t>
    </w:r>
    <w:r w:rsidRPr="003D5D73">
      <w:fldChar w:fldCharType="end"/>
    </w:r>
    <w:r>
      <w:t>/</w:t>
    </w:r>
    <w:fldSimple w:instr=" NUMPAGES  \* Arabic  \* MERGEFORMAT ">
      <w:r w:rsidR="0029060D">
        <w:t>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43A2" w14:textId="4DF031E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w:t>
    </w:r>
    <w:fldSimple w:instr=" NUMPAGES  \* Arabic  \* MERGEFORMAT ">
      <w:r w:rsidR="00F60EB5">
        <w:t>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2937"/>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94E1BEC3-44B4-401D-83E8-0C3D5356102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3028</Words>
  <Characters>25026</Characters>
  <Application>Microsoft Office Word</Application>
  <DocSecurity>0</DocSecurity>
  <Lines>208</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2</cp:revision>
  <cp:lastPrinted>2020-08-13T08:23:00Z</cp:lastPrinted>
  <dcterms:created xsi:type="dcterms:W3CDTF">2020-09-02T07:50:00Z</dcterms:created>
  <dcterms:modified xsi:type="dcterms:W3CDTF">2020-09-16T10:02:00Z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