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SL- ------ 20180420 --- --- PROJET</w:t>
      </w:r>
    </w:p>
    <w:p w:rsidR="00AD7A1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D50AC" w:rsidTr="006516B7">
        <w:trPr>
          <w:cantSplit/>
        </w:trPr>
        <w:tc>
          <w:tcPr>
            <w:tcW w:w="3982" w:type="dxa"/>
            <w:gridSpan w:val="3"/>
          </w:tcPr>
          <w:p w:rsidR="00B73D02" w:rsidRPr="00AD50AC" w:rsidRDefault="00B73D02" w:rsidP="006516B7">
            <w:pPr>
              <w:pStyle w:val="SNREPUBLIQUE"/>
            </w:pPr>
            <w:r>
              <w:t>FRANCOSKA REPUBLIKA</w:t>
            </w:r>
          </w:p>
        </w:tc>
      </w:tr>
      <w:tr w:rsidR="00B73D02" w:rsidTr="006516B7">
        <w:trPr>
          <w:cantSplit/>
          <w:trHeight w:val="42"/>
        </w:trPr>
        <w:tc>
          <w:tcPr>
            <w:tcW w:w="1527" w:type="dxa"/>
          </w:tcPr>
          <w:p w:rsidR="00B73D02" w:rsidRPr="00FA79AC" w:rsidRDefault="00B73D02" w:rsidP="006516B7">
            <w:pPr>
              <w:rPr>
                <w:sz w:val="8"/>
              </w:rPr>
            </w:pPr>
          </w:p>
        </w:tc>
        <w:tc>
          <w:tcPr>
            <w:tcW w:w="968" w:type="dxa"/>
            <w:tcBorders>
              <w:bottom w:val="single" w:sz="4" w:space="0" w:color="auto"/>
            </w:tcBorders>
          </w:tcPr>
          <w:p w:rsidR="00B73D02" w:rsidRPr="00FA79AC" w:rsidRDefault="00B73D02" w:rsidP="006516B7">
            <w:pPr>
              <w:rPr>
                <w:sz w:val="8"/>
              </w:rPr>
            </w:pPr>
          </w:p>
        </w:tc>
        <w:tc>
          <w:tcPr>
            <w:tcW w:w="1487" w:type="dxa"/>
          </w:tcPr>
          <w:p w:rsidR="00B73D02" w:rsidRPr="00FA79AC" w:rsidRDefault="00B73D02" w:rsidP="006516B7">
            <w:pPr>
              <w:rPr>
                <w:sz w:val="8"/>
              </w:rPr>
            </w:pPr>
          </w:p>
        </w:tc>
      </w:tr>
      <w:tr w:rsidR="00B73D02" w:rsidRPr="00AD50AC" w:rsidTr="006516B7">
        <w:trPr>
          <w:cantSplit/>
        </w:trPr>
        <w:tc>
          <w:tcPr>
            <w:tcW w:w="3982" w:type="dxa"/>
            <w:gridSpan w:val="3"/>
          </w:tcPr>
          <w:p w:rsidR="00B73D02" w:rsidRPr="00AD50AC" w:rsidRDefault="00B73D02" w:rsidP="006516B7">
            <w:pPr>
              <w:pStyle w:val="SNTimbre"/>
            </w:pPr>
            <w:r>
              <w:t>Ministrstvo za gospodarstvo in finance</w:t>
            </w:r>
          </w:p>
        </w:tc>
      </w:tr>
      <w:tr w:rsidR="00B73D02" w:rsidTr="006516B7">
        <w:trPr>
          <w:cantSplit/>
          <w:trHeight w:val="222"/>
        </w:trPr>
        <w:tc>
          <w:tcPr>
            <w:tcW w:w="1527" w:type="dxa"/>
          </w:tcPr>
          <w:p w:rsidR="00B73D02" w:rsidRPr="00FA79AC" w:rsidRDefault="00B73D02" w:rsidP="006516B7">
            <w:pPr>
              <w:rPr>
                <w:sz w:val="16"/>
              </w:rPr>
            </w:pPr>
          </w:p>
        </w:tc>
        <w:tc>
          <w:tcPr>
            <w:tcW w:w="968" w:type="dxa"/>
            <w:tcBorders>
              <w:bottom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r w:rsidR="00B73D02" w:rsidRPr="00AD50AC" w:rsidTr="006516B7">
        <w:trPr>
          <w:cantSplit/>
        </w:trPr>
        <w:tc>
          <w:tcPr>
            <w:tcW w:w="1527" w:type="dxa"/>
          </w:tcPr>
          <w:p w:rsidR="00B73D02" w:rsidRPr="00FA79AC" w:rsidRDefault="00B73D02" w:rsidP="006516B7">
            <w:pPr>
              <w:rPr>
                <w:sz w:val="16"/>
              </w:rPr>
            </w:pPr>
          </w:p>
        </w:tc>
        <w:tc>
          <w:tcPr>
            <w:tcW w:w="968" w:type="dxa"/>
            <w:tcBorders>
              <w:top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bl>
    <w:p w:rsidR="00073A3D" w:rsidRPr="002E197B" w:rsidRDefault="00D50503" w:rsidP="00B73D02">
      <w:pPr>
        <w:pStyle w:val="SNNature"/>
        <w:jc w:val="left"/>
      </w:pPr>
      <w:r>
        <w:t>Uredba št. z dne o določitvi ciljev signalnih naprav brezpilotnih zrakoplovov in pogojev za izvzetje iz člena L. 34-9-2 Zakonika o pošti in elektronskih komunikacijah</w:t>
      </w:r>
    </w:p>
    <w:p w:rsidR="00073A3D" w:rsidRPr="002E197B" w:rsidRDefault="00D50503">
      <w:pPr>
        <w:pStyle w:val="SNNORCentr"/>
      </w:pPr>
      <w:r>
        <w:t>ŠT: […]</w:t>
      </w:r>
    </w:p>
    <w:p w:rsidR="00073A3D" w:rsidRPr="002E197B" w:rsidRDefault="00D50503">
      <w:pPr>
        <w:pStyle w:val="SNAutorit"/>
        <w:spacing w:after="0"/>
        <w:jc w:val="both"/>
      </w:pPr>
      <w:r>
        <w:rPr>
          <w:i/>
        </w:rPr>
        <w:t xml:space="preserve">Ciljna javnost: </w:t>
      </w:r>
      <w:r>
        <w:rPr>
          <w:b w:val="0"/>
          <w:i/>
        </w:rPr>
        <w:t>piloti, ki daljinsko upravljajo brezpilotni zrakoplov, ki presega zakonsko določeno mejno težo – proizvajalci brezpilotnih zrakoplovov</w:t>
      </w:r>
    </w:p>
    <w:p w:rsidR="00073A3D" w:rsidRPr="002E197B" w:rsidRDefault="00D50503">
      <w:pPr>
        <w:pStyle w:val="SNAutorit"/>
        <w:spacing w:before="120" w:after="0"/>
        <w:jc w:val="both"/>
      </w:pPr>
      <w:r>
        <w:rPr>
          <w:i/>
        </w:rPr>
        <w:t xml:space="preserve">Predmet: </w:t>
      </w:r>
      <w:r>
        <w:rPr>
          <w:b w:val="0"/>
          <w:i/>
        </w:rPr>
        <w:t xml:space="preserve">v tem besedilu so določeni cilji elektronskih in svetlobnih signalnih naprav, s katerimi morajo biti opremljeni brezpilotni zrakoplovi, ki presegajo zakonsko določeno mejno težo, ter pogoji za izvzetje iz teh obveznosti in povezane kazni. </w:t>
      </w:r>
    </w:p>
    <w:p w:rsidR="00073A3D" w:rsidRPr="002E197B" w:rsidRDefault="00D50503">
      <w:pPr>
        <w:pStyle w:val="SNAutorit"/>
        <w:spacing w:before="120" w:after="0"/>
        <w:jc w:val="both"/>
      </w:pPr>
      <w:r>
        <w:rPr>
          <w:i/>
        </w:rPr>
        <w:t>Začetek veljavnosti:</w:t>
      </w:r>
      <w:r>
        <w:rPr>
          <w:b w:val="0"/>
          <w:i/>
        </w:rPr>
        <w:t xml:space="preserve"> besedilo začne veljati dan po objavi, razen določb iz člena R. 20-25-1 in člena R. 20-25-2 Zakonika o pošti in elektronskih komunikacijah, ki začnejo veljati 1. januarja 2019.</w:t>
      </w:r>
    </w:p>
    <w:p w:rsidR="00073A3D" w:rsidRPr="002E197B" w:rsidRDefault="00D50503">
      <w:pPr>
        <w:pStyle w:val="SNAutorit"/>
        <w:spacing w:before="120" w:after="0"/>
        <w:jc w:val="both"/>
      </w:pPr>
      <w:r>
        <w:rPr>
          <w:i/>
        </w:rPr>
        <w:t>Obvestilo:</w:t>
      </w:r>
      <w:r>
        <w:rPr>
          <w:b w:val="0"/>
          <w:i/>
        </w:rPr>
        <w:t xml:space="preserve"> na podlagi člena L. 34-9-2 Zakonika o pošti in elektronskih komunikacijah, ki ga spreminja Zakon št.°2016-1428 z dne 24. oktobra 2016 o krepitvi varnosti uporabe civilnih dronov, morajo biti brezpilotni zrakoplovi, razen državnih zrakoplovov, ki presegajo zakonsko določeno mejno težo, opremljeni z elektronsko ali digitalno signalno napravo in svetlobno signalno napravo. Ta uredba določa cilje za te naprave in pogoje za izvzetje iz teh obveznosti..</w:t>
      </w:r>
    </w:p>
    <w:p w:rsidR="00073A3D" w:rsidRPr="002E197B" w:rsidRDefault="00D50503">
      <w:pPr>
        <w:pStyle w:val="SNAutorit"/>
        <w:spacing w:before="120"/>
        <w:jc w:val="both"/>
      </w:pPr>
      <w:r>
        <w:rPr>
          <w:i/>
        </w:rPr>
        <w:t xml:space="preserve">Referenčna besedila: </w:t>
      </w:r>
      <w:r>
        <w:rPr>
          <w:b w:val="0"/>
          <w:i/>
        </w:rPr>
        <w:t xml:space="preserve">uredba se sprejme na podlagi oddelka I člena 4 Zakona št.°2016-1428 z dne 24. oktobra 2016 o krepitvi varnosti uporabe civilnih dronov. Členi iz Zakonika o pošti in elektronskih komunikacijah, ki ga spreminja ta uredba, so z ustreznimi spremembami na voljo na spletnem mestu Légifrance (http://www.legifrance.gouv.fr). </w:t>
      </w:r>
    </w:p>
    <w:p w:rsidR="00073A3D" w:rsidRPr="002E197B" w:rsidRDefault="00D50503">
      <w:pPr>
        <w:pStyle w:val="SNAutorit"/>
      </w:pPr>
      <w:r>
        <w:t>Predsednik vlade –</w:t>
      </w:r>
    </w:p>
    <w:p w:rsidR="00073A3D" w:rsidRPr="002E197B" w:rsidRDefault="00D50503">
      <w:pPr>
        <w:pStyle w:val="SNRapport"/>
      </w:pPr>
      <w:r>
        <w:t>ob upoštevanju poročila ministra za gospodarstvo in finance;</w:t>
      </w:r>
    </w:p>
    <w:p w:rsidR="003B26B1" w:rsidRPr="002E197B" w:rsidRDefault="00D50503" w:rsidP="00996079">
      <w:pPr>
        <w:jc w:val="both"/>
      </w:pPr>
      <w:r>
        <w:t>ob upoštevanju Direktive (EU) 2015/1535 Evropskega parlamenta in Sveta z dne 9. septembra 2015 o določitvi postopka za zbiranje informacij na področju tehničnih predpisov in pravil za storitve informacijske družbe (kodificirano besedilo), zlasti uradnega obvestila št. leto/XXX/F;</w:t>
      </w:r>
    </w:p>
    <w:p w:rsidR="00996079" w:rsidRDefault="00996079" w:rsidP="00996079">
      <w:pPr>
        <w:ind w:left="426" w:hanging="426"/>
        <w:jc w:val="both"/>
      </w:pPr>
    </w:p>
    <w:p w:rsidR="00073A3D" w:rsidRPr="002E197B" w:rsidRDefault="00D50503" w:rsidP="00996079">
      <w:pPr>
        <w:ind w:left="426" w:hanging="426"/>
        <w:jc w:val="both"/>
      </w:pPr>
      <w:r>
        <w:t>ob upoštevanju Zakonika o civilnem letalstvu, zlasti člena D. 510-3;</w:t>
      </w:r>
    </w:p>
    <w:p w:rsidR="00073A3D" w:rsidRPr="002E197B" w:rsidRDefault="00073A3D" w:rsidP="00996079">
      <w:pPr>
        <w:ind w:left="426" w:hanging="426"/>
        <w:jc w:val="both"/>
      </w:pPr>
    </w:p>
    <w:p w:rsidR="00073A3D" w:rsidRPr="002E197B" w:rsidRDefault="00D50503" w:rsidP="00996079">
      <w:pPr>
        <w:ind w:left="426" w:hanging="426"/>
        <w:jc w:val="both"/>
      </w:pPr>
      <w:r>
        <w:t>ob upoštevanju Zakonika o pošti in elektronskih komunikacijah, zlasti člena L. 34-9-2;</w:t>
      </w:r>
    </w:p>
    <w:p w:rsidR="00073A3D" w:rsidRPr="002E197B" w:rsidRDefault="00073A3D" w:rsidP="00996079">
      <w:pPr>
        <w:ind w:left="426" w:hanging="426"/>
        <w:jc w:val="both"/>
      </w:pPr>
    </w:p>
    <w:p w:rsidR="00073A3D" w:rsidRPr="002E197B" w:rsidRDefault="00D50503" w:rsidP="00996079">
      <w:pPr>
        <w:ind w:left="426" w:hanging="426"/>
        <w:jc w:val="both"/>
      </w:pPr>
      <w:r>
        <w:t>ob upoštevanju Zakonika o notranji varnosti, zlasti naslova V knjige VIII;</w:t>
      </w:r>
    </w:p>
    <w:p w:rsidR="00073A3D" w:rsidRPr="002E197B" w:rsidRDefault="00073A3D" w:rsidP="00996079">
      <w:pPr>
        <w:ind w:left="426" w:hanging="426"/>
        <w:jc w:val="both"/>
      </w:pPr>
    </w:p>
    <w:p w:rsidR="00073A3D" w:rsidRPr="002E197B" w:rsidRDefault="00D50503" w:rsidP="00996079">
      <w:pPr>
        <w:ind w:left="426" w:hanging="426"/>
        <w:jc w:val="both"/>
      </w:pPr>
      <w:r>
        <w:t>ob upoštevanja Prometnega zakonika, zlasti členov L. 6100-1 in L. 6111-1;</w:t>
      </w:r>
    </w:p>
    <w:p w:rsidR="00073A3D" w:rsidRPr="002E197B" w:rsidRDefault="00073A3D" w:rsidP="00996079">
      <w:pPr>
        <w:jc w:val="both"/>
        <w:rPr>
          <w:sz w:val="22"/>
          <w:szCs w:val="20"/>
        </w:rPr>
      </w:pPr>
    </w:p>
    <w:p w:rsidR="00073A3D" w:rsidRPr="002E197B" w:rsidRDefault="00D50503" w:rsidP="00996079">
      <w:pPr>
        <w:pStyle w:val="SNVisa"/>
        <w:ind w:firstLine="0"/>
        <w:jc w:val="both"/>
      </w:pPr>
      <w:r>
        <w:t>ob upoštevanju mnenja regulativnega organa za elektronske komunikacije in pošto z dne XXX;</w:t>
      </w:r>
    </w:p>
    <w:p w:rsidR="00073A3D" w:rsidRPr="002E197B" w:rsidRDefault="00073A3D">
      <w:pPr>
        <w:pStyle w:val="SNConsultation"/>
      </w:pPr>
    </w:p>
    <w:p w:rsidR="00073A3D" w:rsidRPr="002E197B" w:rsidRDefault="00D50503">
      <w:pPr>
        <w:pStyle w:val="SNConsultation"/>
      </w:pPr>
      <w:r>
        <w:t>ob upoštevanju mnenja Državnega sveta (oddelka za ...) –</w:t>
      </w:r>
    </w:p>
    <w:p w:rsidR="00073A3D" w:rsidRPr="002E197B" w:rsidRDefault="00D50503">
      <w:pPr>
        <w:pStyle w:val="SNActe"/>
      </w:pPr>
      <w:r>
        <w:t>odreja:</w:t>
      </w:r>
    </w:p>
    <w:p w:rsidR="00073A3D" w:rsidRPr="002E197B" w:rsidRDefault="00D50503">
      <w:pPr>
        <w:pStyle w:val="SNActe"/>
      </w:pPr>
      <w:r>
        <w:t>Poglavje I: določbe o ciljih signalnih naprav</w:t>
      </w:r>
    </w:p>
    <w:p w:rsidR="00073A3D" w:rsidRPr="002E197B" w:rsidRDefault="00D50503">
      <w:pPr>
        <w:pStyle w:val="SNArticle"/>
      </w:pPr>
      <w:r>
        <w:t>Člen 1</w:t>
      </w:r>
    </w:p>
    <w:p w:rsidR="00073A3D" w:rsidRPr="002E197B" w:rsidRDefault="00D50503">
      <w:pPr>
        <w:pStyle w:val="BodyText"/>
      </w:pPr>
      <w:r>
        <w:t>Pododdelek 6 oddelka 5 poglavja II naslova I knjige II normativnega dela (uredbe Državnega sveta) Zakonika o pošti in elektronskih komunikacijah se dopolni s členom R. 20-24-2, ki se glasi:</w:t>
      </w:r>
    </w:p>
    <w:p w:rsidR="00073A3D" w:rsidRPr="002E197B" w:rsidRDefault="00073A3D">
      <w:pPr>
        <w:pStyle w:val="BodyText"/>
      </w:pPr>
    </w:p>
    <w:p w:rsidR="00073A3D" w:rsidRPr="002E197B" w:rsidRDefault="00D50503">
      <w:pPr>
        <w:pStyle w:val="BodyText"/>
      </w:pPr>
      <w:r>
        <w:t>„</w:t>
      </w:r>
      <w:r>
        <w:rPr>
          <w:i/>
        </w:rPr>
        <w:t>Člen R. 20-24-2.-</w:t>
      </w:r>
      <w:r>
        <w:t xml:space="preserve"> I</w:t>
      </w:r>
      <w:r w:rsidR="00D2076D">
        <w:t>.</w:t>
      </w:r>
      <w:r>
        <w:t xml:space="preserve"> Namen elektronske ali digitalne signalne naprave iz prvega pododstavka člena L. 34-9-2 je službam za varnost, nacionalno obrambo, reševanje in carine omogočiti identifikacijo in določanje položaja brezpilotnih zrakoplovov, ki presegajo mejno težo iz uredbe, med letom.</w:t>
      </w:r>
    </w:p>
    <w:p w:rsidR="00073A3D" w:rsidRPr="002E197B" w:rsidRDefault="00D50503">
      <w:pPr>
        <w:pStyle w:val="BodyText"/>
      </w:pPr>
      <w:r>
        <w:t>Naprava v ta namen po elektronski poti pošlje naslednje informacije:</w:t>
      </w:r>
    </w:p>
    <w:p w:rsidR="00073A3D" w:rsidRPr="002E197B" w:rsidRDefault="00D50503">
      <w:pPr>
        <w:pStyle w:val="BodyText"/>
      </w:pPr>
      <w:r>
        <w:t>1. identifikacijsko številko elektronske ali digitalne signalne naprave;</w:t>
      </w:r>
    </w:p>
    <w:p w:rsidR="00073A3D" w:rsidRPr="002E197B" w:rsidRDefault="00D50503">
      <w:pPr>
        <w:pStyle w:val="BodyText"/>
      </w:pPr>
      <w:r>
        <w:t xml:space="preserve">2. geografske koordinate zrakoplova in njegovo nadmorsko višino; </w:t>
      </w:r>
    </w:p>
    <w:p w:rsidR="00073A3D" w:rsidRPr="002E197B" w:rsidRDefault="00D50503">
      <w:pPr>
        <w:pStyle w:val="BodyText"/>
      </w:pPr>
      <w:r>
        <w:t>3. uro in datum tega geografskega položaja;</w:t>
      </w:r>
    </w:p>
    <w:p w:rsidR="00073A3D" w:rsidRPr="002E197B" w:rsidRDefault="00D50503">
      <w:pPr>
        <w:pStyle w:val="BodyText"/>
      </w:pPr>
      <w:r>
        <w:t>4. geografske koordinate vzletne točke zrakoplova;</w:t>
      </w:r>
    </w:p>
    <w:p w:rsidR="00073A3D" w:rsidRPr="002E197B" w:rsidRDefault="00D50503">
      <w:pPr>
        <w:pStyle w:val="BodyText"/>
      </w:pPr>
      <w:r>
        <w:t>5. pot in hitrost zrakoplova.</w:t>
      </w:r>
    </w:p>
    <w:p w:rsidR="00073A3D" w:rsidRPr="002E197B" w:rsidRDefault="00D50503">
      <w:pPr>
        <w:pStyle w:val="BodyText"/>
      </w:pPr>
      <w:r>
        <w:t>Če je ustrezno in če jih je treba poznati, se lahko te informacije uporabljajo v sodnih in administrativnih preiskavah ali za obveščanje ter v statistikah, ki jih izvedejo osebe, pooblaščene v ta namen.</w:t>
      </w:r>
    </w:p>
    <w:p w:rsidR="00073A3D" w:rsidRPr="002E197B" w:rsidRDefault="00D50503">
      <w:pPr>
        <w:pStyle w:val="BodyText"/>
      </w:pPr>
      <w:r>
        <w:t>II. Namen svetlobne signalne naprave iz prvega pododstavka člena L. 34-9-2 je službam za varnost, nacionalno obrambo, reševanje in carine omogočiti lažje odkrivanje brezpilotnih zrakoplovov, ki presegajo mejno težo iz uredbe, in njihovo razlikovanje od drugih zrakoplovov med letom.</w:t>
      </w:r>
    </w:p>
    <w:p w:rsidR="00073A3D" w:rsidRPr="002E197B" w:rsidRDefault="00D50503">
      <w:pPr>
        <w:pStyle w:val="BodyText"/>
      </w:pPr>
      <w:r>
        <w:t>III.</w:t>
      </w:r>
      <w:r w:rsidR="00D2076D">
        <w:t xml:space="preserve"> </w:t>
      </w:r>
      <w:r>
        <w:t xml:space="preserve">V odredbi ministra za notranje zadeve, ministra, odgovornega za promet, in ministra, odgovornega za elektronske komunikacije, se določijo tehnične značilnosti elektronske ali digitalne signalne naprave, oblike poslanih informacij in tehnične značilnosti svetlobne </w:t>
      </w:r>
      <w:r w:rsidR="00D2076D">
        <w:t>signalne naprave.</w:t>
      </w:r>
      <w:r>
        <w:t>“</w:t>
      </w:r>
    </w:p>
    <w:p w:rsidR="002E197B" w:rsidRPr="002E197B" w:rsidRDefault="002E197B">
      <w:pPr>
        <w:pStyle w:val="BodyText"/>
      </w:pPr>
    </w:p>
    <w:p w:rsidR="00073A3D" w:rsidRPr="002E197B" w:rsidRDefault="00D50503" w:rsidP="00996079">
      <w:pPr>
        <w:pStyle w:val="BodyText"/>
        <w:keepNext/>
        <w:keepLines/>
        <w:jc w:val="center"/>
        <w:rPr>
          <w:b/>
        </w:rPr>
      </w:pPr>
      <w:r>
        <w:rPr>
          <w:b/>
        </w:rPr>
        <w:lastRenderedPageBreak/>
        <w:t>Poglavje II: določbe o pogojih za izvzetje iz obveznosti signalizacije</w:t>
      </w:r>
    </w:p>
    <w:p w:rsidR="00073A3D" w:rsidRPr="002E197B" w:rsidRDefault="00073A3D" w:rsidP="00996079">
      <w:pPr>
        <w:keepNext/>
        <w:keepLines/>
        <w:jc w:val="center"/>
        <w:rPr>
          <w:rFonts w:eastAsia="Calibri"/>
          <w:b/>
        </w:rPr>
      </w:pPr>
    </w:p>
    <w:p w:rsidR="00073A3D" w:rsidRPr="002E197B" w:rsidRDefault="00D50503" w:rsidP="00996079">
      <w:pPr>
        <w:keepNext/>
        <w:keepLines/>
        <w:jc w:val="center"/>
        <w:rPr>
          <w:rFonts w:eastAsia="Calibri"/>
          <w:b/>
        </w:rPr>
      </w:pPr>
      <w:r>
        <w:rPr>
          <w:b/>
        </w:rPr>
        <w:t>Člen 2</w:t>
      </w:r>
    </w:p>
    <w:p w:rsidR="00073A3D" w:rsidRPr="002E197B" w:rsidRDefault="00073A3D" w:rsidP="00996079">
      <w:pPr>
        <w:pStyle w:val="BodyText"/>
        <w:keepNext/>
        <w:keepLines/>
        <w:jc w:val="center"/>
        <w:rPr>
          <w:b/>
        </w:rPr>
      </w:pPr>
      <w:bookmarkStart w:id="0" w:name="_GoBack"/>
      <w:bookmarkEnd w:id="0"/>
    </w:p>
    <w:p w:rsidR="00073A3D" w:rsidRPr="002E197B" w:rsidRDefault="00D50503">
      <w:pPr>
        <w:pStyle w:val="BodyText"/>
      </w:pPr>
      <w:r>
        <w:t>Pododdelek 6 oddelka 5 poglavja II naslova I knjige II normativnega dela (uredbe Državnega sveta) Zakonika o pošti in elektronskih komunikacijah se dopolni s členom R. 20-24-3, ki se glasi:</w:t>
      </w:r>
    </w:p>
    <w:p w:rsidR="00073A3D" w:rsidRPr="002E197B" w:rsidRDefault="00073A3D">
      <w:pPr>
        <w:pStyle w:val="BodyText"/>
      </w:pPr>
    </w:p>
    <w:p w:rsidR="00073A3D" w:rsidRPr="002E197B" w:rsidRDefault="00D50503">
      <w:pPr>
        <w:pStyle w:val="BodyText"/>
      </w:pPr>
      <w:r>
        <w:t>„</w:t>
      </w:r>
      <w:r>
        <w:rPr>
          <w:i/>
        </w:rPr>
        <w:t>Člen R. 20-24-3.-</w:t>
      </w:r>
      <w:r>
        <w:t xml:space="preserve"> I. Iz obveznosti, v skladu s katero jih je treba opremiti z elektronsko ali digitalno signalno napravo, so brezpilotni zrakoplovi izvzeti:</w:t>
      </w:r>
    </w:p>
    <w:p w:rsidR="00073A3D" w:rsidRPr="002E197B" w:rsidRDefault="00D50503">
      <w:pPr>
        <w:pStyle w:val="BodyText"/>
      </w:pPr>
      <w:r>
        <w:t xml:space="preserve">1. kadar se uporabljajo v rekreativne namene, vključno s tekmovanji, in jih daljinsko vodi pilot, član pridruženega združenja zveze, priznane na nacionalni ravni za letalsko modelarstvo iz člena D. 510-3 Zakonika o civilnem letalstvu, ali zveze za športne dejavnosti, ki jo pooblasti minister, odgovoren za šport, in ki zagotavlja možnosti ukvarjanja z letalskim modelarstvom, na javnem prostoru za izvajanje dejavnosti, objavljenem z letalskimi informacijami in ustrezno opredeljenem kot upravičenim do tega izvzetja; </w:t>
      </w:r>
    </w:p>
    <w:p w:rsidR="00073A3D" w:rsidRPr="002E197B" w:rsidRDefault="00D50503">
      <w:pPr>
        <w:pStyle w:val="BodyText"/>
        <w:spacing w:after="0"/>
      </w:pPr>
      <w:r>
        <w:t>2. kadar se uporabljajo v zaprtih in pokritih prostorih;</w:t>
      </w:r>
    </w:p>
    <w:p w:rsidR="002E197B" w:rsidRPr="002E197B" w:rsidRDefault="002E197B">
      <w:pPr>
        <w:pStyle w:val="BodyText"/>
        <w:spacing w:after="0"/>
      </w:pPr>
    </w:p>
    <w:p w:rsidR="00073A3D" w:rsidRPr="002E197B" w:rsidRDefault="00BF6B0E">
      <w:pPr>
        <w:pStyle w:val="BodyText"/>
        <w:spacing w:after="0"/>
      </w:pPr>
      <w:r>
        <w:t>3. kadar sodijo v kategorije zrakoplovov iz drugega pododstavka člena L. 6100-1 Prometnega zakonika brez poseganja v določbe, ki veljajo za vojaške zrakoplove in zrakoplove, ki pripadajo državi in jih uporabljajo carinske službe ter službe za javno in civilno varnost;</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kadar ne spadajo v kategorije zrakoplovov iz drugega pododstavka člena L. 6100-1 Prometnega zakonika, uporabljajo pa se v okviru nalog carine, policije, civilne varnosti ali izvajanja tehnike iz naslova V knjige VIII Zakonika o notranji varnosti.</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Iz obveznosti glede opremljenosti z delujočo signalno napravo so brezpilotni zrakoplovi izvzeti:</w:t>
      </w:r>
    </w:p>
    <w:p w:rsidR="00073A3D" w:rsidRPr="002E197B" w:rsidRDefault="00D50503">
      <w:pPr>
        <w:pStyle w:val="BodyText"/>
      </w:pPr>
      <w:r>
        <w:t xml:space="preserve">1. kadar se uporabljajo v rekreativne namene, vključno s tekmovanji, in jih daljinsko vodi pilot, član pridruženega združenja zveze, priznane na nacionalni ravni za letalsko modelarstvo iz člena D. 510-3 Zakonika o civilnem letalstvu, ali zveze za športne dejavnosti, ki jo pooblasti minister, odgovoren za šport, in ki zagotavlja možnosti ukvarjanja z letalskim modelarstvom, na javnem prostoru za izvajanje dejavnosti, objavljenem z letalskimi informacijami in ustrezno opredeljenem kot upravičenem do tega izvzetja; </w:t>
      </w:r>
    </w:p>
    <w:p w:rsidR="00073A3D" w:rsidRPr="002E197B" w:rsidRDefault="00D50503">
      <w:pPr>
        <w:pStyle w:val="BodyText"/>
        <w:tabs>
          <w:tab w:val="left" w:pos="0"/>
        </w:tabs>
        <w:jc w:val="left"/>
      </w:pPr>
      <w:r>
        <w:t>2. kadar se uporabljajo v zaprtih in pokritih prostorih;</w:t>
      </w:r>
    </w:p>
    <w:p w:rsidR="00073A3D" w:rsidRPr="002E197B" w:rsidRDefault="00D50503" w:rsidP="002E197B">
      <w:pPr>
        <w:pStyle w:val="BodyText"/>
        <w:tabs>
          <w:tab w:val="left" w:pos="0"/>
        </w:tabs>
      </w:pPr>
      <w:r>
        <w:t xml:space="preserve">3. kadar izvajajo eksperimentalne lete za preskusne ali nadzorne namene pod pogoji, ki jih opredeli minister, odgovoren za civilno letalstvo; </w:t>
      </w:r>
    </w:p>
    <w:p w:rsidR="00073A3D" w:rsidRPr="002E197B" w:rsidRDefault="00BF6B0E">
      <w:pPr>
        <w:pStyle w:val="BodyText"/>
        <w:spacing w:after="0"/>
      </w:pPr>
      <w:r>
        <w:t>4. kadar spadajo v kategorije zrakoplovov iz drugega pododstavka člena L. 6100-1 Prometnega zakonika brez poseganja v določbe, ki veljajo za vojaške zrakoplove in zrakoplove, ki pripadajo državi in jih uporabljajo carinske službe ter službe za javno in civilno varnost;</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kadar ne spadajo v kategorije zrakoplovov iz drugega pododstavka člena L. 6100-1 Prometnega zakonika, uporabljajo pa se v okviru nalog carine, policije, civilne varnosti ali izvajanja tehnike iz naslova V knjige VIII Zakonika o notranji varnosti</w:t>
      </w:r>
      <w:r w:rsidR="00D2076D">
        <w:rPr>
          <w:color w:val="auto"/>
        </w:rPr>
        <w:t>.</w:t>
      </w:r>
      <w:r>
        <w:rPr>
          <w:color w:val="auto"/>
        </w:rPr>
        <w:t>“.</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lastRenderedPageBreak/>
        <w:t>Poglavje III: Kazni</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Člen 4</w:t>
      </w:r>
    </w:p>
    <w:p w:rsidR="00073A3D" w:rsidRPr="002E197B" w:rsidRDefault="00073A3D">
      <w:pPr>
        <w:jc w:val="center"/>
        <w:rPr>
          <w:rFonts w:eastAsia="Calibri"/>
          <w:b/>
        </w:rPr>
      </w:pPr>
    </w:p>
    <w:p w:rsidR="00073A3D" w:rsidRPr="002E197B" w:rsidRDefault="00D50503">
      <w:pPr>
        <w:jc w:val="both"/>
        <w:rPr>
          <w:rFonts w:eastAsia="Calibri"/>
        </w:rPr>
      </w:pPr>
      <w:r>
        <w:t>V pododdelek 7 oddelka 5 poglavja II naslova I knjige II normativnega dela (uredbe Državnega sveta) Zakonika o pošti in elektronskih komunikacijah se vstavita člen R. 20-25-1 in člen R. 20-25-2, ki se glasita:</w:t>
      </w:r>
    </w:p>
    <w:p w:rsidR="00073A3D" w:rsidRPr="002E197B" w:rsidRDefault="00073A3D">
      <w:pPr>
        <w:rPr>
          <w:rFonts w:eastAsia="Calibri"/>
        </w:rPr>
      </w:pPr>
    </w:p>
    <w:p w:rsidR="00073A3D" w:rsidRPr="002E197B" w:rsidRDefault="00D50503">
      <w:r>
        <w:t>„</w:t>
      </w:r>
      <w:r>
        <w:rPr>
          <w:i/>
        </w:rPr>
        <w:t xml:space="preserve">Člen R. 20-25-1. </w:t>
      </w:r>
      <w:r>
        <w:t>Z globo se kaznujejo naslednje kršitve četrtega razreda:</w:t>
      </w:r>
    </w:p>
    <w:p w:rsidR="00073A3D" w:rsidRPr="002E197B" w:rsidRDefault="00073A3D">
      <w:pPr>
        <w:rPr>
          <w:i/>
        </w:rPr>
      </w:pPr>
    </w:p>
    <w:p w:rsidR="00073A3D" w:rsidRPr="002E197B" w:rsidRDefault="00D50503">
      <w:pPr>
        <w:jc w:val="both"/>
      </w:pPr>
      <w:r>
        <w:t>1. lastnik brezpilotnega zrakoplova omogoči njegovo vožnjo brez elektronske ali digitalne signalne naprave iz prvega pododstavka člena L. 34-9-2 in odstavka I člena R. 20-24-2 ali brez delujoče elektronske ali digitalne signalne naprave;</w:t>
      </w:r>
    </w:p>
    <w:p w:rsidR="00073A3D" w:rsidRPr="002E197B" w:rsidRDefault="00073A3D"/>
    <w:p w:rsidR="00073A3D" w:rsidRPr="002E197B" w:rsidRDefault="00D50503">
      <w:pPr>
        <w:jc w:val="both"/>
        <w:rPr>
          <w:rFonts w:eastAsia="Calibri"/>
        </w:rPr>
      </w:pPr>
      <w:r>
        <w:t>2. lastnik brezpilotnega zrakoplova omogoči njegovo vožnjo brez svetlobne signalne naprave iz prvega pododstavka člena L. 34-9-2 in odstavka II člena R. 20-24-2 ali brez delujoče svetlobne signalne naprave.“</w:t>
      </w:r>
    </w:p>
    <w:p w:rsidR="00FA699A" w:rsidRPr="002E197B" w:rsidRDefault="00FA699A">
      <w:pPr>
        <w:jc w:val="both"/>
        <w:rPr>
          <w:rFonts w:eastAsia="Calibri"/>
        </w:rPr>
      </w:pPr>
    </w:p>
    <w:p w:rsidR="00FA699A" w:rsidRPr="002E197B" w:rsidRDefault="00FA699A" w:rsidP="00FA699A">
      <w:r>
        <w:t>„</w:t>
      </w:r>
      <w:r>
        <w:rPr>
          <w:i/>
        </w:rPr>
        <w:t xml:space="preserve">Člen R. 20-25-2. </w:t>
      </w:r>
      <w:r>
        <w:t>Z globo se kaznujejo naslednje kršitve petega razreda:</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Namerno oddajanje elektronske ali digitalne signalne naprave iz prvega pododstavka člena L. 34-9-2, ki ne ustreza dejanskemu letu, ki poteka med njenim oddajanjem, in prihaja iz brezpilotnega zrakoplova, registriranega v podatkovni zbirki iz člena </w:t>
      </w:r>
      <w:r w:rsidR="00D2076D">
        <w:rPr>
          <w:rFonts w:ascii="Times New              Roman;se" w:hAnsi="Times New              Roman;se"/>
        </w:rPr>
        <w:t>XXX Prometnega zakonika.</w:t>
      </w:r>
      <w:r>
        <w:rPr>
          <w:rFonts w:ascii="Times New              Roman;se" w:hAnsi="Times New              Roman;se"/>
        </w:rPr>
        <w:t>“</w:t>
      </w:r>
    </w:p>
    <w:p w:rsidR="00073A3D" w:rsidRPr="002E197B" w:rsidRDefault="00073A3D">
      <w:pPr>
        <w:jc w:val="center"/>
        <w:rPr>
          <w:rFonts w:eastAsia="Calibri"/>
          <w:b/>
          <w:lang w:eastAsia="fr-FR"/>
        </w:rPr>
      </w:pPr>
    </w:p>
    <w:p w:rsidR="00073A3D" w:rsidRPr="002E197B" w:rsidRDefault="00073A3D"/>
    <w:p w:rsidR="00073A3D" w:rsidRPr="002E197B" w:rsidRDefault="00D50503">
      <w:pPr>
        <w:jc w:val="center"/>
        <w:rPr>
          <w:b/>
          <w:bCs/>
        </w:rPr>
      </w:pPr>
      <w:r>
        <w:rPr>
          <w:b/>
          <w:bCs/>
        </w:rPr>
        <w:t>Člen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V točki 12 člena R.48-1 Zakonika o kazenskem postopku se za besedilom „Zakonik o civilnem letalstvu“ vstavi besedilo „ter člena R. 20-25-1 in R. 20-25-2 Zakonika o pošti</w:t>
      </w:r>
      <w:r w:rsidR="00D2076D">
        <w:rPr>
          <w:rFonts w:ascii="Times New              Roman;se" w:hAnsi="Times New              Roman;se"/>
        </w:rPr>
        <w:t xml:space="preserve"> in elektronskih komunikacijah.</w:t>
      </w:r>
      <w:r>
        <w:rPr>
          <w:rFonts w:ascii="Times New              Roman;se" w:hAnsi="Times New              Roman;se"/>
        </w:rPr>
        <w:t>“.</w:t>
      </w:r>
    </w:p>
    <w:p w:rsidR="00073A3D" w:rsidRPr="002E197B" w:rsidRDefault="00073A3D"/>
    <w:p w:rsidR="00073A3D" w:rsidRPr="002E197B" w:rsidRDefault="00D50503">
      <w:pPr>
        <w:jc w:val="center"/>
        <w:rPr>
          <w:b/>
        </w:rPr>
      </w:pPr>
      <w:r>
        <w:rPr>
          <w:b/>
        </w:rPr>
        <w:t>Poglavje IV: končne določbe</w:t>
      </w:r>
    </w:p>
    <w:p w:rsidR="00073A3D" w:rsidRPr="002E197B" w:rsidRDefault="00073A3D">
      <w:pPr>
        <w:rPr>
          <w:b/>
        </w:rPr>
      </w:pPr>
    </w:p>
    <w:p w:rsidR="00073A3D" w:rsidRPr="002E197B" w:rsidRDefault="00D50503">
      <w:pPr>
        <w:jc w:val="center"/>
        <w:rPr>
          <w:b/>
        </w:rPr>
      </w:pPr>
      <w:r>
        <w:rPr>
          <w:b/>
        </w:rPr>
        <w:t>Člen 6</w:t>
      </w:r>
    </w:p>
    <w:p w:rsidR="00697687" w:rsidRPr="002E197B" w:rsidRDefault="00697687">
      <w:pPr>
        <w:pStyle w:val="BodyText"/>
      </w:pPr>
    </w:p>
    <w:p w:rsidR="00073A3D" w:rsidRPr="002E197B" w:rsidRDefault="00D50503">
      <w:pPr>
        <w:pStyle w:val="BodyText"/>
        <w:rPr>
          <w:b/>
        </w:rPr>
      </w:pPr>
      <w:r>
        <w:t>Določbe te uredbe se uporabljajo v Francoski Polineziji, na otokih Wallis in Futuna ter na Francoskem južnem in antarktičnem ozemlju.</w:t>
      </w:r>
    </w:p>
    <w:p w:rsidR="00073A3D" w:rsidRPr="002E197B" w:rsidRDefault="00073A3D">
      <w:pPr>
        <w:jc w:val="center"/>
        <w:rPr>
          <w:b/>
        </w:rPr>
      </w:pPr>
    </w:p>
    <w:p w:rsidR="00073A3D" w:rsidRPr="002E197B" w:rsidRDefault="00D50503">
      <w:pPr>
        <w:pStyle w:val="BodyText"/>
        <w:jc w:val="center"/>
        <w:rPr>
          <w:b/>
        </w:rPr>
      </w:pPr>
      <w:r>
        <w:rPr>
          <w:b/>
        </w:rPr>
        <w:t>Člen 7</w:t>
      </w:r>
    </w:p>
    <w:p w:rsidR="00073A3D" w:rsidRPr="002E197B" w:rsidRDefault="00D50503">
      <w:pPr>
        <w:pStyle w:val="SNAutorit"/>
        <w:spacing w:before="120" w:after="0"/>
        <w:ind w:firstLine="0"/>
        <w:jc w:val="both"/>
      </w:pPr>
      <w:r>
        <w:rPr>
          <w:rFonts w:ascii="Times New              Roman;se" w:hAnsi="Times New              Roman;se"/>
          <w:b w:val="0"/>
        </w:rPr>
        <w:t>Ta uredba začne veljati dan po objavi, razen določb iz člena R. 20-25-1 in člena R. 20-25-2 Zakonika o pošti in elektronskih komunikacijah, ki začnejo veljati 1. januarja 2019</w:t>
      </w:r>
      <w:r>
        <w:rPr>
          <w:b w:val="0"/>
        </w:rPr>
        <w:t>.</w:t>
      </w:r>
    </w:p>
    <w:p w:rsidR="00073A3D" w:rsidRPr="002E197B" w:rsidRDefault="00D50503">
      <w:pPr>
        <w:pStyle w:val="SNArticle"/>
      </w:pPr>
      <w:r>
        <w:t>Člen 8</w:t>
      </w:r>
    </w:p>
    <w:p w:rsidR="00073A3D" w:rsidRPr="002E197B" w:rsidRDefault="00D50503">
      <w:pPr>
        <w:pStyle w:val="BodyText"/>
      </w:pPr>
      <w:r>
        <w:t xml:space="preserve">Državni minister, minister za notranje zadeve, državni minister, minister za ekološko in solidarnostno preoblikovanje, varuhinja pečatov, ministrica za pravosodje, minister za gospodarstvo in finance, ministrica za čezmorska ozemlja in ministrica pri državnem ministru, </w:t>
      </w:r>
      <w:r>
        <w:lastRenderedPageBreak/>
        <w:t xml:space="preserve">ministru za ekološko in solidarnostno preoblikovanje, odgovorna za promet, so vsak v skladu s svojimi pristojnostmi odgovorni za izvajanje te uredbe, ki bo objavljena v </w:t>
      </w:r>
      <w:r>
        <w:rPr>
          <w:i/>
        </w:rPr>
        <w:t>Uradnem listu</w:t>
      </w:r>
      <w:r>
        <w:t xml:space="preserve"> Francoske republike.</w:t>
      </w:r>
    </w:p>
    <w:p w:rsidR="00073A3D" w:rsidRPr="002E197B" w:rsidRDefault="00D50503">
      <w:pPr>
        <w:pStyle w:val="SNDate"/>
      </w:pPr>
      <w:r>
        <w:t>V .</w:t>
      </w:r>
    </w:p>
    <w:p w:rsidR="00073A3D" w:rsidRPr="002E197B" w:rsidRDefault="00D50503">
      <w:pPr>
        <w:pStyle w:val="SNDate"/>
      </w:pPr>
      <w:r>
        <w:t>Za predsednika vlade:</w:t>
      </w:r>
    </w:p>
    <w:p w:rsidR="00073A3D" w:rsidRPr="002E197B" w:rsidRDefault="00D50503">
      <w:pPr>
        <w:pStyle w:val="SNSignatureGauche"/>
      </w:pPr>
      <w:r>
        <w:t>državni minister, minister za notranje zadeve,</w:t>
      </w:r>
    </w:p>
    <w:p w:rsidR="00073A3D" w:rsidRPr="002E197B" w:rsidRDefault="00D50503">
      <w:pPr>
        <w:pStyle w:val="SNSignatureprnomnomGauche"/>
        <w:rPr>
          <w:color w:val="auto"/>
        </w:rPr>
      </w:pPr>
      <w:r>
        <w:rPr>
          <w:color w:val="auto"/>
        </w:rPr>
        <w:t>Gérard COLLOMB</w:t>
      </w:r>
    </w:p>
    <w:p w:rsidR="00073A3D" w:rsidRPr="002E197B" w:rsidRDefault="00D50503">
      <w:pPr>
        <w:pStyle w:val="SNSignatureDroite"/>
        <w:rPr>
          <w:color w:val="auto"/>
        </w:rPr>
      </w:pPr>
      <w:r>
        <w:rPr>
          <w:color w:val="auto"/>
        </w:rPr>
        <w:t>državni minister, minister za ekološko in solidarnostno preoblikovanje,</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lastRenderedPageBreak/>
        <w:t>varuhinja pečatov, ministrica za pravosodje</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697687" w:rsidRPr="002E197B" w:rsidRDefault="00697687">
      <w:pPr>
        <w:pStyle w:val="SNSignatureGauche"/>
      </w:pPr>
    </w:p>
    <w:p w:rsidR="00073A3D" w:rsidRPr="002E197B" w:rsidRDefault="00D50503">
      <w:pPr>
        <w:pStyle w:val="SNSignatureGauche"/>
      </w:pPr>
      <w:r>
        <w:t>minister za gospodarstvo in finance,</w:t>
      </w:r>
    </w:p>
    <w:p w:rsidR="00073A3D" w:rsidRPr="002E197B" w:rsidRDefault="00D50503">
      <w:pPr>
        <w:pStyle w:val="SNSignatureGauche"/>
      </w:pPr>
      <w: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t>ministrica za čezmorska ozemlja,</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t>Annick GIRARDIN</w:t>
      </w:r>
    </w:p>
    <w:p w:rsidR="00073A3D" w:rsidRPr="002E197B" w:rsidRDefault="00D50503">
      <w:pPr>
        <w:pStyle w:val="SNSignatureGauche"/>
      </w:pPr>
      <w:r>
        <w:t>ministrica pri državnem ministru, ministru za ekološko in solidarnostno preoblikovanje, odgovorna za promet,</w:t>
      </w:r>
    </w:p>
    <w:p w:rsidR="00073A3D" w:rsidRPr="002E197B" w:rsidRDefault="00D50503">
      <w:pPr>
        <w:pStyle w:val="SNSignatureGauche"/>
      </w:pPr>
      <w:r>
        <w:lastRenderedPageBreak/>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FE" w:rsidRDefault="00EA62FE" w:rsidP="00660ECB">
      <w:r>
        <w:separator/>
      </w:r>
    </w:p>
  </w:endnote>
  <w:endnote w:type="continuationSeparator" w:id="0">
    <w:p w:rsidR="00EA62FE" w:rsidRDefault="00EA62FE"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FE" w:rsidRDefault="00EA62FE" w:rsidP="00660ECB">
      <w:r>
        <w:separator/>
      </w:r>
    </w:p>
  </w:footnote>
  <w:footnote w:type="continuationSeparator" w:id="0">
    <w:p w:rsidR="00EA62FE" w:rsidRDefault="00EA62FE"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723F5"/>
    <w:rsid w:val="00397D5C"/>
    <w:rsid w:val="003B26B1"/>
    <w:rsid w:val="003D3349"/>
    <w:rsid w:val="003D5A5C"/>
    <w:rsid w:val="003F769D"/>
    <w:rsid w:val="004D1C2C"/>
    <w:rsid w:val="005527AE"/>
    <w:rsid w:val="005F3DB6"/>
    <w:rsid w:val="00660ECB"/>
    <w:rsid w:val="006732B4"/>
    <w:rsid w:val="00697687"/>
    <w:rsid w:val="0082741D"/>
    <w:rsid w:val="008E4588"/>
    <w:rsid w:val="00996079"/>
    <w:rsid w:val="009A32C8"/>
    <w:rsid w:val="009A4C69"/>
    <w:rsid w:val="00AD7A1C"/>
    <w:rsid w:val="00B73D02"/>
    <w:rsid w:val="00BE1E1D"/>
    <w:rsid w:val="00BF6B0E"/>
    <w:rsid w:val="00D2076D"/>
    <w:rsid w:val="00D47282"/>
    <w:rsid w:val="00D50503"/>
    <w:rsid w:val="00EA62FE"/>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CD0D9-1FEA-4028-8B39-D42C586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sl-S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sl-SI" w:bidi="ar-SA"/>
    </w:rPr>
  </w:style>
  <w:style w:type="character" w:customStyle="1" w:styleId="SNDateCar">
    <w:name w:val="SNDate Car"/>
    <w:qFormat/>
    <w:rPr>
      <w:sz w:val="24"/>
      <w:szCs w:val="24"/>
      <w:lang w:val="sl-SI" w:bidi="ar-SA"/>
    </w:rPr>
  </w:style>
  <w:style w:type="character" w:customStyle="1" w:styleId="SNArticleCar">
    <w:name w:val="SNArticle Car"/>
    <w:qFormat/>
    <w:rPr>
      <w:b/>
      <w:sz w:val="24"/>
      <w:szCs w:val="24"/>
      <w:lang w:val="sl-SI"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zh-CN"/>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1445</Words>
  <Characters>8241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MINEFI</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3</cp:revision>
  <cp:lastPrinted>2018-03-29T14:13:00Z</cp:lastPrinted>
  <dcterms:created xsi:type="dcterms:W3CDTF">2018-04-20T10:31:00Z</dcterms:created>
  <dcterms:modified xsi:type="dcterms:W3CDTF">2018-04-20T11:45:00Z</dcterms:modified>
  <dc:language>fr-FR</dc:language>
</cp:coreProperties>
</file>