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B7A6" w14:textId="77777777" w:rsidR="004407C0" w:rsidRPr="004407C0" w:rsidRDefault="004407C0" w:rsidP="004407C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hAnsi="Times New Roman"/>
          <w:b/>
          <w:color w:val="000000"/>
          <w:sz w:val="36"/>
        </w:rPr>
        <w:t>Указ № 2019-1114 от 30 октомври 2019 г. за прилагане на член L. 34-9-2 от Кодекса за пощите и електронните съобщения</w:t>
      </w:r>
    </w:p>
    <w:p w14:paraId="443B47E0"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Целева аудитория: дистанционни пилоти на безпилотни въздухоплавателни средства с тегло над 800 грама, производители на безпилотни въздухоплавателни средства.</w:t>
      </w:r>
      <w:r>
        <w:rPr>
          <w:rFonts w:ascii="Times New Roman" w:hAnsi="Times New Roman"/>
          <w:color w:val="000000"/>
          <w:sz w:val="27"/>
        </w:rPr>
        <w:br/>
        <w:t>Предмет: цели на електронните или цифровите сигнални устройства и светлини, с които трябва да бъдат оборудвани безпилотните въздухоплавателни средства</w:t>
      </w:r>
      <w:r>
        <w:rPr>
          <w:rFonts w:ascii="Times New Roman" w:hAnsi="Times New Roman"/>
          <w:color w:val="000000"/>
          <w:sz w:val="27"/>
        </w:rPr>
        <w:br/>
        <w:t>Влизане в сила: указът влиза в сила шест месеца след публикуването му, с изключение на разпоредбите на членове R. 20-29-7 и R. 20-29-8 от Кодекса за пощите и електронните съобщения и на точка 14 от член R. 48-1 от Наказателния кодекс, от една страна, и разпоредбите на указа относно безпилотните въздухоплавателни средства, регистрирани съгласно член L. 6111-1 от Кодекса за транспорта преди тази дата, от друга страна, които влизат в сила 12 месеца след публикуването</w:t>
      </w:r>
      <w:r>
        <w:rPr>
          <w:rFonts w:ascii="Times New Roman" w:hAnsi="Times New Roman"/>
          <w:color w:val="000000"/>
          <w:sz w:val="27"/>
        </w:rPr>
        <w:br/>
        <w:t>Известие: съгласно член L. 34-9-2 от Кодекса за пощите и електронните съобщения, изменен със Закон № 2016-1428 от 24 октомври 2016 г. за повишаване на безопасността при използването на граждански безпилотни въздухоплавателни апарати, безпилотните въздухоплавателни апарати (различни от правителствените), чието тегло надвишава определения от закона праг, трябва да бъдат оборудвани с електронно или цифрово сигнално устройство и сигнални светлини. Указът определя целите на тези устройства, както и условията за освобождаване от задължения за докладване и приложимия режим на санкции. В него прагът на теглото, над който въздухоплавателните средства стават обект на тези разпоредби, се определя на 800 грама.</w:t>
      </w:r>
      <w:r>
        <w:rPr>
          <w:rFonts w:ascii="Times New Roman" w:hAnsi="Times New Roman"/>
          <w:color w:val="000000"/>
          <w:sz w:val="27"/>
        </w:rPr>
        <w:br/>
        <w:t>Позовавания: указът се издава в изпълнение на член 4, параграф I от Закон № 2016-1428 от 24 октомври 2016 г. за повишаване на безопасността при използването на граждански безпилотни въздухоплавателни апарати. В резултат на тази промяна Кодексът за пощите и електронните съобщения е достъпен на уебсайта на Légifrance (http://www.legifrance.gouv.fr).</w:t>
      </w:r>
    </w:p>
    <w:p w14:paraId="31413DDC"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Министър-председателят,</w:t>
      </w:r>
      <w:r>
        <w:rPr>
          <w:rFonts w:ascii="Times New Roman" w:hAnsi="Times New Roman"/>
          <w:color w:val="000000"/>
          <w:sz w:val="27"/>
        </w:rPr>
        <w:br/>
        <w:t>като взе предвид доклада на министъра на икономиката и финансите,</w:t>
      </w:r>
      <w:r>
        <w:rPr>
          <w:rFonts w:ascii="Times New Roman" w:hAnsi="Times New Roman"/>
          <w:color w:val="000000"/>
          <w:sz w:val="27"/>
        </w:rPr>
        <w:br/>
        <w:t>като взе предвид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и по-специално Нотификации № 2018/169/F и № 2018/168/F,</w:t>
      </w:r>
      <w:r>
        <w:rPr>
          <w:rFonts w:ascii="Times New Roman" w:hAnsi="Times New Roman"/>
          <w:color w:val="000000"/>
          <w:sz w:val="27"/>
        </w:rPr>
        <w:br/>
        <w:t xml:space="preserve">като взе предвид регламент (ЕС) 2018/1139 на Европейския парламент и на </w:t>
      </w:r>
      <w:r>
        <w:rPr>
          <w:rFonts w:ascii="Times New Roman" w:hAnsi="Times New Roman"/>
          <w:color w:val="000000"/>
          <w:sz w:val="27"/>
        </w:rPr>
        <w:lastRenderedPageBreak/>
        <w:t>Съвета от 4 юли 2018 г.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w:t>
      </w:r>
      <w:r>
        <w:rPr>
          <w:rFonts w:ascii="Times New Roman" w:hAnsi="Times New Roman"/>
          <w:color w:val="000000"/>
          <w:sz w:val="27"/>
        </w:rPr>
        <w:br/>
        <w:t>като взе предвид Делегиран регламент (ЕС) 2019/945 на Комисията от 12 март 2019 г. относно безпилотните въздухоплавателни системи и операторите от трети държави на безпилотни въздухоплавателни системи, и по-специално член 5 от него,</w:t>
      </w:r>
      <w:r>
        <w:rPr>
          <w:rFonts w:ascii="Times New Roman" w:hAnsi="Times New Roman"/>
          <w:color w:val="000000"/>
          <w:sz w:val="27"/>
        </w:rPr>
        <w:br/>
        <w:t>като взе предвид Кодекса за гражданското въздухоплаване, и по-специално членове R. 124—2 и D. 510—3 от него,</w:t>
      </w:r>
      <w:r>
        <w:rPr>
          <w:rFonts w:ascii="Times New Roman" w:hAnsi="Times New Roman"/>
          <w:color w:val="000000"/>
          <w:sz w:val="27"/>
        </w:rPr>
        <w:br/>
        <w:t>като взе предвид Наказателния кодекс, и по-специално член R. 610—1 от него,</w:t>
      </w:r>
      <w:r>
        <w:rPr>
          <w:rFonts w:ascii="Times New Roman" w:hAnsi="Times New Roman"/>
          <w:color w:val="000000"/>
          <w:sz w:val="27"/>
        </w:rPr>
        <w:br/>
        <w:t>като взе предвид Наказателния кодекс, и по-специално член R. 48—1 от него,</w:t>
      </w:r>
      <w:r>
        <w:rPr>
          <w:rFonts w:ascii="Times New Roman" w:hAnsi="Times New Roman"/>
          <w:color w:val="000000"/>
          <w:sz w:val="27"/>
        </w:rPr>
        <w:br/>
        <w:t>като взе предвид Кодекса на пощите и електронните съобщения, по-специално член L. 34—9—2 от него,</w:t>
      </w:r>
      <w:r>
        <w:rPr>
          <w:rFonts w:ascii="Times New Roman" w:hAnsi="Times New Roman"/>
          <w:color w:val="000000"/>
          <w:sz w:val="27"/>
        </w:rPr>
        <w:br/>
        <w:t>като взе предвид Кодекса за вътрешна сигурност, и по-специално книга VIII, дял V;</w:t>
      </w:r>
      <w:r>
        <w:rPr>
          <w:rFonts w:ascii="Times New Roman" w:hAnsi="Times New Roman"/>
          <w:color w:val="000000"/>
          <w:sz w:val="27"/>
        </w:rPr>
        <w:br/>
        <w:t>като взе предвид Кодекса за спорта, и по-специално член L. 131—8 от него,</w:t>
      </w:r>
      <w:r>
        <w:rPr>
          <w:rFonts w:ascii="Times New Roman" w:hAnsi="Times New Roman"/>
          <w:color w:val="000000"/>
          <w:sz w:val="27"/>
        </w:rPr>
        <w:br/>
        <w:t>като взе предвид Кодекса за транспорта, и по-специално членове L. 6100—1 и L. 6111—1 от него,</w:t>
      </w:r>
      <w:r>
        <w:rPr>
          <w:rFonts w:ascii="Times New Roman" w:hAnsi="Times New Roman"/>
          <w:color w:val="000000"/>
          <w:sz w:val="27"/>
        </w:rPr>
        <w:br/>
        <w:t>След като изслуша Държавния съвет (отдел „Обществено строителство“), с настоящото постановява:</w:t>
      </w:r>
    </w:p>
    <w:p w14:paraId="2EEEE076"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Член 1</w:t>
      </w:r>
    </w:p>
    <w:p w14:paraId="1D25E9E8"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Раздел 5 от глава II на дял I от книга II на регулаторната част (Укази на Държавния съвет) на Кодекса за пощите и електронните съобщения се допълва с подраздел 10, както следва:</w:t>
      </w:r>
    </w:p>
    <w:p w14:paraId="528B375B"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"Подраздел 10</w:t>
      </w:r>
      <w:r>
        <w:rPr>
          <w:rFonts w:ascii="Times New Roman" w:hAnsi="Times New Roman"/>
          <w:color w:val="000000"/>
          <w:sz w:val="27"/>
        </w:rPr>
        <w:br/>
        <w:t>Разпоредби, свързани с безпилотни въздухоплавателни средства</w:t>
      </w:r>
    </w:p>
    <w:p w14:paraId="41D7823D"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Член R. 20-29-1.Без да се засягат разпоредбите на Европейския съюз, приложими към безпилотните въздухоплавателни средства по отношение на авиационната безопасност, разпоредбите на този подраздел се прилагат към такива въздухоплавателни средства за целите на обществената сигурност.</w:t>
      </w:r>
    </w:p>
    <w:p w14:paraId="03AC3262"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lastRenderedPageBreak/>
        <w:br/>
        <w:t>Член R. 20-29-2.Целта на електронното или цифровото сигнално устройство, предвидено в член L. 34-9-2, първа алинея, е да открива полета на безпилотни въздухоплавателни средства, чиято маса надвишава прага, посочен в член D. 103, и да дава възможност за разчитане на техния идентификационен номер</w:t>
      </w:r>
      <w:r>
        <w:rPr>
          <w:rFonts w:ascii="Times New Roman" w:hAnsi="Times New Roman"/>
          <w:color w:val="000000"/>
          <w:sz w:val="27"/>
        </w:rPr>
        <w:br/>
        <w:t>С единствената цел да се предотвратят посегателства срещу държавната сигурност, отбраната или обществената сигурност и да се предотвратяват, разследват, разкриват или преследват престъпления, информацията, предавана от това устройство, може да се използва от държавните служби, допринасящи за вътрешната сигурност и националната отбрана, за да се идентифицират собствениците на безпилотни въздухоплавателни средства и техните потребители.</w:t>
      </w:r>
    </w:p>
    <w:p w14:paraId="00159360"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Член R. 20-29-3.Целта на светлинното сигнално устройство, предвидено в първия параграф на член L. 34-9-2, е да се откриват по-лесно безпилотните въздухоплавателни средства с маса, надвишаваща прага, посочен в член D. 103, когато са в полет през нощта, и да се различават от другите въздухоплавателни средства.</w:t>
      </w:r>
    </w:p>
    <w:p w14:paraId="56C37F13"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Член R. 20-29-4.Със съвместна заповед на министъра на вътрешните работи и министъра на електронните съобщения се определят техническите характеристики на устройството за електронна или цифрова сигнализация, естеството и формата на предаваната информация и техническите характеристики на устройството за сигнализация.</w:t>
      </w:r>
    </w:p>
    <w:p w14:paraId="24EED465"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Член R. 20—29—5 — Безпилотното въздухоплавателно средство се освобождава от изискването да бъде оборудвано с електронно или цифрово устройство за сигнализация:</w:t>
      </w:r>
      <w:r>
        <w:rPr>
          <w:rFonts w:ascii="Times New Roman" w:hAnsi="Times New Roman"/>
          <w:color w:val="000000"/>
          <w:sz w:val="27"/>
        </w:rPr>
        <w:br/>
        <w:t>1) Когато се използва за развлекателни цели и се управлява дистанционно и по зрение от пилот на разстояние, който е член на сдружение, свързано с федерацията за авиомоделиране, призната на национално равнище, посочено в член D. 510—3 от Кодекса за гражданското въздухоплаване, или в мултиспортна федерация, включваща авиомоделиране, одобрено от министъра на спорта съгласно член L. 131—8 от Кодекса за спорта, в зона на дейност, определена с наредба като даваща право на това освобождаване и публикувана от въздухоплавателния информационен канал;</w:t>
      </w:r>
      <w:r>
        <w:rPr>
          <w:rFonts w:ascii="Times New Roman" w:hAnsi="Times New Roman"/>
          <w:color w:val="000000"/>
          <w:sz w:val="27"/>
        </w:rPr>
        <w:br/>
        <w:t>2) Когато се използва в затворени и покрити пространства;</w:t>
      </w:r>
      <w:r>
        <w:rPr>
          <w:rFonts w:ascii="Times New Roman" w:hAnsi="Times New Roman"/>
          <w:color w:val="000000"/>
          <w:sz w:val="27"/>
        </w:rPr>
        <w:br/>
        <w:t xml:space="preserve">3) Когато попада в категориите въздухоплавателни средства, посочени в член L. 6100—1, втора алинея от Кодекса за транспорта, без да се засягат разпоредбите, приложими за военните и правителствените </w:t>
      </w:r>
      <w:r>
        <w:rPr>
          <w:rFonts w:ascii="Times New Roman" w:hAnsi="Times New Roman"/>
          <w:color w:val="000000"/>
          <w:sz w:val="27"/>
        </w:rPr>
        <w:lastRenderedPageBreak/>
        <w:t>въздухоплавателни средства и за въздухоплавателните средства, използвани от митниците или службите за обществена сигурност и гражданска сигурност;</w:t>
      </w:r>
      <w:r>
        <w:rPr>
          <w:rFonts w:ascii="Times New Roman" w:hAnsi="Times New Roman"/>
          <w:color w:val="000000"/>
          <w:sz w:val="27"/>
        </w:rPr>
        <w:br/>
        <w:t>4) Когато не принадлежи към категориите въздухоплавателни средства, посочени в член L. 6100—1, втора алинея от Кодекса за транспорта, но се използват в хода на митнически, полицейски мисии или мисии за гражданска сигурност или прилагането на техника, посочена в дял  V на книга  VIII от Кодекса за вътрешна сигурност;</w:t>
      </w:r>
      <w:r>
        <w:rPr>
          <w:rFonts w:ascii="Times New Roman" w:hAnsi="Times New Roman"/>
          <w:color w:val="000000"/>
          <w:sz w:val="27"/>
        </w:rPr>
        <w:br/>
        <w:t>5) Когато те се пренасят или теглят от повърхността на почвата или водата.</w:t>
      </w:r>
    </w:p>
    <w:p w14:paraId="7956FBA8"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Член R. 20—29—6. — Безпилотните въздухоплавателни средства се освобождават от изискването да бъдат оборудвани със светлинно сигнално устройство:</w:t>
      </w:r>
      <w:r>
        <w:rPr>
          <w:rFonts w:ascii="Times New Roman" w:hAnsi="Times New Roman"/>
          <w:color w:val="000000"/>
          <w:sz w:val="27"/>
        </w:rPr>
        <w:br/>
        <w:t>1) в случаите, посочени в член R. 20—29—5, точки 1—5;</w:t>
      </w:r>
      <w:r>
        <w:rPr>
          <w:rFonts w:ascii="Times New Roman" w:hAnsi="Times New Roman"/>
          <w:color w:val="000000"/>
          <w:sz w:val="27"/>
        </w:rPr>
        <w:br/>
        <w:t>2) при летене между изгрев и залез слънце;</w:t>
      </w:r>
      <w:r>
        <w:rPr>
          <w:rFonts w:ascii="Times New Roman" w:hAnsi="Times New Roman"/>
          <w:color w:val="000000"/>
          <w:sz w:val="27"/>
        </w:rPr>
        <w:br/>
        <w:t>3) при извършване на експериментални полети с цел изпитване или инспекция при условията, определени от министъра, отговарящ за гражданското въздухоплаване.</w:t>
      </w:r>
    </w:p>
    <w:p w14:paraId="19015B7D"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Член R. 20-29-7.-С глобата, посочена за нарушения от клас 4, се наказват следните лица при:</w:t>
      </w:r>
      <w:r>
        <w:rPr>
          <w:rFonts w:ascii="Times New Roman" w:hAnsi="Times New Roman"/>
          <w:color w:val="000000"/>
          <w:sz w:val="27"/>
        </w:rPr>
        <w:br/>
        <w:t>1) Експлоатация на безпилотни въздухоплавателни средства при липса на електронно или цифрово сигнално устройство, посочено в член L. 34-9-2, първа алинея, или при липса на функциониращо електронно или цифрово сигнално устройство</w:t>
      </w:r>
      <w:r>
        <w:rPr>
          <w:rFonts w:ascii="Times New Roman" w:hAnsi="Times New Roman"/>
          <w:color w:val="000000"/>
          <w:sz w:val="27"/>
        </w:rPr>
        <w:br/>
        <w:t>2) Експлоатация на безпилотни въздухоплавателни средства при липса на светлинно сигнално устройство, посочено в член L. 34-9-2, първа алинея, или при липса на функциониращо светлинно сигнално устройство</w:t>
      </w:r>
      <w:r>
        <w:rPr>
          <w:rFonts w:ascii="Times New Roman" w:hAnsi="Times New Roman"/>
          <w:color w:val="000000"/>
          <w:sz w:val="27"/>
        </w:rPr>
        <w:br/>
        <w:t>Собственикът на безпилотно въздухоплавателно средство е длъжен да плати глобата за нарушенията, посочени в параграфи 1 и 2, освен ако не установи наличието на полет или друго форсмажорно събитие или не представи всички доказателства, че не е истинският извършител на нарушението.</w:t>
      </w:r>
    </w:p>
    <w:p w14:paraId="641F7CD6"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Член R. 20-29-8.-Самоволното издаване на електронен или цифров сигнал, посочен в член L. 34-9-2, се наказва с глобата, предвидена за нарушения от клас 5, които не произхождат от безпилотни въздухоплавателни средства, регистрирани в регистъра, посочен в член R. 124-2 от Кодекса за гражданското въздухоплаване, или не съответстват на действителен полет, който е в ход в момента на издаване на електронния или цифровия сигнал.</w:t>
      </w:r>
    </w:p>
    <w:p w14:paraId="270500F3"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lastRenderedPageBreak/>
        <w:br/>
        <w:t>Член R. 20-29-9.-Всяко лице, виновно за нарушенията, посочени в членове R. 20-29-7 и R. 20-29-8, подлежи на допълнително наказание конфискация на предмета, използван за извършване на нарушението.</w:t>
      </w:r>
    </w:p>
    <w:p w14:paraId="060230A4"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Членове R. 20—29—10. —Членове R. 20—29—1—R. 20—29—9 се прилагат за островите Уолис и Футуна, Френска Полинезия и френските южни и антарктически земи.“</w:t>
      </w:r>
    </w:p>
    <w:p w14:paraId="1D10A633"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Член 2</w:t>
      </w:r>
    </w:p>
    <w:p w14:paraId="22C4A2DC"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Член R. 48—1 от Наказателния кодекс се допълва с параграф, който гласи следното:</w:t>
      </w:r>
      <w:r>
        <w:rPr>
          <w:rFonts w:ascii="Times New Roman" w:hAnsi="Times New Roman"/>
          <w:color w:val="000000"/>
          <w:sz w:val="27"/>
        </w:rPr>
        <w:br/>
        <w:t>„14) Нарушения, наказуеми по член R. 20—29—7 от Кодекса за пощата и електронните съобщения“.</w:t>
      </w:r>
    </w:p>
    <w:p w14:paraId="6CA88B77"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Член 3</w:t>
      </w:r>
    </w:p>
    <w:p w14:paraId="18FB4141"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Книга II, дял I, глава II от регулаторната част (обикновени укази) от Кодекса на пощите и електронните съобщения се допълва с раздел 6 със следното съдържание:</w:t>
      </w:r>
    </w:p>
    <w:p w14:paraId="7A03192D"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„Раздел 6</w:t>
      </w:r>
      <w:r>
        <w:rPr>
          <w:rFonts w:ascii="Times New Roman" w:hAnsi="Times New Roman"/>
          <w:color w:val="000000"/>
          <w:sz w:val="27"/>
        </w:rPr>
        <w:br/>
        <w:t>„Крайно оборудване за електронни съобщения и радиосъоръжения</w:t>
      </w:r>
    </w:p>
    <w:p w14:paraId="63E9C6E3"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Член D. 103.— Праговата стойност, посочена в членове L. 34—9—2, R. 20—29—2 и R. 20—29—3, се определя на 800 грама.</w:t>
      </w:r>
    </w:p>
    <w:p w14:paraId="1A7FCFE7"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Член D. 103—1.—Разпоредбите на член D. 103 се прилагат във Френска Полинезия, на островите Уолис и Футуна и на Френските южни и антарктически територии.“</w:t>
      </w:r>
    </w:p>
    <w:p w14:paraId="345797CD"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Член 4</w:t>
      </w:r>
    </w:p>
    <w:p w14:paraId="1F6766DF"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Настоящият указ влиза в сила шест месеца след публикуването му.</w:t>
      </w:r>
      <w:r>
        <w:rPr>
          <w:rFonts w:ascii="Times New Roman" w:hAnsi="Times New Roman"/>
          <w:color w:val="000000"/>
          <w:sz w:val="27"/>
        </w:rPr>
        <w:br/>
        <w:t>Въпреки това дванадесет месеца след публикуването на настоящия указ, той влиза в сила:</w:t>
      </w:r>
      <w:r>
        <w:rPr>
          <w:rFonts w:ascii="Times New Roman" w:hAnsi="Times New Roman"/>
          <w:color w:val="000000"/>
          <w:sz w:val="27"/>
        </w:rPr>
        <w:br/>
        <w:t>1) Разпоредбите на настоящия указ за въздухоплавателни средства, експлоатирани без човек на борда, регистрирани съгласно раздел L. 6111-</w:t>
      </w:r>
      <w:r>
        <w:rPr>
          <w:rFonts w:ascii="Times New Roman" w:hAnsi="Times New Roman"/>
          <w:color w:val="000000"/>
          <w:sz w:val="27"/>
        </w:rPr>
        <w:lastRenderedPageBreak/>
        <w:t>1 от Кодекса за транспорта преди датата на влизане в сила, посочена в първия параграф</w:t>
      </w:r>
      <w:r>
        <w:rPr>
          <w:rFonts w:ascii="Times New Roman" w:hAnsi="Times New Roman"/>
          <w:color w:val="000000"/>
          <w:sz w:val="27"/>
        </w:rPr>
        <w:br/>
        <w:t>2) Разпоредбите на членове R. 20—29—7 и R. 20—29—8 от Кодекса за пощата и електронните съобщения и на член R. 48—1, точка 14 от Наказателния кодекс.</w:t>
      </w:r>
      <w:r>
        <w:rPr>
          <w:rFonts w:ascii="Times New Roman" w:hAnsi="Times New Roman"/>
          <w:color w:val="000000"/>
          <w:sz w:val="27"/>
        </w:rPr>
        <w:br/>
        <w:t>Разпоредбите на настоящия указ се прилагат на островите Уолис и Футуна, във Френска Полинезия и на Френските южни и антарктически територии.</w:t>
      </w:r>
    </w:p>
    <w:p w14:paraId="5CE232DB"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Член 5</w:t>
      </w:r>
    </w:p>
    <w:p w14:paraId="6CC5DE16"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Пазителят на печатите, министърът на правосъдието, министърът на екологичния и приобщаващ преход, министърът на икономиката и финансите, министърът на вътрешните работи, министърът на отвъдморските въпроси и държавният секретар към министъра на екологичния и приобщаващ преход, отговарящ за транспорта, отговарят за изпълнението на този указ, който ще бъде публикуван в Държавен вестник на Република Франция.</w:t>
      </w:r>
    </w:p>
    <w:p w14:paraId="7DE5ECB9"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Съставено на 30 октомври 2019 г.</w:t>
      </w:r>
    </w:p>
    <w:p w14:paraId="78B7636C"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Edouard Philippe</w:t>
      </w:r>
      <w:r>
        <w:rPr>
          <w:rFonts w:ascii="Times New Roman" w:hAnsi="Times New Roman"/>
          <w:color w:val="000000"/>
          <w:sz w:val="27"/>
        </w:rPr>
        <w:br/>
        <w:t>Министър-председател:</w:t>
      </w:r>
    </w:p>
    <w:p w14:paraId="2E6E2DEE" w14:textId="3205B4A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Министър на икономиката и финансите</w:t>
      </w:r>
      <w:r>
        <w:rPr>
          <w:rFonts w:ascii="Times New Roman" w:hAnsi="Times New Roman"/>
          <w:color w:val="000000"/>
          <w:sz w:val="27"/>
        </w:rPr>
        <w:br/>
        <w:t xml:space="preserve">Bruno </w:t>
      </w:r>
      <w:r w:rsidR="00FD6AEC" w:rsidRPr="004407C0">
        <w:rPr>
          <w:rFonts w:ascii="Times New Roman" w:eastAsia="Times New Roman" w:hAnsi="Times New Roman" w:cs="Times New Roman"/>
          <w:color w:val="000000"/>
          <w:sz w:val="27"/>
          <w:szCs w:val="27"/>
          <w:lang w:eastAsia="fr-FR"/>
        </w:rPr>
        <w:t>Le Maire</w:t>
      </w:r>
    </w:p>
    <w:p w14:paraId="53E4DB80" w14:textId="5ED1A8C9"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 xml:space="preserve">Пазителят на печатите, министърът на правосъдието </w:t>
      </w:r>
      <w:r w:rsidR="00FD6AEC">
        <w:rPr>
          <w:rFonts w:ascii="Times New Roman" w:hAnsi="Times New Roman"/>
          <w:color w:val="000000"/>
          <w:sz w:val="27"/>
        </w:rPr>
        <w:br/>
      </w:r>
      <w:r>
        <w:rPr>
          <w:rFonts w:ascii="Times New Roman" w:hAnsi="Times New Roman"/>
          <w:color w:val="000000"/>
          <w:sz w:val="27"/>
        </w:rPr>
        <w:t>Nicole Belloubet</w:t>
      </w:r>
    </w:p>
    <w:p w14:paraId="0DC5A7C0"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Министърът на екологичния и приобщаващ преход</w:t>
      </w:r>
      <w:r>
        <w:rPr>
          <w:rFonts w:ascii="Times New Roman" w:hAnsi="Times New Roman"/>
          <w:color w:val="000000"/>
          <w:sz w:val="27"/>
        </w:rPr>
        <w:br/>
        <w:t>Elisabeth Borne</w:t>
      </w:r>
    </w:p>
    <w:p w14:paraId="72C139F4" w14:textId="1FF03FF0"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 xml:space="preserve">Министърът на вътрешните работи </w:t>
      </w:r>
      <w:r w:rsidR="00FD6AEC">
        <w:rPr>
          <w:rFonts w:ascii="Times New Roman" w:hAnsi="Times New Roman"/>
          <w:color w:val="000000"/>
          <w:sz w:val="27"/>
        </w:rPr>
        <w:br/>
      </w:r>
      <w:r>
        <w:rPr>
          <w:rFonts w:ascii="Times New Roman" w:hAnsi="Times New Roman"/>
          <w:color w:val="000000"/>
          <w:sz w:val="27"/>
        </w:rPr>
        <w:t>Christophe Castaner</w:t>
      </w:r>
    </w:p>
    <w:p w14:paraId="79D9313C" w14:textId="5D914F42"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br/>
        <w:t xml:space="preserve">Министърът по въпросите на отвъдморските страни и територии </w:t>
      </w:r>
      <w:r w:rsidR="00F83318">
        <w:rPr>
          <w:rFonts w:ascii="Times New Roman" w:hAnsi="Times New Roman"/>
          <w:color w:val="000000"/>
          <w:sz w:val="27"/>
        </w:rPr>
        <w:br/>
      </w:r>
      <w:r>
        <w:rPr>
          <w:rFonts w:ascii="Times New Roman" w:hAnsi="Times New Roman"/>
          <w:color w:val="000000"/>
          <w:sz w:val="27"/>
        </w:rPr>
        <w:t>Annick Girardin</w:t>
      </w:r>
    </w:p>
    <w:p w14:paraId="1C42C4B5" w14:textId="0FE0112E"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 xml:space="preserve">Държавният секретар към министъра на екологичния и приобщаващ преход, отговарящ за транспорта, </w:t>
      </w:r>
      <w:r w:rsidR="00FD6AEC">
        <w:rPr>
          <w:rFonts w:ascii="Times New Roman" w:hAnsi="Times New Roman"/>
          <w:color w:val="000000"/>
          <w:sz w:val="27"/>
        </w:rPr>
        <w:br/>
      </w:r>
      <w:r>
        <w:rPr>
          <w:rFonts w:ascii="Times New Roman" w:hAnsi="Times New Roman"/>
          <w:color w:val="000000"/>
          <w:sz w:val="27"/>
        </w:rPr>
        <w:t>Jean-Baptiste Djebbari</w:t>
      </w:r>
    </w:p>
    <w:p w14:paraId="48811B9C" w14:textId="77777777" w:rsidR="004044CB" w:rsidRDefault="004044CB"/>
    <w:sectPr w:rsidR="00404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7C0"/>
    <w:rsid w:val="004044CB"/>
    <w:rsid w:val="004407C0"/>
    <w:rsid w:val="00F83318"/>
    <w:rsid w:val="00FD6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4B75"/>
  <w15:chartTrackingRefBased/>
  <w15:docId w15:val="{7DBA74BE-4F42-4E19-A716-D3957FFF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1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1718</Words>
  <Characters>9798</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3</cp:revision>
  <dcterms:created xsi:type="dcterms:W3CDTF">2021-08-20T12:39:00Z</dcterms:created>
  <dcterms:modified xsi:type="dcterms:W3CDTF">2021-12-13T11:11:00Z</dcterms:modified>
</cp:coreProperties>
</file>