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Decreto n. 2019-1114 del 30 ottobre 2019 che implementa l'articolo L. 34-9-2 del codice delle poste e delle comunicazioni elettroniche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Pubblico destinatario: piloti remoti di aeromobili senza equipaggio di peso superiore a 800 grammi, costruttori di aeromobili senza equipaggio.</w:t>
      </w:r>
      <w:r>
        <w:rPr>
          <w:color w:val="000000"/>
          <w:sz w:val="27"/>
          <w:rFonts w:ascii="Times New Roman" w:hAnsi="Times New Roman"/>
        </w:rPr>
        <w:br/>
      </w:r>
      <w:r>
        <w:rPr>
          <w:color w:val="000000"/>
          <w:sz w:val="27"/>
          <w:rFonts w:ascii="Times New Roman" w:hAnsi="Times New Roman"/>
        </w:rPr>
        <w:t xml:space="preserve">Oggetto: obiettivi dei dispositivi e luci di segnalazione elettronica o digitale con i quali devono essere equipaggiati aeromobili senza equipaggio.</w:t>
      </w:r>
      <w:r>
        <w:rPr>
          <w:color w:val="000000"/>
          <w:sz w:val="27"/>
          <w:rFonts w:ascii="Times New Roman" w:hAnsi="Times New Roman"/>
        </w:rPr>
        <w:br/>
      </w:r>
      <w:r>
        <w:rPr>
          <w:color w:val="000000"/>
          <w:sz w:val="27"/>
          <w:rFonts w:ascii="Times New Roman" w:hAnsi="Times New Roman"/>
        </w:rPr>
        <w:t xml:space="preserve">Entrata in vigore: il decreto entra in vigore sei mesi dopo la sua pubblicazione, ad eccezione delle disposizioni degli articoli R. 20-29-7 e R. 20-29-8 del codice delle poste e delle comunicazioni elettroniche e dell'articolo R. 48-1, punto 14, del codice penale, da un lato, e delle disposizioni del decreto relative agli aeromobili senza equipaggio immatricolati ai sensi dell'articolo L. 6111-1 del codice dei trasporti prima di tale data, dall'altro, che entrano in vigore 12 mesi dopo la pubblicazione.</w:t>
      </w:r>
      <w:r>
        <w:rPr>
          <w:color w:val="000000"/>
          <w:sz w:val="27"/>
          <w:rFonts w:ascii="Times New Roman" w:hAnsi="Times New Roman"/>
        </w:rPr>
        <w:br/>
      </w:r>
      <w:r>
        <w:rPr>
          <w:color w:val="000000"/>
          <w:sz w:val="27"/>
          <w:rFonts w:ascii="Times New Roman" w:hAnsi="Times New Roman"/>
        </w:rPr>
        <w:t xml:space="preserve">Avviso: ai sensi dell'articolo L. 34-9-2 del codice delle poste e delle comunicazioni elettroniche, come modificato dalla legge n. 2016-1428 del 24 ottobre 2016, relativa al rafforzamento della sicurezza dell'uso dei droni civili, gli aeromobili senza equipaggio (diversi dagli aeromobili pubblici), il cui peso supera la soglia prevista dalla legge, devono essere dotati di un dispositivo di segnalazione elettronica o digitale e di luci di segnalazione.</w:t>
      </w:r>
      <w:r>
        <w:rPr>
          <w:color w:val="000000"/>
          <w:sz w:val="27"/>
          <w:rFonts w:ascii="Times New Roman" w:hAnsi="Times New Roman"/>
        </w:rPr>
        <w:t xml:space="preserve"> </w:t>
      </w:r>
      <w:r>
        <w:rPr>
          <w:color w:val="000000"/>
          <w:sz w:val="27"/>
          <w:rFonts w:ascii="Times New Roman" w:hAnsi="Times New Roman"/>
        </w:rPr>
        <w:t xml:space="preserve">Il decreto stabilisce gli obiettivi di tali dispositivi, nonché le condizioni per l'esenzione dagli obblighi di comunicazione e il regime sanzionatorio applicabile.</w:t>
      </w:r>
      <w:r>
        <w:rPr>
          <w:color w:val="000000"/>
          <w:sz w:val="27"/>
          <w:rFonts w:ascii="Times New Roman" w:hAnsi="Times New Roman"/>
        </w:rPr>
        <w:t xml:space="preserve"> </w:t>
      </w:r>
      <w:r>
        <w:rPr>
          <w:color w:val="000000"/>
          <w:sz w:val="27"/>
          <w:rFonts w:ascii="Times New Roman" w:hAnsi="Times New Roman"/>
        </w:rPr>
        <w:t xml:space="preserve">Essa fissa a 800 grammi la soglia di peso oltre la quale gli aeromobili sono soggetti a tali disposizioni.</w:t>
      </w:r>
      <w:r>
        <w:rPr>
          <w:color w:val="000000"/>
          <w:sz w:val="27"/>
          <w:rFonts w:ascii="Times New Roman" w:hAnsi="Times New Roman"/>
        </w:rPr>
        <w:br/>
      </w:r>
      <w:r>
        <w:rPr>
          <w:color w:val="000000"/>
          <w:sz w:val="27"/>
          <w:rFonts w:ascii="Times New Roman" w:hAnsi="Times New Roman"/>
        </w:rPr>
        <w:t xml:space="preserve">Riferimenti: il decreto è emanato per l'attuazione dell'articolo 4, comma I, della legge n. 2016-1428 del 24 ottobre 2016 sul rafforzamento della sicurezza dell'uso dei droni civili.</w:t>
      </w:r>
      <w:r>
        <w:rPr>
          <w:color w:val="000000"/>
          <w:sz w:val="27"/>
          <w:rFonts w:ascii="Times New Roman" w:hAnsi="Times New Roman"/>
        </w:rPr>
        <w:t xml:space="preserve"> </w:t>
      </w:r>
      <w:r>
        <w:rPr>
          <w:color w:val="000000"/>
          <w:sz w:val="27"/>
          <w:rFonts w:ascii="Times New Roman" w:hAnsi="Times New Roman"/>
        </w:rPr>
        <w:t xml:space="preserve">Il codice delle poste e delle comunicazioni elettroniche è accessibile, nella sua versione risultante da questa modifica, sul sito web di Légifrance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primo ministro,</w:t>
      </w:r>
      <w:r>
        <w:rPr>
          <w:color w:val="000000"/>
          <w:sz w:val="27"/>
          <w:rFonts w:ascii="Times New Roman" w:hAnsi="Times New Roman"/>
        </w:rPr>
        <w:br/>
      </w:r>
      <w:r>
        <w:rPr>
          <w:color w:val="000000"/>
          <w:sz w:val="27"/>
          <w:rFonts w:ascii="Times New Roman" w:hAnsi="Times New Roman"/>
        </w:rPr>
        <w:t xml:space="preserve">su relazione del ministro dell'Economia e delle Finanze,</w:t>
      </w:r>
      <w:r>
        <w:rPr>
          <w:color w:val="000000"/>
          <w:sz w:val="27"/>
          <w:rFonts w:ascii="Times New Roman" w:hAnsi="Times New Roman"/>
        </w:rPr>
        <w:br/>
      </w:r>
      <w:r>
        <w:rPr>
          <w:color w:val="000000"/>
          <w:sz w:val="27"/>
          <w:rFonts w:ascii="Times New Roman" w:hAnsi="Times New Roman"/>
        </w:rPr>
        <w:t xml:space="preserve">vista la direttiva (UE) 2015/1535 del Parlamento europeo e del Consiglio, del 9 settembre 2015, che prevede una procedura d'informazione nel settore delle regolamentazioni tecniche e delle regole relative ai servizi della società dell'informazione (testo consolidato), in particolare le notifiche n. 2018/169/F e n. 2018/168/F;</w:t>
      </w:r>
      <w:r>
        <w:rPr>
          <w:color w:val="000000"/>
          <w:sz w:val="27"/>
          <w:rFonts w:ascii="Times New Roman" w:hAnsi="Times New Roman"/>
        </w:rPr>
        <w:br/>
      </w:r>
      <w:r>
        <w:rPr>
          <w:color w:val="000000"/>
          <w:sz w:val="27"/>
          <w:rFonts w:ascii="Times New Roman" w:hAnsi="Times New Roman"/>
        </w:rPr>
        <w:t xml:space="preserve">visto il regolamento (UE) 2018/1139 del Parlamento europeo e del Consiglio, del 4 luglio 2018, recante norme comuni nel settore dell'aviazione civile e che istituisce un'agenzia dell'Unione europea per la sicurezza aerea e che modifica i regolamenti (CE) n. 2111/2005, (CE) n. 1008/2008, (UE) n. 996/2010, (UE) n. 376/2014 e le direttive 2014/30/UE e 2014/53/UE del Parlamento europeo e del Consiglio, e abroga i regolamenti (CE) n. 552/2004 e (CE) n. 216/2008 del Parlamento europeo e del Consiglio e il regolamento (CEE) n. 3922/91 del Consiglio;</w:t>
      </w:r>
      <w:r>
        <w:rPr>
          <w:color w:val="000000"/>
          <w:sz w:val="27"/>
          <w:rFonts w:ascii="Times New Roman" w:hAnsi="Times New Roman"/>
        </w:rPr>
        <w:br/>
      </w:r>
      <w:r>
        <w:rPr>
          <w:color w:val="000000"/>
          <w:sz w:val="27"/>
          <w:rFonts w:ascii="Times New Roman" w:hAnsi="Times New Roman"/>
        </w:rPr>
        <w:t xml:space="preserve">visto il regolamento delegato (UE) 2019/945 della Commissione, del 12 marzo 2019, relativo ai sistemi aeromobili senza equipaggio e agli operatori di paesi terzi di sistemi aeromobili senza equipaggio, in particolare l'articolo 5;</w:t>
      </w:r>
      <w:r>
        <w:rPr>
          <w:color w:val="000000"/>
          <w:sz w:val="27"/>
          <w:rFonts w:ascii="Times New Roman" w:hAnsi="Times New Roman"/>
        </w:rPr>
        <w:br/>
      </w:r>
      <w:r>
        <w:rPr>
          <w:color w:val="000000"/>
          <w:sz w:val="27"/>
          <w:rFonts w:ascii="Times New Roman" w:hAnsi="Times New Roman"/>
        </w:rPr>
        <w:t xml:space="preserve">visto il codice dell'aviazione civile, in particolare gli articoli R. 124-2 e D. 510-3;</w:t>
      </w:r>
      <w:r>
        <w:rPr>
          <w:color w:val="000000"/>
          <w:sz w:val="27"/>
          <w:rFonts w:ascii="Times New Roman" w:hAnsi="Times New Roman"/>
        </w:rPr>
        <w:br/>
      </w:r>
      <w:r>
        <w:rPr>
          <w:color w:val="000000"/>
          <w:sz w:val="27"/>
          <w:rFonts w:ascii="Times New Roman" w:hAnsi="Times New Roman"/>
        </w:rPr>
        <w:t xml:space="preserve">visto il codice penale, in particolare l'articolo R. 610-1;</w:t>
      </w:r>
      <w:r>
        <w:rPr>
          <w:color w:val="000000"/>
          <w:sz w:val="27"/>
          <w:rFonts w:ascii="Times New Roman" w:hAnsi="Times New Roman"/>
        </w:rPr>
        <w:br/>
      </w:r>
      <w:r>
        <w:rPr>
          <w:color w:val="000000"/>
          <w:sz w:val="27"/>
          <w:rFonts w:ascii="Times New Roman" w:hAnsi="Times New Roman"/>
        </w:rPr>
        <w:t xml:space="preserve">visto il codice penale, in particolare l'articolo R. 48-1;</w:t>
      </w:r>
      <w:r>
        <w:rPr>
          <w:color w:val="000000"/>
          <w:sz w:val="27"/>
          <w:rFonts w:ascii="Times New Roman" w:hAnsi="Times New Roman"/>
        </w:rPr>
        <w:br/>
      </w:r>
      <w:r>
        <w:rPr>
          <w:color w:val="000000"/>
          <w:sz w:val="27"/>
          <w:rFonts w:ascii="Times New Roman" w:hAnsi="Times New Roman"/>
        </w:rPr>
        <w:t xml:space="preserve">visto il codice delle poste e delle comunicazioni elettroniche, in particolare l'articolo L. 34-9-2;</w:t>
      </w:r>
      <w:r>
        <w:rPr>
          <w:color w:val="000000"/>
          <w:sz w:val="27"/>
          <w:rFonts w:ascii="Times New Roman" w:hAnsi="Times New Roman"/>
        </w:rPr>
        <w:br/>
      </w:r>
      <w:r>
        <w:rPr>
          <w:color w:val="000000"/>
          <w:sz w:val="27"/>
          <w:rFonts w:ascii="Times New Roman" w:hAnsi="Times New Roman"/>
        </w:rPr>
        <w:t xml:space="preserve">visto il codice di sicurezza interna, in particolare il libro VIII, titolo V;</w:t>
      </w:r>
      <w:r>
        <w:rPr>
          <w:color w:val="000000"/>
          <w:sz w:val="27"/>
          <w:rFonts w:ascii="Times New Roman" w:hAnsi="Times New Roman"/>
        </w:rPr>
        <w:br/>
      </w:r>
      <w:r>
        <w:rPr>
          <w:color w:val="000000"/>
          <w:sz w:val="27"/>
          <w:rFonts w:ascii="Times New Roman" w:hAnsi="Times New Roman"/>
        </w:rPr>
        <w:t xml:space="preserve">visto il codice dello sport, in particolare l'articolo L. 131-8;</w:t>
      </w:r>
      <w:r>
        <w:rPr>
          <w:color w:val="000000"/>
          <w:sz w:val="27"/>
          <w:rFonts w:ascii="Times New Roman" w:hAnsi="Times New Roman"/>
        </w:rPr>
        <w:br/>
      </w:r>
      <w:r>
        <w:rPr>
          <w:color w:val="000000"/>
          <w:sz w:val="27"/>
          <w:rFonts w:ascii="Times New Roman" w:hAnsi="Times New Roman"/>
        </w:rPr>
        <w:t xml:space="preserve">visto il codice dei trasporti, in particolare gli articoli L. 6100-1 e L. 6111-1;</w:t>
      </w:r>
      <w:r>
        <w:rPr>
          <w:color w:val="000000"/>
          <w:sz w:val="27"/>
          <w:rFonts w:ascii="Times New Roman" w:hAnsi="Times New Roman"/>
        </w:rPr>
        <w:br/>
      </w:r>
      <w:r>
        <w:rPr>
          <w:color w:val="000000"/>
          <w:sz w:val="27"/>
          <w:rFonts w:ascii="Times New Roman" w:hAnsi="Times New Roman"/>
        </w:rPr>
        <w:t xml:space="preserve">sentito il Consiglio di Stato (sezione Lavori pubblici), decreta quanto segue:</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Articolo 1</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 sezione 5 del capo II del titolo I del libro II della parte regolamentare (decreti in Consiglio di Stato) del codice delle poste e delle comunicazioni elettroniche è completata da una sottosezione 10 come segue: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"Sottosezione 10 </w:t>
      </w:r>
      <w:r>
        <w:rPr>
          <w:color w:val="000000"/>
          <w:sz w:val="27"/>
          <w:rFonts w:ascii="Times New Roman" w:hAnsi="Times New Roman"/>
        </w:rPr>
        <w:br/>
      </w:r>
      <w:r>
        <w:rPr>
          <w:color w:val="000000"/>
          <w:sz w:val="27"/>
          <w:rFonts w:ascii="Times New Roman" w:hAnsi="Times New Roman"/>
        </w:rPr>
        <w:t xml:space="preserve">Disposizioni relative agli aeromobili senza equipaggio</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20-29-1.-Fatti salvi i regolamenti dell'Unione europea applicabili agli aeromobili senza equipaggio in materia di sicurezza aerea, le disposizioni della presente sottosezione si applicano a tali aeromobili a fini della pubblica sicurezza.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20-29-2.-Il dispositivo di segnalamento elettronico o digitale di cui all'articolo L. 34-9-2, primo comma, ha lo scopo di rilevare il volo di aeromobili senza equipaggio la cui massa supera la soglia di cui all'articolo D. 103 e di consentire la lettura del loro numero di identificazione.</w:t>
      </w:r>
      <w:r>
        <w:rPr>
          <w:color w:val="000000"/>
          <w:sz w:val="27"/>
          <w:rFonts w:ascii="Times New Roman" w:hAnsi="Times New Roman"/>
        </w:rPr>
        <w:br/>
      </w:r>
      <w:r>
        <w:rPr>
          <w:color w:val="000000"/>
          <w:sz w:val="27"/>
          <w:rFonts w:ascii="Times New Roman" w:hAnsi="Times New Roman"/>
        </w:rPr>
        <w:t xml:space="preserve">Al solo scopo di prevenire attacchi contro la sicurezza dello Stato, la difesa o la pubblica sicurezza e di prevenire, indagare, individuare o perseguire reati, le informazioni trasmesse da tale dispositivo possono essere utilizzate dai servizi statali che contribuiscono alla sicurezza interna e alla difesa nazionale per consentire l'identificazione dei proprietari di aeromobili senza equipaggio e dei relativi utenti.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20-29-3.-Lo scopo del dispositivo di segnalazione luminosa di cui all'articolo L. 34-9-2, primo comma, è quello di localizzare più facilmente, in volo notturno, aeromobili senza equipaggio con massa superiore alla soglia di cui all'articolo D. 103 e distinguerlo dagli altri aeromobili.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L'articolo R. 20-29-4.-Un decreto congiunto del ministro dell'Interno e del ministro delle Comunicazioni elettroniche specifica le caratteristiche tecniche del dispositivo di segnalamento elettronico o digitale, la natura e il formato delle informazioni trasmesse e le caratteristiche tecniche del dispositivo di segnalazione.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20-29-5.- Gli aeromobili senza equipaggio sono esentati dall'obbligo di essere dotati di un dispositivo di segnalazione elettronica o digitale:</w:t>
      </w:r>
      <w:r>
        <w:rPr>
          <w:color w:val="000000"/>
          <w:sz w:val="27"/>
          <w:rFonts w:ascii="Times New Roman" w:hAnsi="Times New Roman"/>
        </w:rPr>
        <w:br/>
      </w:r>
      <w:r>
        <w:rPr>
          <w:color w:val="000000"/>
          <w:sz w:val="27"/>
          <w:rFonts w:ascii="Times New Roman" w:hAnsi="Times New Roman"/>
        </w:rPr>
        <w:t xml:space="preserve">1) quando utilizzato per scopi ricreativi e pilotato a distanza a vista da un pilota remoto, membro di un'associazione affiliata alla federazione riconosciuta a livello nazionale per la modellizzazione aeronautica di cui all'articolo D. 510-3 del codice dell'aviazione civile, o a una federazione multisportiva che comprenda il modello aeronautico approvato dal ministro dello Sport ai sensi dell'articolo L. 131-8 del codice dello sport in un'area di attività istituita con decreto che conferisce il diritto a tale esenzione e pubblicata dal canale informativo aeronautico;</w:t>
      </w:r>
      <w:r>
        <w:rPr>
          <w:color w:val="000000"/>
          <w:sz w:val="27"/>
          <w:rFonts w:ascii="Times New Roman" w:hAnsi="Times New Roman"/>
        </w:rPr>
        <w:br/>
      </w:r>
      <w:r>
        <w:rPr>
          <w:color w:val="000000"/>
          <w:sz w:val="27"/>
          <w:rFonts w:ascii="Times New Roman" w:hAnsi="Times New Roman"/>
        </w:rPr>
        <w:t xml:space="preserve">2) quando utilizzato in spazi chiusi e coperti;</w:t>
      </w:r>
      <w:r>
        <w:rPr>
          <w:color w:val="000000"/>
          <w:sz w:val="27"/>
          <w:rFonts w:ascii="Times New Roman" w:hAnsi="Times New Roman"/>
        </w:rPr>
        <w:br/>
      </w:r>
      <w:r>
        <w:rPr>
          <w:color w:val="000000"/>
          <w:sz w:val="27"/>
          <w:rFonts w:ascii="Times New Roman" w:hAnsi="Times New Roman"/>
        </w:rPr>
        <w:t xml:space="preserve">3) qualora rientrino nelle categorie di aeromobili di cui all'articolo L. 6100-1, secondo comma, del codice dei trasporti, fatte salve le disposizioni applicabili agli aeromobili militari e governativi e agli aeromobili utilizzati dalle dogane o dai servizi di pubblica sicurezza e di sicurezza civile;</w:t>
      </w:r>
      <w:r>
        <w:rPr>
          <w:color w:val="000000"/>
          <w:sz w:val="27"/>
          <w:rFonts w:ascii="Times New Roman" w:hAnsi="Times New Roman"/>
        </w:rPr>
        <w:br/>
      </w:r>
      <w:r>
        <w:rPr>
          <w:color w:val="000000"/>
          <w:sz w:val="27"/>
          <w:rFonts w:ascii="Times New Roman" w:hAnsi="Times New Roman"/>
        </w:rPr>
        <w:t xml:space="preserve">4) qualora non appartengano alle categorie di aeromobili di cui all'articolo L. 6100-1, secondo comma, del codice dei trasporti, ma siano utilizzati nell'ambito di missioni doganali, di polizia o di sicurezza civile o per l'attuazione di una tecnica di cui al titolo V del libro VIII del codice di sicurezza interna;</w:t>
      </w:r>
      <w:r>
        <w:rPr>
          <w:color w:val="000000"/>
          <w:sz w:val="27"/>
          <w:rFonts w:ascii="Times New Roman" w:hAnsi="Times New Roman"/>
        </w:rPr>
        <w:br/>
      </w:r>
      <w:r>
        <w:rPr>
          <w:color w:val="000000"/>
          <w:sz w:val="27"/>
          <w:rFonts w:ascii="Times New Roman" w:hAnsi="Times New Roman"/>
        </w:rPr>
        <w:t xml:space="preserve">5) quando sono trasportati o trainati dalla superficie del suolo o dell'acqua.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20-29-6.- Gli aeromobili senza equipaggio sono esentati dall'obbligo di essere dotati di un dispositivo di segnalazione luminosa:</w:t>
      </w:r>
      <w:r>
        <w:rPr>
          <w:color w:val="000000"/>
          <w:sz w:val="27"/>
          <w:rFonts w:ascii="Times New Roman" w:hAnsi="Times New Roman"/>
        </w:rPr>
        <w:br/>
      </w:r>
      <w:r>
        <w:rPr>
          <w:color w:val="000000"/>
          <w:sz w:val="27"/>
          <w:rFonts w:ascii="Times New Roman" w:hAnsi="Times New Roman"/>
        </w:rPr>
        <w:t xml:space="preserve">1) nei casi di cui ai punti da 1 a 5 dell'articolo R. 20-29-5;</w:t>
      </w:r>
      <w:r>
        <w:rPr>
          <w:color w:val="000000"/>
          <w:sz w:val="27"/>
          <w:rFonts w:ascii="Times New Roman" w:hAnsi="Times New Roman"/>
        </w:rPr>
        <w:br/>
      </w:r>
      <w:r>
        <w:rPr>
          <w:color w:val="000000"/>
          <w:sz w:val="27"/>
          <w:rFonts w:ascii="Times New Roman" w:hAnsi="Times New Roman"/>
        </w:rPr>
        <w:t xml:space="preserve">2) quando si vola tra l'alba e il tramonto;</w:t>
      </w:r>
      <w:r>
        <w:rPr>
          <w:color w:val="000000"/>
          <w:sz w:val="27"/>
          <w:rFonts w:ascii="Times New Roman" w:hAnsi="Times New Roman"/>
        </w:rPr>
        <w:br/>
      </w:r>
      <w:r>
        <w:rPr>
          <w:color w:val="000000"/>
          <w:sz w:val="27"/>
          <w:rFonts w:ascii="Times New Roman" w:hAnsi="Times New Roman"/>
        </w:rPr>
        <w:t xml:space="preserve">3) quando si effettuano voli sperimentali a fini di prova o ispezione alle condizioni definite dal ministro dell'Aviazione civile.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20-29-7.-Sono sanzionati con l'ammenda indicata per le infrazioni di classe 4:</w:t>
      </w:r>
      <w:r>
        <w:rPr>
          <w:color w:val="000000"/>
          <w:sz w:val="27"/>
          <w:rFonts w:ascii="Times New Roman" w:hAnsi="Times New Roman"/>
        </w:rPr>
        <w:br/>
      </w:r>
      <w:r>
        <w:rPr>
          <w:color w:val="000000"/>
          <w:sz w:val="27"/>
          <w:rFonts w:ascii="Times New Roman" w:hAnsi="Times New Roman"/>
        </w:rPr>
        <w:t xml:space="preserve">1) l'esercizio di aeromobili senza equipaggio in assenza di un dispositivo di segnalazione elettronica o digitale di cui all'articolo L. 34-9-2, primo comma, o in assenza di un dispositivo di segnalazione elettronica o digitale funzionante;</w:t>
      </w:r>
      <w:r>
        <w:rPr>
          <w:color w:val="000000"/>
          <w:sz w:val="27"/>
          <w:rFonts w:ascii="Times New Roman" w:hAnsi="Times New Roman"/>
        </w:rPr>
        <w:br/>
      </w:r>
      <w:r>
        <w:rPr>
          <w:color w:val="000000"/>
          <w:sz w:val="27"/>
          <w:rFonts w:ascii="Times New Roman" w:hAnsi="Times New Roman"/>
        </w:rPr>
        <w:t xml:space="preserve">2) l'esercizio di aeromobili senza equipaggio in assenza di un dispositivo di segnalazione luminosa di cui all'articolo L. 34-9-2, primo comma, o in assenza di un dispositivo di segnalazione luminosa funzionante.</w:t>
      </w:r>
      <w:r>
        <w:rPr>
          <w:color w:val="000000"/>
          <w:sz w:val="27"/>
          <w:rFonts w:ascii="Times New Roman" w:hAnsi="Times New Roman"/>
        </w:rPr>
        <w:br/>
      </w:r>
      <w:r>
        <w:rPr>
          <w:color w:val="000000"/>
          <w:sz w:val="27"/>
          <w:rFonts w:ascii="Times New Roman" w:hAnsi="Times New Roman"/>
        </w:rPr>
        <w:t xml:space="preserve">Il proprietario di un aeromobile senza equipaggio è tenuto a pagare la sanzione pecuniaria per i reati di cui ai punti 1 e 2, a meno che non dimostrino l'esistenza di un volo o qualsiasi altro evento di forza maggiore o forniscano tutte le prove atte a dimostrare che non sono l'autore dell'infrazione.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20-29-8.-Il rilascio volontario di un segnale elettronico o digitale di cui all'articolo L. 34-9-2, primo comma, è punito con la sanzione pecuniaria prevista per le infrazioni di classe 5, non provenienti da aeromobili senza equipaggio immatricolati nel registro di cui all'articolo R. 124-2 del codice dell'aviazione civile o non corrispondenti a un volo effettivo, in corso al momento dell'emissione del segnale elettronico o digitale.</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20-29-9.-Chiunque sia colpevole dei reati di cui agli articoli R. 20-29-7 e R. 20-29-8 è altresì responsabile della pena aggiuntiva della confisca dell'oggetto utilizzato per commettere il reato.</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R. 20-29-10.-Gli articoli da R. 20-29-1 a R. 20-29-9 si applicano nelle isole Wallis e Futuna, nella Polinesia francese e nelle terre francesi meridionali e antartiche."</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Articolo 2</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L'articolo R. 48-1 del codice penale è completato da un comma che recita:</w:t>
      </w:r>
      <w:r>
        <w:rPr>
          <w:color w:val="000000"/>
          <w:sz w:val="27"/>
          <w:rFonts w:ascii="Times New Roman" w:hAnsi="Times New Roman"/>
        </w:rPr>
        <w:br/>
      </w:r>
      <w:r>
        <w:rPr>
          <w:color w:val="000000"/>
          <w:sz w:val="27"/>
          <w:rFonts w:ascii="Times New Roman" w:hAnsi="Times New Roman"/>
        </w:rPr>
        <w:t xml:space="preserve">"14) Contravvenzioni punibili ai sensi dell'articolo R. 20-29-7 del codice delle poste e delle comunicazioni elettroniche".</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Articolo 3</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Al capitolo II del titolo I del libro II della parte normativa (decreti semplici) del codice delle poste e delle comunicazioni elettroniche, s'inserisce una sezione 6 che recita: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"Sezione 6</w:t>
      </w:r>
      <w:r>
        <w:rPr>
          <w:color w:val="000000"/>
          <w:sz w:val="27"/>
          <w:rFonts w:ascii="Times New Roman" w:hAnsi="Times New Roman"/>
        </w:rPr>
        <w:br/>
      </w:r>
      <w:r>
        <w:rPr>
          <w:color w:val="000000"/>
          <w:sz w:val="27"/>
          <w:rFonts w:ascii="Times New Roman" w:hAnsi="Times New Roman"/>
        </w:rPr>
        <w:t xml:space="preserve">Apparecchiature terminali di comunicazioni elettroniche e apparecchiature radio</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D. 103.- Il limite di massa di cui agli articoli L. 34-9-2, R. 20-29-2 e R. 20-29-3 è fissato a 800 grammi.</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Articolo D. 103-1.- Le disposizioni dell'articolo D. 103 sono applicabili nelle isole Wallis e Futuna, nella Polinesia francese e nelle Terre australi e antartiche francesi."</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Articolo 4</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presente decreto entra in vigore sei mesi dopo la sua pubblicazione.</w:t>
      </w:r>
      <w:r>
        <w:rPr>
          <w:color w:val="000000"/>
          <w:sz w:val="27"/>
          <w:rFonts w:ascii="Times New Roman" w:hAnsi="Times New Roman"/>
        </w:rPr>
        <w:br/>
      </w:r>
      <w:r>
        <w:rPr>
          <w:color w:val="000000"/>
          <w:sz w:val="27"/>
          <w:rFonts w:ascii="Times New Roman" w:hAnsi="Times New Roman"/>
        </w:rPr>
        <w:t xml:space="preserve">Tuttavia, dodici mesi dopo la pubblicazione del presente decreto entrano in vigore:</w:t>
      </w:r>
      <w:r>
        <w:rPr>
          <w:color w:val="000000"/>
          <w:sz w:val="27"/>
          <w:rFonts w:ascii="Times New Roman" w:hAnsi="Times New Roman"/>
        </w:rPr>
        <w:br/>
      </w:r>
      <w:r>
        <w:rPr>
          <w:color w:val="000000"/>
          <w:sz w:val="27"/>
          <w:rFonts w:ascii="Times New Roman" w:hAnsi="Times New Roman"/>
        </w:rPr>
        <w:t xml:space="preserve">1) le disposizioni del presente decreto per gli aeromobili che operano senza persona a bordo immatricolati ai sensi della sezione L. 6111-1 del codice dei trasporti prima della data di entrata in vigore di cui al primo comma;</w:t>
      </w:r>
      <w:r>
        <w:rPr>
          <w:color w:val="000000"/>
          <w:sz w:val="27"/>
          <w:rFonts w:ascii="Times New Roman" w:hAnsi="Times New Roman"/>
        </w:rPr>
        <w:br/>
      </w:r>
      <w:r>
        <w:rPr>
          <w:color w:val="000000"/>
          <w:sz w:val="27"/>
          <w:rFonts w:ascii="Times New Roman" w:hAnsi="Times New Roman"/>
        </w:rPr>
        <w:t xml:space="preserve">2) le disposizioni degli articoli R. 20-29-7 e R. 20-29-8 del codice delle poste e delle comunicazioni elettroniche e del punto 14 dell'articolo R. 48-1 del codice penale.</w:t>
      </w:r>
      <w:r>
        <w:rPr>
          <w:color w:val="000000"/>
          <w:sz w:val="27"/>
          <w:rFonts w:ascii="Times New Roman" w:hAnsi="Times New Roman"/>
        </w:rPr>
        <w:br/>
      </w:r>
      <w:r>
        <w:rPr>
          <w:color w:val="000000"/>
          <w:sz w:val="27"/>
          <w:rFonts w:ascii="Times New Roman" w:hAnsi="Times New Roman"/>
        </w:rPr>
        <w:t xml:space="preserve">Le disposizioni del presente articolo sono applicabili nelle isole Wallis e Futuna, nella Polinesia francese e nelle Terre australi e antartiche francesi.</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Articolo 5</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custode dei sigilli, il ministro della Giustizia, il ministro della Transizione ecologica e inclusiva, il ministro dell'Economia e delle Finanze, il ministro dell'Interno, il ministro degli Affari esteri e il segretario di Stato presso il ministro della Transizione ecologica e inclusiva, responsabile dei trasporti, sono responsabili, ciascuno per quanto loro riguarda, dell'attuazione del presente decreto, che sarà pubblicato nella Gazzetta ufficiale della Repubblica francese.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Redatto il 30 ottobre 2019.</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Dal primo ministro:</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ministro dell'Economia e delle finanze,</w:t>
      </w:r>
      <w:r>
        <w:rPr>
          <w:color w:val="000000"/>
          <w:sz w:val="27"/>
          <w:rFonts w:ascii="Times New Roman" w:hAnsi="Times New Roman"/>
        </w:rPr>
        <w:br/>
      </w:r>
      <w:r>
        <w:rPr>
          <w:color w:val="000000"/>
          <w:sz w:val="27"/>
          <w:rFonts w:ascii="Times New Roman" w:hAnsi="Times New Roman"/>
        </w:rPr>
        <w:t xml:space="preserve">Bruno LEMAIRE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custode dei sigilli, il ministro della Giustizia, 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ministro della Transizione ecologica e inclusiva, 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ministro dell'Interno 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ministro degli Affari esteri, 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Il segretario di Stato presso il ministro della Transizione ecologica e inclusiva, incaricato dei trasporti, </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