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9493" w:type="dxa"/>
        <w:tblLook w:val="04A0" w:firstRow="1" w:lastRow="0" w:firstColumn="1" w:lastColumn="0" w:noHBand="0" w:noVBand="1"/>
      </w:tblPr>
      <w:tblGrid>
        <w:gridCol w:w="9493"/>
      </w:tblGrid>
      <w:tr w:rsidR="00E41269" w14:paraId="07D64D7B" w14:textId="77777777" w:rsidTr="00D57ED9">
        <w:tc>
          <w:tcPr>
            <w:tcW w:w="9493" w:type="dxa"/>
          </w:tcPr>
          <w:p w14:paraId="07D64D7A" w14:textId="75528B80" w:rsidR="00E41269" w:rsidRPr="00E41269" w:rsidRDefault="00E41269" w:rsidP="00FE06F5">
            <w:pPr>
              <w:jc w:val="center"/>
              <w:rPr>
                <w:b/>
                <w:sz w:val="28"/>
                <w:szCs w:val="28"/>
                <w:rFonts w:ascii="Times New Roman" w:hAnsi="Times New Roman" w:cs="Times New Roman"/>
              </w:rPr>
            </w:pPr>
            <w:r>
              <w:rPr>
                <w:b/>
                <w:sz w:val="28"/>
                <w:rFonts w:ascii="Times New Roman" w:hAnsi="Times New Roman"/>
              </w:rPr>
              <w:t xml:space="preserve">BELGICKÉ KRÁLOVSTVÍ</w:t>
            </w:r>
          </w:p>
        </w:tc>
      </w:tr>
      <w:tr w:rsidR="00E41269" w14:paraId="07D64D7E" w14:textId="77777777" w:rsidTr="00D57ED9">
        <w:tc>
          <w:tcPr>
            <w:tcW w:w="9493" w:type="dxa"/>
          </w:tcPr>
          <w:p w14:paraId="07D64D7D" w14:textId="77777777" w:rsidR="00E41269" w:rsidRPr="00E41269" w:rsidRDefault="00E41269"/>
        </w:tc>
      </w:tr>
      <w:tr w:rsidR="00E41269" w14:paraId="07D64D81" w14:textId="77777777" w:rsidTr="00D57ED9">
        <w:tc>
          <w:tcPr>
            <w:tcW w:w="9493" w:type="dxa"/>
          </w:tcPr>
          <w:p w14:paraId="07D64D80" w14:textId="77777777" w:rsidR="00E41269" w:rsidRPr="00E41269" w:rsidRDefault="00E41269"/>
        </w:tc>
      </w:tr>
      <w:tr w:rsidR="00E41269" w:rsidRPr="00D57ED9" w14:paraId="07D64D84" w14:textId="77777777" w:rsidTr="00D57ED9">
        <w:tc>
          <w:tcPr>
            <w:tcW w:w="9493" w:type="dxa"/>
          </w:tcPr>
          <w:p w14:paraId="07D64D83" w14:textId="77777777" w:rsidR="00E41269" w:rsidRPr="00E41269" w:rsidRDefault="00E41269" w:rsidP="00056CE1">
            <w:pPr>
              <w:jc w:val="center"/>
            </w:pPr>
            <w:r>
              <w:rPr>
                <w:b/>
                <w:sz w:val="28"/>
                <w:rFonts w:ascii="Times New Roman" w:hAnsi="Times New Roman"/>
              </w:rPr>
              <w:t xml:space="preserve">FEDERÁLNÍ AGENTURA PRO LÉČIVÉ PŘÍPRAVKY A ZDRAVOTNICKÉ VÝROBKY</w:t>
            </w:r>
          </w:p>
        </w:tc>
      </w:tr>
      <w:tr w:rsidR="00E41269" w:rsidRPr="00D57ED9" w14:paraId="255696D9" w14:textId="77777777" w:rsidTr="00D57ED9">
        <w:tc>
          <w:tcPr>
            <w:tcW w:w="9493" w:type="dxa"/>
          </w:tcPr>
          <w:p w14:paraId="48349C22" w14:textId="77777777" w:rsidR="00E41269" w:rsidRPr="00E41269" w:rsidRDefault="00E41269" w:rsidP="00056CE1">
            <w:pPr>
              <w:jc w:val="center"/>
              <w:rPr>
                <w:rFonts w:ascii="Times New Roman" w:eastAsia="Times New Roman" w:hAnsi="Times New Roman" w:cs="Times New Roman"/>
                <w:b/>
                <w:sz w:val="28"/>
                <w:szCs w:val="28"/>
                <w:lang w:val="fr-BE" w:eastAsia="nl-NL"/>
              </w:rPr>
            </w:pPr>
          </w:p>
        </w:tc>
      </w:tr>
      <w:tr w:rsidR="00E41269" w:rsidRPr="00D57ED9" w14:paraId="07D64D87" w14:textId="77777777" w:rsidTr="00D57ED9">
        <w:tc>
          <w:tcPr>
            <w:tcW w:w="9493" w:type="dxa"/>
          </w:tcPr>
          <w:p w14:paraId="07D64D86" w14:textId="77777777" w:rsidR="00E41269" w:rsidRPr="00E41269" w:rsidRDefault="00E41269">
            <w:pPr>
              <w:rPr>
                <w:lang w:val="fr-BE"/>
              </w:rPr>
            </w:pPr>
          </w:p>
        </w:tc>
      </w:tr>
      <w:tr w:rsidR="00E41269" w:rsidRPr="00D57ED9" w14:paraId="07D64D8A" w14:textId="77777777" w:rsidTr="00D57ED9">
        <w:tc>
          <w:tcPr>
            <w:tcW w:w="9493" w:type="dxa"/>
          </w:tcPr>
          <w:p w14:paraId="07D64D89" w14:textId="032F4153" w:rsidR="00E41269" w:rsidRPr="00E41269" w:rsidRDefault="00E41269" w:rsidP="00A756E1">
            <w:pPr>
              <w:jc w:val="center"/>
              <w:rPr>
                <w:b/>
                <w:sz w:val="28"/>
                <w:szCs w:val="28"/>
                <w:rFonts w:ascii="Times New Roman" w:hAnsi="Times New Roman" w:cs="Times New Roman"/>
              </w:rPr>
            </w:pPr>
            <w:r>
              <w:rPr>
                <w:b/>
                <w:sz w:val="28"/>
                <w:rFonts w:ascii="Times New Roman" w:hAnsi="Times New Roman"/>
              </w:rPr>
              <w:t xml:space="preserve">Královský výnos, kterým se provádí čl. 12f odst. 2 zákona ze dne 25. března 1964 o léčivých přípravcích</w:t>
            </w:r>
          </w:p>
        </w:tc>
      </w:tr>
      <w:tr w:rsidR="00E41269" w:rsidRPr="00D57ED9" w14:paraId="07D64D8D" w14:textId="77777777" w:rsidTr="00D57ED9">
        <w:tc>
          <w:tcPr>
            <w:tcW w:w="9493" w:type="dxa"/>
          </w:tcPr>
          <w:p w14:paraId="07D64D8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90" w14:textId="77777777" w:rsidTr="00D57ED9">
        <w:tc>
          <w:tcPr>
            <w:tcW w:w="9493" w:type="dxa"/>
          </w:tcPr>
          <w:p w14:paraId="07D64D8F" w14:textId="77777777" w:rsidR="00E41269" w:rsidRPr="00E41269" w:rsidRDefault="00E41269" w:rsidP="00A756E1">
            <w:pPr>
              <w:rPr>
                <w:rFonts w:ascii="Times New Roman" w:hAnsi="Times New Roman" w:cs="Times New Roman"/>
                <w:sz w:val="24"/>
                <w:szCs w:val="24"/>
                <w:lang w:val="fr-BE"/>
              </w:rPr>
            </w:pPr>
          </w:p>
        </w:tc>
      </w:tr>
      <w:tr w:rsidR="00E41269" w:rsidRPr="00E977D1" w14:paraId="07D64D93" w14:textId="77777777" w:rsidTr="00D57ED9">
        <w:tc>
          <w:tcPr>
            <w:tcW w:w="9493" w:type="dxa"/>
          </w:tcPr>
          <w:p w14:paraId="07D64D92" w14:textId="77777777" w:rsidR="00E41269" w:rsidRPr="00E41269" w:rsidRDefault="00E41269" w:rsidP="00A756E1">
            <w:pPr>
              <w:jc w:val="center"/>
              <w:rPr>
                <w:sz w:val="24"/>
                <w:szCs w:val="24"/>
                <w:rFonts w:ascii="Times New Roman" w:hAnsi="Times New Roman" w:cs="Times New Roman"/>
              </w:rPr>
            </w:pPr>
            <w:r>
              <w:rPr>
                <w:b/>
                <w:sz w:val="24"/>
                <w:caps/>
                <w:rFonts w:ascii="Times New Roman" w:hAnsi="Times New Roman"/>
              </w:rPr>
              <w:t xml:space="preserve">FILIP, </w:t>
            </w:r>
            <w:r>
              <w:rPr>
                <w:b/>
                <w:sz w:val="24"/>
                <w:rFonts w:ascii="Times New Roman" w:hAnsi="Times New Roman"/>
              </w:rPr>
              <w:t xml:space="preserve">král Belgičanů</w:t>
            </w:r>
            <w:r>
              <w:rPr>
                <w:b/>
                <w:sz w:val="24"/>
                <w:caps/>
                <w:rFonts w:ascii="Times New Roman" w:hAnsi="Times New Roman"/>
              </w:rPr>
              <w:t xml:space="preserve">,</w:t>
            </w:r>
          </w:p>
        </w:tc>
      </w:tr>
      <w:tr w:rsidR="00E41269" w:rsidRPr="00E977D1" w14:paraId="07D64D96" w14:textId="77777777" w:rsidTr="00D57ED9">
        <w:tc>
          <w:tcPr>
            <w:tcW w:w="9493" w:type="dxa"/>
          </w:tcPr>
          <w:p w14:paraId="07D64D95" w14:textId="77777777" w:rsidR="00E41269" w:rsidRPr="00E41269" w:rsidRDefault="00E41269" w:rsidP="00A756E1">
            <w:pPr>
              <w:rPr>
                <w:rFonts w:ascii="Times New Roman" w:hAnsi="Times New Roman" w:cs="Times New Roman"/>
                <w:sz w:val="24"/>
                <w:szCs w:val="24"/>
                <w:lang w:val="nl-NL"/>
              </w:rPr>
            </w:pPr>
          </w:p>
        </w:tc>
      </w:tr>
      <w:tr w:rsidR="00E41269" w14:paraId="07D64D99" w14:textId="77777777" w:rsidTr="00D57ED9">
        <w:tc>
          <w:tcPr>
            <w:tcW w:w="9493" w:type="dxa"/>
          </w:tcPr>
          <w:p w14:paraId="07D64D98" w14:textId="77777777" w:rsidR="00E41269" w:rsidRPr="00E41269" w:rsidRDefault="00E41269" w:rsidP="00A756E1">
            <w:pPr>
              <w:jc w:val="center"/>
              <w:rPr>
                <w:rFonts w:ascii="Times New Roman" w:hAnsi="Times New Roman" w:cs="Times New Roman"/>
                <w:sz w:val="24"/>
                <w:szCs w:val="24"/>
              </w:rPr>
            </w:pPr>
          </w:p>
        </w:tc>
      </w:tr>
      <w:tr w:rsidR="00E41269" w:rsidRPr="00D57ED9" w14:paraId="07D64D9D" w14:textId="77777777" w:rsidTr="00D57ED9">
        <w:tc>
          <w:tcPr>
            <w:tcW w:w="9493" w:type="dxa"/>
          </w:tcPr>
          <w:p w14:paraId="07D64D9B" w14:textId="77777777" w:rsidR="00E41269" w:rsidRPr="00E41269" w:rsidRDefault="00E41269" w:rsidP="00A756E1">
            <w:pPr>
              <w:ind w:firstLine="360"/>
              <w:jc w:val="center"/>
              <w:rPr>
                <w:bCs/>
                <w:sz w:val="24"/>
                <w:szCs w:val="24"/>
                <w:rFonts w:ascii="Times New Roman" w:eastAsia="Times New Roman" w:hAnsi="Times New Roman" w:cs="Times New Roman"/>
              </w:rPr>
            </w:pPr>
            <w:r>
              <w:rPr>
                <w:sz w:val="24"/>
                <w:rFonts w:ascii="Times New Roman" w:hAnsi="Times New Roman"/>
              </w:rPr>
              <w:t xml:space="preserve">s pozdravem všem zde přítomným i příchozím.</w:t>
            </w:r>
          </w:p>
          <w:p w14:paraId="07D64D9C" w14:textId="77777777" w:rsidR="00E41269" w:rsidRPr="00E41269" w:rsidRDefault="00E41269" w:rsidP="00A756E1">
            <w:pPr>
              <w:rPr>
                <w:rFonts w:ascii="Times New Roman" w:hAnsi="Times New Roman" w:cs="Times New Roman"/>
                <w:sz w:val="24"/>
                <w:szCs w:val="24"/>
                <w:lang w:val="fr-BE"/>
              </w:rPr>
            </w:pPr>
          </w:p>
        </w:tc>
      </w:tr>
      <w:tr w:rsidR="00E41269" w:rsidRPr="00D57ED9" w14:paraId="07D64DA0" w14:textId="77777777" w:rsidTr="00D57ED9">
        <w:tc>
          <w:tcPr>
            <w:tcW w:w="9493" w:type="dxa"/>
          </w:tcPr>
          <w:p w14:paraId="07D64D9F" w14:textId="77777777" w:rsidR="00E41269" w:rsidRPr="00E41269" w:rsidRDefault="00E41269" w:rsidP="00A756E1">
            <w:pPr>
              <w:rPr>
                <w:rFonts w:ascii="Times New Roman" w:hAnsi="Times New Roman" w:cs="Times New Roman"/>
                <w:sz w:val="24"/>
                <w:szCs w:val="24"/>
                <w:lang w:val="fr-BE"/>
              </w:rPr>
            </w:pPr>
          </w:p>
        </w:tc>
      </w:tr>
      <w:tr w:rsidR="00E41269" w:rsidRPr="00D57ED9" w14:paraId="59BC7C14" w14:textId="77777777" w:rsidTr="00D57ED9">
        <w:tc>
          <w:tcPr>
            <w:tcW w:w="9493" w:type="dxa"/>
          </w:tcPr>
          <w:p w14:paraId="7313CD6B" w14:textId="77777777" w:rsidR="00E41269" w:rsidRPr="00E41269" w:rsidRDefault="00E41269" w:rsidP="00A756E1">
            <w:pPr>
              <w:rPr>
                <w:rFonts w:ascii="Times New Roman" w:hAnsi="Times New Roman" w:cs="Times New Roman"/>
                <w:sz w:val="24"/>
                <w:szCs w:val="24"/>
                <w:lang w:val="fr-BE"/>
              </w:rPr>
            </w:pPr>
          </w:p>
        </w:tc>
      </w:tr>
      <w:tr w:rsidR="00E41269" w:rsidRPr="00D57ED9" w14:paraId="50DEB2BE" w14:textId="77777777" w:rsidTr="00D57ED9">
        <w:tc>
          <w:tcPr>
            <w:tcW w:w="9493" w:type="dxa"/>
          </w:tcPr>
          <w:p w14:paraId="414A0CED" w14:textId="2717DAF9"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 ohledem na zákon ze dne 25. března 1964 o léčivých přípravcích, čl. 12f pododstavec 2, zavedený zákonem ze dne 20. prosince 2019;</w:t>
            </w:r>
          </w:p>
        </w:tc>
      </w:tr>
      <w:tr w:rsidR="00E41269" w:rsidRPr="00D57ED9" w14:paraId="07D64DB5" w14:textId="77777777" w:rsidTr="00D57ED9">
        <w:tc>
          <w:tcPr>
            <w:tcW w:w="9493" w:type="dxa"/>
          </w:tcPr>
          <w:p w14:paraId="07D64DB4" w14:textId="77777777" w:rsidR="00E41269" w:rsidRPr="00E41269" w:rsidRDefault="00E41269" w:rsidP="00A756E1">
            <w:pPr>
              <w:rPr>
                <w:lang w:val="fr-BE"/>
              </w:rPr>
            </w:pPr>
          </w:p>
        </w:tc>
      </w:tr>
      <w:tr w:rsidR="00E41269" w:rsidRPr="00D57ED9" w14:paraId="20C0F79F" w14:textId="77777777" w:rsidTr="00D57ED9">
        <w:tc>
          <w:tcPr>
            <w:tcW w:w="9493" w:type="dxa"/>
          </w:tcPr>
          <w:p w14:paraId="07B0B29D" w14:textId="2133DA53"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 ohledem na sdělení Evropské komisi ze dne...(datum), podle čl. 5 odst. 1 směrnice Evropského parlamentu a Rady (EU) 2015/1535 ze dne 9. září 2015 o postupu při poskytování informací v oblasti technických předpisů a předpisů pro služby informační společnosti;</w:t>
            </w:r>
          </w:p>
        </w:tc>
      </w:tr>
      <w:tr w:rsidR="00E41269" w:rsidRPr="00D57ED9" w14:paraId="15E5B260" w14:textId="77777777" w:rsidTr="00D57ED9">
        <w:tc>
          <w:tcPr>
            <w:tcW w:w="9493" w:type="dxa"/>
          </w:tcPr>
          <w:p w14:paraId="5D29566E" w14:textId="77777777" w:rsidR="00E41269" w:rsidRPr="00E41269" w:rsidRDefault="00E41269" w:rsidP="00A756E1">
            <w:pPr>
              <w:rPr>
                <w:lang w:val="fr-BE"/>
              </w:rPr>
            </w:pPr>
          </w:p>
        </w:tc>
      </w:tr>
      <w:tr w:rsidR="00E41269" w:rsidRPr="00D57ED9" w14:paraId="07D64DB8" w14:textId="77777777" w:rsidTr="00D57ED9">
        <w:tc>
          <w:tcPr>
            <w:tcW w:w="9493" w:type="dxa"/>
          </w:tcPr>
          <w:p w14:paraId="07D64DB7"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 ohledem na stanovisko inspektora financí vydané dne XX XX XXXX;</w:t>
            </w:r>
          </w:p>
        </w:tc>
      </w:tr>
      <w:tr w:rsidR="00E41269" w:rsidRPr="00D57ED9" w14:paraId="1A256BE4" w14:textId="77777777" w:rsidTr="00D57ED9">
        <w:tc>
          <w:tcPr>
            <w:tcW w:w="9493" w:type="dxa"/>
          </w:tcPr>
          <w:p w14:paraId="2F779895" w14:textId="77777777" w:rsidR="00E41269" w:rsidRPr="00E41269" w:rsidRDefault="00E41269" w:rsidP="00A756E1">
            <w:pPr>
              <w:rPr>
                <w:lang w:val="fr-BE"/>
              </w:rPr>
            </w:pPr>
          </w:p>
        </w:tc>
      </w:tr>
      <w:tr w:rsidR="00E41269" w:rsidRPr="00D57ED9" w14:paraId="4086B976" w14:textId="77777777" w:rsidTr="00D57ED9">
        <w:tc>
          <w:tcPr>
            <w:tcW w:w="9493" w:type="dxa"/>
          </w:tcPr>
          <w:p w14:paraId="6D3C61F4" w14:textId="453004F1"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 ohledem na souhlas státního tajemníka pro rozpočet ze dne XX XX XXXX;</w:t>
            </w:r>
          </w:p>
        </w:tc>
      </w:tr>
      <w:tr w:rsidR="00E41269" w:rsidRPr="00D57ED9" w14:paraId="07D64DBB" w14:textId="77777777" w:rsidTr="00D57ED9">
        <w:tc>
          <w:tcPr>
            <w:tcW w:w="9493" w:type="dxa"/>
          </w:tcPr>
          <w:p w14:paraId="07D64DBA" w14:textId="77777777" w:rsidR="00E41269" w:rsidRPr="00E41269" w:rsidRDefault="00E41269" w:rsidP="00A756E1">
            <w:pPr>
              <w:rPr>
                <w:lang w:val="fr-BE"/>
              </w:rPr>
            </w:pPr>
          </w:p>
        </w:tc>
      </w:tr>
      <w:tr w:rsidR="00E41269" w:rsidRPr="00D57ED9" w14:paraId="07D64DBE" w14:textId="77777777" w:rsidTr="00D57ED9">
        <w:tc>
          <w:tcPr>
            <w:tcW w:w="9493" w:type="dxa"/>
          </w:tcPr>
          <w:p w14:paraId="07D64DBD"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s ohledem na oznámení Státní rady č. XX.XXX/XX vydané dne XX XX XXXX podle čl. 84 odst. 1 pododstavce 1 a 2 zákona o Státní radě, koordinovaného dne 12. ledna 1973,</w:t>
            </w:r>
          </w:p>
        </w:tc>
      </w:tr>
      <w:tr w:rsidR="00E41269" w:rsidRPr="00D57ED9" w14:paraId="07D64DC1" w14:textId="77777777" w:rsidTr="00D57ED9">
        <w:tc>
          <w:tcPr>
            <w:tcW w:w="9493" w:type="dxa"/>
          </w:tcPr>
          <w:p w14:paraId="07D64DC0" w14:textId="77777777" w:rsidR="00E41269" w:rsidRPr="00E41269" w:rsidRDefault="00E41269" w:rsidP="00A756E1">
            <w:pPr>
              <w:jc w:val="both"/>
              <w:rPr>
                <w:rFonts w:ascii="Times New Roman" w:hAnsi="Times New Roman" w:cs="Times New Roman"/>
                <w:lang w:val="fr-BE"/>
              </w:rPr>
            </w:pPr>
          </w:p>
        </w:tc>
      </w:tr>
      <w:tr w:rsidR="00E41269" w:rsidRPr="00D57ED9" w14:paraId="07D64DC4" w14:textId="77777777" w:rsidTr="00D57ED9">
        <w:tc>
          <w:tcPr>
            <w:tcW w:w="9493" w:type="dxa"/>
          </w:tcPr>
          <w:p w14:paraId="07D64DC3" w14:textId="011FEFAD"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na návrh ministra pro veřejné zdraví,</w:t>
            </w:r>
          </w:p>
        </w:tc>
      </w:tr>
      <w:tr w:rsidR="00E41269" w:rsidRPr="00D57ED9" w14:paraId="07D64DC7" w14:textId="77777777" w:rsidTr="00D57ED9">
        <w:tc>
          <w:tcPr>
            <w:tcW w:w="9493" w:type="dxa"/>
          </w:tcPr>
          <w:p w14:paraId="07D64DC6" w14:textId="77777777" w:rsidR="00E41269" w:rsidRPr="00E41269" w:rsidRDefault="00E41269" w:rsidP="00A756E1">
            <w:pPr>
              <w:jc w:val="both"/>
              <w:rPr>
                <w:rFonts w:ascii="Times New Roman" w:hAnsi="Times New Roman" w:cs="Times New Roman"/>
                <w:lang w:val="fr-BE"/>
              </w:rPr>
            </w:pPr>
          </w:p>
        </w:tc>
      </w:tr>
      <w:tr w:rsidR="00E41269" w:rsidRPr="00D57ED9" w14:paraId="07D64DCD" w14:textId="77777777" w:rsidTr="00D57ED9">
        <w:tc>
          <w:tcPr>
            <w:tcW w:w="9493" w:type="dxa"/>
          </w:tcPr>
          <w:p w14:paraId="07D64DCC" w14:textId="77777777" w:rsidR="00E41269" w:rsidRPr="00E41269" w:rsidRDefault="00E41269" w:rsidP="00A756E1">
            <w:pPr>
              <w:jc w:val="center"/>
              <w:rPr>
                <w:sz w:val="24"/>
                <w:szCs w:val="24"/>
                <w:rFonts w:ascii="Times New Roman" w:hAnsi="Times New Roman" w:cs="Times New Roman"/>
              </w:rPr>
            </w:pPr>
            <w:r>
              <w:rPr>
                <w:caps/>
                <w:sz w:val="24"/>
                <w:rFonts w:ascii="Times New Roman" w:hAnsi="Times New Roman"/>
              </w:rPr>
              <w:t xml:space="preserve">jsme přijali a tímto nařizujeme:</w:t>
            </w:r>
          </w:p>
        </w:tc>
      </w:tr>
      <w:tr w:rsidR="00E41269" w:rsidRPr="00D57ED9" w14:paraId="56E37A97" w14:textId="77777777" w:rsidTr="00D57ED9">
        <w:tc>
          <w:tcPr>
            <w:tcW w:w="9493" w:type="dxa"/>
          </w:tcPr>
          <w:p w14:paraId="7F6B6A8C"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639AA28" w14:textId="77777777" w:rsidTr="00D57ED9">
        <w:tc>
          <w:tcPr>
            <w:tcW w:w="9493" w:type="dxa"/>
          </w:tcPr>
          <w:p w14:paraId="69A8A7C9" w14:textId="4EC6865B" w:rsidR="00E41269" w:rsidRPr="00E41269" w:rsidRDefault="00E41269" w:rsidP="00A756E1">
            <w:pPr>
              <w:jc w:val="both"/>
              <w:rPr>
                <w:b/>
                <w:bCs/>
                <w:sz w:val="24"/>
                <w:szCs w:val="24"/>
                <w:rFonts w:ascii="Times New Roman" w:hAnsi="Times New Roman" w:cs="Times New Roman"/>
              </w:rPr>
            </w:pPr>
            <w:r>
              <w:rPr>
                <w:b/>
                <w:sz w:val="24"/>
                <w:rFonts w:ascii="Times New Roman" w:hAnsi="Times New Roman"/>
              </w:rPr>
              <w:t xml:space="preserve">Kapitola 1</w:t>
            </w:r>
            <w:r>
              <w:rPr>
                <w:b/>
                <w:sz w:val="24"/>
                <w:rFonts w:ascii="Times New Roman" w:hAnsi="Times New Roman"/>
              </w:rPr>
              <w:t xml:space="preserve"> </w:t>
            </w:r>
            <w:r>
              <w:rPr>
                <w:b/>
                <w:sz w:val="24"/>
                <w:rFonts w:ascii="Times New Roman" w:hAnsi="Times New Roman"/>
              </w:rPr>
              <w:t xml:space="preserve">Oblast působnosti, definice a správní ustanovení</w:t>
            </w:r>
          </w:p>
        </w:tc>
      </w:tr>
      <w:tr w:rsidR="00E41269" w:rsidRPr="00D57ED9" w14:paraId="469905C4" w14:textId="77777777" w:rsidTr="00D57ED9">
        <w:tc>
          <w:tcPr>
            <w:tcW w:w="9493" w:type="dxa"/>
          </w:tcPr>
          <w:p w14:paraId="5AF365E6" w14:textId="77777777" w:rsidR="00E41269" w:rsidRPr="00E41269" w:rsidRDefault="00E41269" w:rsidP="00912D18">
            <w:pPr>
              <w:jc w:val="both"/>
              <w:rPr>
                <w:rFonts w:ascii="Times New Roman" w:hAnsi="Times New Roman" w:cs="Times New Roman"/>
                <w:sz w:val="24"/>
                <w:szCs w:val="24"/>
                <w:lang w:val="fr-BE"/>
              </w:rPr>
            </w:pPr>
          </w:p>
        </w:tc>
      </w:tr>
      <w:tr w:rsidR="00E41269" w:rsidRPr="00D57ED9" w14:paraId="0AB248DA" w14:textId="77777777" w:rsidTr="00D57ED9">
        <w:tc>
          <w:tcPr>
            <w:tcW w:w="9493" w:type="dxa"/>
          </w:tcPr>
          <w:p w14:paraId="5F779C41" w14:textId="25F6AC38" w:rsidR="00E41269" w:rsidRPr="00E41269" w:rsidRDefault="00E41269" w:rsidP="00912D18">
            <w:pPr>
              <w:jc w:val="both"/>
              <w:rPr>
                <w:sz w:val="24"/>
                <w:szCs w:val="24"/>
                <w:rFonts w:ascii="Times New Roman" w:hAnsi="Times New Roman" w:cs="Times New Roman"/>
              </w:rPr>
            </w:pPr>
            <w:r>
              <w:rPr>
                <w:sz w:val="24"/>
                <w:b/>
                <w:rFonts w:ascii="Times New Roman" w:hAnsi="Times New Roman"/>
              </w:rPr>
              <w:t xml:space="preserve">Článek 1</w:t>
            </w:r>
            <w:r>
              <w:rPr>
                <w:sz w:val="24"/>
                <w:rFonts w:ascii="Times New Roman" w:hAnsi="Times New Roman"/>
              </w:rPr>
              <w:t xml:space="preserve"> </w:t>
            </w:r>
            <w:r>
              <w:rPr>
                <w:sz w:val="24"/>
                <w:rFonts w:ascii="Times New Roman" w:hAnsi="Times New Roman"/>
              </w:rPr>
              <w:t xml:space="preserve">Toto nařízení upravuje dočasné zákazy vývozu vztahující se na velkoobchodní distributory léčivých přípravků určených pro belgický trh, včetně velkoobchodních distributorů, pokud nejsou držiteli registrace dotčených léčivých přípravků na základě rozsudku oznámeného nebo stanoveného v souladu s čl. 6 odst. 1 písm. f) zákona ze dne 25. března 1964 o léčivých přípravcích podle čl. 12f odst. 2 zákona ze dne 25. března 1964 o léčivých přípravcích.</w:t>
            </w:r>
          </w:p>
        </w:tc>
      </w:tr>
      <w:tr w:rsidR="00E41269" w:rsidRPr="00D57ED9" w14:paraId="1FB5787B" w14:textId="77777777" w:rsidTr="00D57ED9">
        <w:tc>
          <w:tcPr>
            <w:tcW w:w="9493" w:type="dxa"/>
          </w:tcPr>
          <w:p w14:paraId="3C9448B1"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8DAA178" w14:textId="77777777" w:rsidTr="00D57ED9">
        <w:tc>
          <w:tcPr>
            <w:tcW w:w="9493" w:type="dxa"/>
          </w:tcPr>
          <w:p w14:paraId="5ABABC67" w14:textId="76B173DD" w:rsidR="00E41269" w:rsidRPr="00E41269" w:rsidRDefault="00E41269" w:rsidP="00A756E1">
            <w:pPr>
              <w:jc w:val="both"/>
              <w:rPr>
                <w:sz w:val="24"/>
                <w:szCs w:val="24"/>
                <w:rFonts w:ascii="Times New Roman" w:hAnsi="Times New Roman" w:cs="Times New Roman"/>
              </w:rPr>
            </w:pPr>
            <w:r>
              <w:rPr>
                <w:sz w:val="24"/>
                <w:b/>
                <w:rFonts w:ascii="Times New Roman" w:hAnsi="Times New Roman"/>
              </w:rPr>
              <w:t xml:space="preserve">Článek 2</w:t>
            </w:r>
            <w:r>
              <w:rPr>
                <w:sz w:val="24"/>
                <w:rFonts w:ascii="Times New Roman" w:hAnsi="Times New Roman"/>
              </w:rPr>
              <w:t xml:space="preserve"> </w:t>
            </w:r>
            <w:r>
              <w:rPr>
                <w:sz w:val="24"/>
                <w:rFonts w:ascii="Times New Roman" w:hAnsi="Times New Roman"/>
              </w:rPr>
              <w:t xml:space="preserve">Pro použití tohoto výnosu platí následující vymezení pojmů:</w:t>
            </w:r>
          </w:p>
        </w:tc>
      </w:tr>
      <w:tr w:rsidR="00E41269" w:rsidRPr="00D57ED9" w14:paraId="1FD61577" w14:textId="77777777" w:rsidTr="00D57ED9">
        <w:tc>
          <w:tcPr>
            <w:tcW w:w="9493" w:type="dxa"/>
          </w:tcPr>
          <w:p w14:paraId="37501424" w14:textId="1D027A5C"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Zákon o léčivých přípravcích: zákon o léčivých přípravcích ze dne 25. března 1964;</w:t>
            </w:r>
          </w:p>
          <w:p w14:paraId="16218ACA" w14:textId="77777777" w:rsidR="00E41269" w:rsidRPr="00E41269" w:rsidRDefault="00E41269" w:rsidP="00A756E1">
            <w:pPr>
              <w:pStyle w:val="Paragraphedeliste"/>
              <w:jc w:val="both"/>
              <w:rPr>
                <w:rFonts w:ascii="Times New Roman" w:hAnsi="Times New Roman" w:cs="Times New Roman"/>
                <w:sz w:val="24"/>
                <w:szCs w:val="24"/>
                <w:lang w:val="fr-BE"/>
              </w:rPr>
            </w:pPr>
          </w:p>
        </w:tc>
      </w:tr>
      <w:tr w:rsidR="00E41269" w:rsidRPr="00D57ED9" w14:paraId="186AF527" w14:textId="77777777" w:rsidTr="00D57ED9">
        <w:tc>
          <w:tcPr>
            <w:tcW w:w="9493" w:type="dxa"/>
          </w:tcPr>
          <w:p w14:paraId="1EBECA7E" w14:textId="0AAE5EF2"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„vývoz“: paralelní vývoz nebo paralelní distribuce léčivých přípravků určených pro Belgii do jiného členského státu Evropského hospodářského prostoru (dále jen „EHP“);</w:t>
            </w:r>
          </w:p>
        </w:tc>
      </w:tr>
      <w:tr w:rsidR="00E41269" w:rsidRPr="00D57ED9" w14:paraId="0774AB2A" w14:textId="77777777" w:rsidTr="00D57ED9">
        <w:tc>
          <w:tcPr>
            <w:tcW w:w="9493" w:type="dxa"/>
          </w:tcPr>
          <w:p w14:paraId="4FBA7A8C" w14:textId="5E7D2D7F"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„paralelní vývoz“: vývoz do jiného členského státu Evropského hospodářského prostoru (dále jen „EHP“) za účelem uvedení léčivého přípravku, pro který je v Belgii udělena registrace, na trh v tomto státě distributorem nezávislým na držiteli rozhodnutí o registraci léčivého přípravku a který má za tímto účelem povolení paralelního dovozu v tomto členském státě Evropského hospodářského prostoru (dále jen „EHP“);</w:t>
            </w:r>
          </w:p>
          <w:p w14:paraId="221B2C06" w14:textId="6FB00B9D" w:rsidR="00E41269" w:rsidRPr="00E41269" w:rsidRDefault="00E41269" w:rsidP="006816C7">
            <w:pPr>
              <w:pStyle w:val="Paragraphedeliste"/>
              <w:jc w:val="both"/>
              <w:rPr>
                <w:rFonts w:ascii="Times New Roman" w:hAnsi="Times New Roman" w:cs="Times New Roman"/>
                <w:sz w:val="24"/>
                <w:szCs w:val="24"/>
                <w:lang w:val="fr-BE"/>
              </w:rPr>
            </w:pPr>
          </w:p>
        </w:tc>
      </w:tr>
      <w:tr w:rsidR="00E41269" w:rsidRPr="00D57ED9" w14:paraId="39FC5D8B" w14:textId="77777777" w:rsidTr="00D57ED9">
        <w:tc>
          <w:tcPr>
            <w:tcW w:w="9493" w:type="dxa"/>
          </w:tcPr>
          <w:p w14:paraId="7C655212" w14:textId="090312E6" w:rsidR="00E41269" w:rsidRPr="00E41269" w:rsidRDefault="00E41269" w:rsidP="00B25B3F">
            <w:pPr>
              <w:pStyle w:val="Paragraphedeliste"/>
              <w:numPr>
                <w:ilvl w:val="0"/>
                <w:numId w:val="4"/>
              </w:numPr>
              <w:spacing w:after="160" w:line="259" w:lineRule="auto"/>
              <w:jc w:val="both"/>
              <w:rPr>
                <w:sz w:val="24"/>
                <w:szCs w:val="24"/>
                <w:rFonts w:ascii="Times New Roman" w:hAnsi="Times New Roman" w:cs="Times New Roman"/>
              </w:rPr>
            </w:pPr>
            <w:r>
              <w:rPr>
                <w:sz w:val="24"/>
                <w:rFonts w:ascii="Times New Roman" w:hAnsi="Times New Roman"/>
              </w:rPr>
              <w:t xml:space="preserve">„paralelní distribuce“:</w:t>
            </w:r>
            <w:r>
              <w:rPr>
                <w:sz w:val="24"/>
                <w:rFonts w:ascii="Times New Roman" w:hAnsi="Times New Roman"/>
              </w:rPr>
              <w:t xml:space="preserve">  </w:t>
            </w:r>
            <w:r>
              <w:rPr>
                <w:sz w:val="24"/>
                <w:rFonts w:ascii="Times New Roman" w:hAnsi="Times New Roman"/>
              </w:rPr>
              <w:t xml:space="preserve">uvedení na trh v jiném členském státě nebo ve státě, který je smluvní stranou Dohody o Evropském hospodářském prostoru (dále jen „EHP“) a který má za tímto účelem oznámení Evropské agentury pro hodnocení léčivých přípravků pro souběžnou distribuci léčivého přípravku z Belgie, pro který je udělena registrace v souladu s článkem 3 nařízení (ES) č. 726/2004 ze dne 31. března 2004, kterým se stanoví postupy Unie pro registraci humánních a veterinárních léčivých přípravků a dozor nad nimi a kterým se zřizuje Evropská agentura pro léčivé přípravky, distributorem nezávislým na držiteli uvedené registrace a který má za tímto účelem oznámení vydané Evropskou agenturou pro hodnocení léčivých přípravků pro paralelní distribuci;</w:t>
            </w:r>
          </w:p>
          <w:p w14:paraId="138A416B" w14:textId="77777777" w:rsidR="00E41269" w:rsidRPr="00E41269" w:rsidRDefault="00E41269" w:rsidP="006816C7">
            <w:pPr>
              <w:pStyle w:val="Paragraphedeliste"/>
              <w:jc w:val="both"/>
              <w:rPr>
                <w:rFonts w:ascii="Times New Roman" w:hAnsi="Times New Roman" w:cs="Times New Roman"/>
                <w:sz w:val="24"/>
                <w:szCs w:val="24"/>
                <w:lang w:val="fr-BE"/>
              </w:rPr>
            </w:pPr>
          </w:p>
        </w:tc>
      </w:tr>
      <w:tr w:rsidR="00E41269" w:rsidRPr="00D57ED9" w14:paraId="316FEE40" w14:textId="77777777" w:rsidTr="00D57ED9">
        <w:tc>
          <w:tcPr>
            <w:tcW w:w="9493" w:type="dxa"/>
          </w:tcPr>
          <w:p w14:paraId="12F1E05F" w14:textId="77777777" w:rsidR="00E41269" w:rsidRPr="00E41269" w:rsidRDefault="00E41269" w:rsidP="00A756E1">
            <w:pPr>
              <w:pStyle w:val="Paragraphedeliste"/>
              <w:numPr>
                <w:ilvl w:val="0"/>
                <w:numId w:val="4"/>
              </w:numPr>
              <w:jc w:val="both"/>
              <w:rPr>
                <w:sz w:val="24"/>
                <w:szCs w:val="24"/>
                <w:rFonts w:ascii="Times New Roman" w:hAnsi="Times New Roman" w:cs="Times New Roman"/>
              </w:rPr>
            </w:pPr>
            <w:r>
              <w:rPr>
                <w:sz w:val="24"/>
                <w:rFonts w:ascii="Times New Roman" w:hAnsi="Times New Roman"/>
              </w:rPr>
              <w:t xml:space="preserve">„nedostupnost“: nedostupnost ve smyslu čl. 2 odst. 29 královského výnosu ze dne 14. prosince 2006 o</w:t>
            </w:r>
          </w:p>
          <w:p w14:paraId="456E80A1" w14:textId="643961AB" w:rsidR="00E41269" w:rsidRPr="00E41269" w:rsidRDefault="00E41269" w:rsidP="00A756E1">
            <w:pPr>
              <w:pStyle w:val="Paragraphedeliste"/>
              <w:jc w:val="both"/>
              <w:rPr>
                <w:sz w:val="24"/>
                <w:szCs w:val="24"/>
                <w:rFonts w:ascii="Times New Roman" w:hAnsi="Times New Roman" w:cs="Times New Roman"/>
              </w:rPr>
            </w:pPr>
            <w:r>
              <w:rPr>
                <w:sz w:val="24"/>
                <w:rFonts w:ascii="Times New Roman" w:hAnsi="Times New Roman"/>
              </w:rPr>
              <w:t xml:space="preserve">humánních a veterinárních léčivých přípravcích nebo o přerušení uvádění na trh ve smyslu čl. 2 odst. 30 téhož královského výnosu;</w:t>
            </w:r>
          </w:p>
          <w:p w14:paraId="2370977A" w14:textId="667F8718" w:rsidR="00E41269" w:rsidRPr="00E41269" w:rsidRDefault="00E41269" w:rsidP="00A756E1">
            <w:pPr>
              <w:pStyle w:val="Paragraphedeliste"/>
              <w:jc w:val="both"/>
              <w:rPr>
                <w:rFonts w:ascii="Times New Roman" w:hAnsi="Times New Roman" w:cs="Times New Roman"/>
                <w:sz w:val="24"/>
                <w:szCs w:val="24"/>
                <w:lang w:val="fr-BE"/>
              </w:rPr>
            </w:pPr>
          </w:p>
        </w:tc>
      </w:tr>
      <w:tr w:rsidR="00E41269" w:rsidRPr="00D57ED9" w14:paraId="48F5C7F0" w14:textId="77777777" w:rsidTr="00D57ED9">
        <w:tc>
          <w:tcPr>
            <w:tcW w:w="9493" w:type="dxa"/>
          </w:tcPr>
          <w:p w14:paraId="4C93461E" w14:textId="563F5476" w:rsidR="00E41269" w:rsidRPr="00E41269" w:rsidRDefault="00E41269" w:rsidP="00A756E1">
            <w:pPr>
              <w:pStyle w:val="Paragraphedeliste"/>
              <w:numPr>
                <w:ilvl w:val="0"/>
                <w:numId w:val="4"/>
              </w:numPr>
              <w:jc w:val="both"/>
              <w:rPr>
                <w:color w:val="000000"/>
                <w:sz w:val="24"/>
                <w:szCs w:val="24"/>
                <w:rFonts w:ascii="Times New Roman" w:hAnsi="Times New Roman" w:cs="Times New Roman"/>
              </w:rPr>
            </w:pPr>
            <w:r>
              <w:rPr>
                <w:color w:val="000000"/>
                <w:sz w:val="24"/>
                <w:rFonts w:ascii="Times New Roman" w:hAnsi="Times New Roman"/>
              </w:rPr>
              <w:t xml:space="preserve">„léčivý přípravek určený pro belgický trh“: léčivý přípravek prodávaný velkoobchodnímu distributorovi, který má povolení k velkoobchodní distribuci podle oddílu 12b zákona o léčivech.</w:t>
            </w:r>
          </w:p>
        </w:tc>
      </w:tr>
      <w:tr w:rsidR="00E41269" w:rsidRPr="00D57ED9" w14:paraId="7DF0673D" w14:textId="196FAFB5" w:rsidTr="00D57ED9">
        <w:tc>
          <w:tcPr>
            <w:tcW w:w="9493" w:type="dxa"/>
          </w:tcPr>
          <w:p w14:paraId="5AAEC60A" w14:textId="1642BD95" w:rsidR="00E41269" w:rsidRPr="00E41269" w:rsidRDefault="00E41269" w:rsidP="00A756E1">
            <w:pPr>
              <w:jc w:val="both"/>
              <w:rPr>
                <w:rFonts w:ascii="Times New Roman" w:hAnsi="Times New Roman" w:cs="Times New Roman"/>
                <w:sz w:val="24"/>
                <w:szCs w:val="24"/>
                <w:lang w:val="fr-BE"/>
              </w:rPr>
            </w:pPr>
          </w:p>
        </w:tc>
      </w:tr>
      <w:tr w:rsidR="00E41269" w:rsidRPr="00D57ED9" w14:paraId="62C35A93" w14:textId="43820445" w:rsidTr="00D57ED9">
        <w:tc>
          <w:tcPr>
            <w:tcW w:w="9493" w:type="dxa"/>
          </w:tcPr>
          <w:p w14:paraId="1A19C271" w14:textId="2329420C"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Článek 3</w:t>
            </w:r>
            <w:r>
              <w:rPr>
                <w:sz w:val="24"/>
                <w:rFonts w:ascii="Times New Roman" w:hAnsi="Times New Roman"/>
              </w:rPr>
              <w:t xml:space="preserve"> </w:t>
            </w:r>
            <w:r>
              <w:rPr>
                <w:sz w:val="24"/>
                <w:rFonts w:ascii="Times New Roman" w:hAnsi="Times New Roman"/>
              </w:rPr>
              <w:t xml:space="preserve">Pro účely uplatňování tohoto výnosu je jako zmocněnec ministra jmenován generální správce FAMHP.</w:t>
            </w:r>
            <w:r>
              <w:rPr>
                <w:sz w:val="24"/>
                <w:rFonts w:ascii="Times New Roman" w:hAnsi="Times New Roman"/>
              </w:rPr>
              <w:t xml:space="preserve"> </w:t>
            </w:r>
          </w:p>
          <w:p w14:paraId="70400316" w14:textId="145BA01A" w:rsidR="00E41269" w:rsidRPr="00E41269" w:rsidRDefault="00E41269" w:rsidP="00296820">
            <w:pPr>
              <w:jc w:val="both"/>
              <w:rPr>
                <w:rFonts w:ascii="Times New Roman" w:hAnsi="Times New Roman" w:cs="Times New Roman"/>
                <w:sz w:val="24"/>
                <w:szCs w:val="24"/>
                <w:lang w:val="fr-BE"/>
              </w:rPr>
            </w:pPr>
          </w:p>
        </w:tc>
      </w:tr>
      <w:tr w:rsidR="00E41269" w:rsidRPr="00D57ED9" w14:paraId="6DB09451" w14:textId="77777777" w:rsidTr="00D57ED9">
        <w:tc>
          <w:tcPr>
            <w:tcW w:w="9493" w:type="dxa"/>
          </w:tcPr>
          <w:p w14:paraId="1A8F824A" w14:textId="77777777"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Ministr může rovněž jmenovat další členy zaměstnanců FAMHP jako zmocněnce, přičemž uvede omezení pravomocí, které jsou na ně přeneseny.</w:t>
            </w:r>
          </w:p>
          <w:p w14:paraId="3B92115B" w14:textId="694516FB" w:rsidR="00E41269" w:rsidRPr="00E41269" w:rsidRDefault="00E41269" w:rsidP="00296820">
            <w:pPr>
              <w:jc w:val="both"/>
              <w:rPr>
                <w:rFonts w:ascii="Times New Roman" w:hAnsi="Times New Roman" w:cs="Times New Roman"/>
                <w:sz w:val="24"/>
                <w:szCs w:val="24"/>
                <w:lang w:val="fr-BE"/>
              </w:rPr>
            </w:pPr>
          </w:p>
        </w:tc>
      </w:tr>
      <w:tr w:rsidR="00E41269" w:rsidRPr="00D57ED9" w14:paraId="6C29CF10" w14:textId="77777777" w:rsidTr="00D57ED9">
        <w:tc>
          <w:tcPr>
            <w:tcW w:w="9493" w:type="dxa"/>
          </w:tcPr>
          <w:p w14:paraId="6DCCFD99"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42C51083" w14:textId="77777777" w:rsidTr="00D57ED9">
        <w:tc>
          <w:tcPr>
            <w:tcW w:w="9493" w:type="dxa"/>
          </w:tcPr>
          <w:p w14:paraId="74E2FB06" w14:textId="2CA1AFCE" w:rsidR="00E41269" w:rsidRPr="00E41269" w:rsidRDefault="00E41269" w:rsidP="00296820">
            <w:pPr>
              <w:jc w:val="both"/>
              <w:rPr>
                <w:b/>
                <w:bCs/>
                <w:sz w:val="24"/>
                <w:szCs w:val="24"/>
                <w:rFonts w:ascii="Times New Roman" w:hAnsi="Times New Roman" w:cs="Times New Roman"/>
              </w:rPr>
            </w:pPr>
            <w:r>
              <w:rPr>
                <w:b/>
                <w:sz w:val="24"/>
                <w:rFonts w:ascii="Times New Roman" w:hAnsi="Times New Roman"/>
              </w:rPr>
              <w:t xml:space="preserve">Kapitola 2</w:t>
            </w:r>
            <w:r>
              <w:rPr>
                <w:b/>
                <w:sz w:val="24"/>
                <w:rFonts w:ascii="Times New Roman" w:hAnsi="Times New Roman"/>
              </w:rPr>
              <w:t xml:space="preserve"> </w:t>
            </w:r>
            <w:r>
              <w:rPr>
                <w:b/>
                <w:sz w:val="24"/>
                <w:rFonts w:ascii="Times New Roman" w:hAnsi="Times New Roman"/>
              </w:rPr>
              <w:t xml:space="preserve">Předložení vývozu léčivých přípravků k registraci</w:t>
            </w:r>
            <w:r>
              <w:rPr>
                <w:b/>
                <w:sz w:val="24"/>
                <w:rFonts w:ascii="Times New Roman" w:hAnsi="Times New Roman"/>
              </w:rPr>
              <w:t xml:space="preserve"> </w:t>
            </w:r>
          </w:p>
        </w:tc>
      </w:tr>
      <w:tr w:rsidR="00E41269" w:rsidRPr="00D57ED9" w14:paraId="4E5B4A20" w14:textId="77777777" w:rsidTr="00D57ED9">
        <w:tc>
          <w:tcPr>
            <w:tcW w:w="9493" w:type="dxa"/>
          </w:tcPr>
          <w:p w14:paraId="5BCC796E"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2BBA2010" w14:textId="77777777" w:rsidTr="00D57ED9">
        <w:tc>
          <w:tcPr>
            <w:tcW w:w="9493" w:type="dxa"/>
          </w:tcPr>
          <w:p w14:paraId="0BCC8D51" w14:textId="3B059410"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Čl. 4 § 1</w:t>
            </w:r>
            <w:r>
              <w:rPr>
                <w:sz w:val="24"/>
                <w:b/>
                <w:rFonts w:ascii="Times New Roman" w:hAnsi="Times New Roman"/>
              </w:rPr>
              <w:t xml:space="preserve"> </w:t>
            </w:r>
            <w:r>
              <w:rPr>
                <w:sz w:val="24"/>
                <w:rFonts w:ascii="Times New Roman" w:hAnsi="Times New Roman"/>
              </w:rPr>
              <w:t xml:space="preserve">Ministr nebo jeho zmocněnec může podmínit vývoz léčivých přípravků na belgický trh za účelem registrace, jsou-li splněny všechny tyto podmínky:</w:t>
            </w:r>
          </w:p>
          <w:p w14:paraId="5DBCB6B5" w14:textId="5C4CDD24" w:rsidR="00E41269" w:rsidRPr="00E41269" w:rsidRDefault="00E41269" w:rsidP="00296820">
            <w:pPr>
              <w:jc w:val="both"/>
              <w:rPr>
                <w:rFonts w:ascii="Times New Roman" w:hAnsi="Times New Roman" w:cs="Times New Roman"/>
                <w:sz w:val="24"/>
                <w:szCs w:val="24"/>
                <w:lang w:val="fr-BE"/>
              </w:rPr>
            </w:pPr>
          </w:p>
        </w:tc>
      </w:tr>
      <w:tr w:rsidR="00E41269" w:rsidRPr="00D57ED9" w14:paraId="2A5C8897" w14:textId="77777777" w:rsidTr="00D57ED9">
        <w:trPr>
          <w:trHeight w:val="1059"/>
        </w:trPr>
        <w:tc>
          <w:tcPr>
            <w:tcW w:w="9493" w:type="dxa"/>
          </w:tcPr>
          <w:p w14:paraId="6385A8E6" w14:textId="53FEEAAA"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nedostupnost léčivého přípravku byla oznámena FAMHP nebo byla identifikována FAMHP;</w:t>
            </w:r>
          </w:p>
          <w:p w14:paraId="19AD59D9" w14:textId="77777777" w:rsidR="00E41269" w:rsidRPr="00E41269" w:rsidRDefault="00E41269" w:rsidP="00965837">
            <w:pPr>
              <w:pStyle w:val="Paragraphedeliste"/>
              <w:jc w:val="both"/>
              <w:rPr>
                <w:rFonts w:ascii="Times New Roman" w:hAnsi="Times New Roman" w:cs="Times New Roman"/>
                <w:sz w:val="24"/>
                <w:szCs w:val="24"/>
                <w:lang w:val="fr-BE"/>
              </w:rPr>
            </w:pPr>
          </w:p>
        </w:tc>
      </w:tr>
      <w:tr w:rsidR="00E41269" w:rsidRPr="00D57ED9" w14:paraId="0A8974F3" w14:textId="77777777" w:rsidTr="00D57ED9">
        <w:tc>
          <w:tcPr>
            <w:tcW w:w="9493" w:type="dxa"/>
          </w:tcPr>
          <w:p w14:paraId="426FC3CA" w14:textId="038D914C"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nedostupnost dotčeného léčivého přípravku je pravděpodobná nebo jistá po dobu nejméně jednoho měsíce;</w:t>
            </w:r>
          </w:p>
          <w:p w14:paraId="54B6F95E" w14:textId="77777777" w:rsidR="00E41269" w:rsidRPr="00E41269" w:rsidDel="00C568EF" w:rsidRDefault="00E41269" w:rsidP="00965837">
            <w:pPr>
              <w:pStyle w:val="Paragraphedeliste"/>
              <w:jc w:val="both"/>
              <w:rPr>
                <w:rFonts w:ascii="Times New Roman" w:hAnsi="Times New Roman" w:cs="Times New Roman"/>
                <w:sz w:val="24"/>
                <w:szCs w:val="24"/>
                <w:lang w:val="fr-BE"/>
              </w:rPr>
            </w:pPr>
          </w:p>
        </w:tc>
      </w:tr>
      <w:tr w:rsidR="00E41269" w:rsidRPr="00D57ED9" w14:paraId="2807662D" w14:textId="77777777" w:rsidTr="00D57ED9">
        <w:tc>
          <w:tcPr>
            <w:tcW w:w="9493" w:type="dxa"/>
          </w:tcPr>
          <w:p w14:paraId="3CD4A2C7" w14:textId="021CD887" w:rsidR="00E41269" w:rsidRPr="00E41269" w:rsidRDefault="00E41269" w:rsidP="00965837">
            <w:pPr>
              <w:pStyle w:val="Paragraphedeliste"/>
              <w:numPr>
                <w:ilvl w:val="0"/>
                <w:numId w:val="37"/>
              </w:numPr>
              <w:jc w:val="both"/>
              <w:rPr>
                <w:sz w:val="24"/>
                <w:szCs w:val="24"/>
                <w:rFonts w:ascii="Times New Roman" w:hAnsi="Times New Roman" w:cs="Times New Roman"/>
              </w:rPr>
            </w:pPr>
            <w:bookmarkStart w:id="0" w:name="_Hlk95136486"/>
            <w:r>
              <w:rPr>
                <w:sz w:val="24"/>
                <w:rFonts w:ascii="Times New Roman" w:hAnsi="Times New Roman"/>
              </w:rPr>
              <w:t xml:space="preserve">podávání léčivého přípravku je naléhavé a nezbytné, a to buď okamžitě, nebo během několika dnů, protože absence naléhavé diagnózy nebo léčby léčivým přípravkem může vést k akutnímu nebo chronickému fyzickému nebo duševnímu zhoršení zdraví, které může spočívat v nakažením se nemocí, progresi onemocnění, hospitalizaci nebo intenzivnější léčbě nebo které mohou vést k jiným formám poškození, jako je fyzické nebo duševní poškození nebo smrt;</w:t>
            </w:r>
          </w:p>
          <w:bookmarkEnd w:id="0"/>
          <w:p w14:paraId="77919B80" w14:textId="77777777" w:rsidR="00E41269" w:rsidRPr="00E41269" w:rsidRDefault="00E41269" w:rsidP="00965837">
            <w:pPr>
              <w:jc w:val="both"/>
              <w:rPr>
                <w:rFonts w:ascii="Times New Roman" w:hAnsi="Times New Roman" w:cs="Times New Roman"/>
                <w:sz w:val="24"/>
                <w:szCs w:val="24"/>
                <w:lang w:val="fr-BE"/>
              </w:rPr>
            </w:pPr>
          </w:p>
        </w:tc>
      </w:tr>
      <w:tr w:rsidR="00E41269" w:rsidRPr="00D57ED9" w14:paraId="01AF5AA3" w14:textId="77777777" w:rsidTr="00D57ED9">
        <w:tc>
          <w:tcPr>
            <w:tcW w:w="9493" w:type="dxa"/>
          </w:tcPr>
          <w:p w14:paraId="0693ACE3" w14:textId="01D519E9" w:rsidR="00E41269" w:rsidRPr="00E41269" w:rsidRDefault="00E41269" w:rsidP="00965837">
            <w:pPr>
              <w:pStyle w:val="Paragraphedeliste"/>
              <w:numPr>
                <w:ilvl w:val="0"/>
                <w:numId w:val="37"/>
              </w:numPr>
              <w:jc w:val="both"/>
              <w:rPr>
                <w:sz w:val="24"/>
                <w:szCs w:val="24"/>
                <w:rFonts w:ascii="Times New Roman" w:hAnsi="Times New Roman" w:cs="Times New Roman"/>
              </w:rPr>
            </w:pPr>
            <w:r>
              <w:rPr>
                <w:sz w:val="24"/>
                <w:rFonts w:ascii="Times New Roman" w:hAnsi="Times New Roman"/>
              </w:rPr>
              <w:t xml:space="preserve">nedostupnost nemůže nebo nemůže být dostatečně řešena jinými registrovanými léčivými přípravky, které mají stejný léčebný účinek, bez ohledu na účinnou látku.</w:t>
            </w:r>
          </w:p>
          <w:p w14:paraId="57841891" w14:textId="0352D8E8" w:rsidR="00E41269" w:rsidRPr="00E41269" w:rsidRDefault="00E41269" w:rsidP="00965837">
            <w:pPr>
              <w:jc w:val="both"/>
              <w:rPr>
                <w:rFonts w:ascii="Times New Roman" w:hAnsi="Times New Roman" w:cs="Times New Roman"/>
                <w:sz w:val="24"/>
                <w:szCs w:val="24"/>
                <w:lang w:val="fr-BE"/>
              </w:rPr>
            </w:pPr>
          </w:p>
        </w:tc>
      </w:tr>
      <w:tr w:rsidR="00E41269" w:rsidRPr="00D57ED9" w14:paraId="42E3FDC2" w14:textId="77777777" w:rsidTr="00D57ED9">
        <w:tc>
          <w:tcPr>
            <w:tcW w:w="9493" w:type="dxa"/>
          </w:tcPr>
          <w:p w14:paraId="69A405A0" w14:textId="33B4D13D"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 2</w:t>
            </w:r>
            <w:r>
              <w:rPr>
                <w:sz w:val="24"/>
                <w:rFonts w:ascii="Times New Roman" w:hAnsi="Times New Roman"/>
              </w:rPr>
              <w:t xml:space="preserve"> </w:t>
            </w:r>
            <w:r>
              <w:rPr>
                <w:sz w:val="24"/>
                <w:rFonts w:ascii="Times New Roman" w:hAnsi="Times New Roman"/>
              </w:rPr>
              <w:t xml:space="preserve">Ministr nebo jeho zmocněnec stanoví dobu, po kterou je povolení uvedené v odstavci 1 vyžadováno.</w:t>
            </w:r>
            <w:r>
              <w:rPr>
                <w:sz w:val="24"/>
                <w:rFonts w:ascii="Times New Roman" w:hAnsi="Times New Roman"/>
              </w:rPr>
              <w:t xml:space="preserve"> </w:t>
            </w:r>
            <w:r>
              <w:rPr>
                <w:sz w:val="24"/>
                <w:rFonts w:ascii="Times New Roman" w:hAnsi="Times New Roman"/>
              </w:rPr>
              <w:t xml:space="preserve">Toto období nesmí překročit očekávanou dobu nedostupnosti.</w:t>
            </w:r>
            <w:r>
              <w:rPr>
                <w:sz w:val="24"/>
                <w:rFonts w:ascii="Times New Roman" w:hAnsi="Times New Roman"/>
              </w:rPr>
              <w:t xml:space="preserve"> </w:t>
            </w:r>
          </w:p>
          <w:p w14:paraId="71B1890F" w14:textId="2F65A627" w:rsidR="00E41269" w:rsidRPr="00E41269" w:rsidRDefault="00E41269" w:rsidP="00296820">
            <w:pPr>
              <w:jc w:val="both"/>
              <w:rPr>
                <w:rFonts w:ascii="Times New Roman" w:hAnsi="Times New Roman" w:cs="Times New Roman"/>
                <w:sz w:val="24"/>
                <w:szCs w:val="24"/>
                <w:lang w:val="fr-BE"/>
              </w:rPr>
            </w:pPr>
          </w:p>
        </w:tc>
      </w:tr>
      <w:tr w:rsidR="00E41269" w:rsidRPr="00D57ED9" w14:paraId="49F8B78A" w14:textId="77777777" w:rsidTr="00D57ED9">
        <w:tc>
          <w:tcPr>
            <w:tcW w:w="9493" w:type="dxa"/>
          </w:tcPr>
          <w:p w14:paraId="03F5CC11" w14:textId="791D10D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Pokud ministr nebo jeho zástupce zjistí, že nedostupnost zanikla nebo skončila v den předcházející předpokládané době nedostupnosti uvedené v odstavci 1, zveřejní se ukončení nedostupnosti neprodleně na internetových stránkách FAMHP.</w:t>
            </w:r>
            <w:r>
              <w:rPr>
                <w:sz w:val="24"/>
                <w:rFonts w:ascii="Times New Roman" w:hAnsi="Times New Roman"/>
              </w:rPr>
              <w:t xml:space="preserve"> </w:t>
            </w:r>
            <w:r>
              <w:rPr>
                <w:sz w:val="24"/>
                <w:rFonts w:ascii="Times New Roman" w:hAnsi="Times New Roman"/>
              </w:rPr>
              <w:t xml:space="preserve">Tímto zveřejněním na internetových stránkách FAMHP se automaticky zruší rozhodnutí přijaté v souladu s odstavcem 1.</w:t>
            </w:r>
            <w:r>
              <w:rPr>
                <w:sz w:val="24"/>
                <w:rFonts w:ascii="Times New Roman" w:hAnsi="Times New Roman"/>
              </w:rPr>
              <w:t xml:space="preserve"> </w:t>
            </w:r>
            <w:r>
              <w:rPr>
                <w:sz w:val="24"/>
                <w:rFonts w:ascii="Times New Roman" w:hAnsi="Times New Roman"/>
              </w:rPr>
              <w:t xml:space="preserve">Ministr nebo jeho zmocněnec zveřejní zrušení tohoto rozhodnutí co nejdříve v belgickém úředním věstníku.</w:t>
            </w:r>
          </w:p>
          <w:p w14:paraId="1FF30AF9" w14:textId="714F22C5" w:rsidR="00E41269" w:rsidRPr="00E41269" w:rsidRDefault="00E41269" w:rsidP="00296820">
            <w:pPr>
              <w:jc w:val="both"/>
              <w:rPr>
                <w:rFonts w:ascii="Times New Roman" w:hAnsi="Times New Roman" w:cs="Times New Roman"/>
                <w:sz w:val="24"/>
                <w:szCs w:val="24"/>
                <w:lang w:val="fr-BE"/>
              </w:rPr>
            </w:pPr>
          </w:p>
        </w:tc>
      </w:tr>
      <w:tr w:rsidR="00E41269" w:rsidRPr="00D57ED9" w14:paraId="69C64A35" w14:textId="77777777" w:rsidTr="00D57ED9">
        <w:tc>
          <w:tcPr>
            <w:tcW w:w="9493" w:type="dxa"/>
          </w:tcPr>
          <w:p w14:paraId="2EED95AB" w14:textId="1802F8B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Pokud je předpokládaná doba nedostupnosti následně prodloužena, může ministr nebo jeho zmocněnec prodloužit lhůtu, po kterou je povolení uvedené v odstavci 1 vyžadováno.</w:t>
            </w:r>
            <w:r>
              <w:rPr>
                <w:sz w:val="24"/>
                <w:rFonts w:ascii="Times New Roman" w:hAnsi="Times New Roman"/>
              </w:rPr>
              <w:t xml:space="preserve"> </w:t>
            </w:r>
            <w:r>
              <w:rPr>
                <w:sz w:val="24"/>
                <w:rFonts w:ascii="Times New Roman" w:hAnsi="Times New Roman"/>
              </w:rPr>
              <w:t xml:space="preserve">Toto období nesmí překročit očekávanou dobu nedostupnosti.</w:t>
            </w:r>
          </w:p>
          <w:p w14:paraId="320AF784" w14:textId="6B939E1B" w:rsidR="00E41269" w:rsidRPr="00E41269" w:rsidRDefault="00E41269" w:rsidP="00296820">
            <w:pPr>
              <w:jc w:val="both"/>
              <w:rPr>
                <w:rFonts w:ascii="Times New Roman" w:hAnsi="Times New Roman" w:cs="Times New Roman"/>
                <w:sz w:val="24"/>
                <w:szCs w:val="24"/>
                <w:lang w:val="fr-BE"/>
              </w:rPr>
            </w:pPr>
          </w:p>
        </w:tc>
      </w:tr>
      <w:tr w:rsidR="00E41269" w:rsidRPr="00D57ED9" w14:paraId="4FC8B690" w14:textId="77777777" w:rsidTr="00D57ED9">
        <w:tc>
          <w:tcPr>
            <w:tcW w:w="9493" w:type="dxa"/>
          </w:tcPr>
          <w:p w14:paraId="40BDE360" w14:textId="05924EB9" w:rsidR="00E41269" w:rsidRPr="00E41269" w:rsidRDefault="00E41269" w:rsidP="00780E48">
            <w:pPr>
              <w:jc w:val="both"/>
              <w:rPr>
                <w:sz w:val="24"/>
                <w:szCs w:val="24"/>
                <w:rFonts w:ascii="Times New Roman" w:hAnsi="Times New Roman" w:cs="Times New Roman"/>
              </w:rPr>
            </w:pPr>
            <w:r>
              <w:rPr>
                <w:sz w:val="24"/>
                <w:rFonts w:ascii="Times New Roman" w:hAnsi="Times New Roman"/>
              </w:rPr>
              <w:t xml:space="preserve">§ 3</w:t>
            </w:r>
            <w:r>
              <w:rPr>
                <w:sz w:val="24"/>
                <w:rFonts w:ascii="Times New Roman" w:hAnsi="Times New Roman"/>
              </w:rPr>
              <w:t xml:space="preserve"> </w:t>
            </w:r>
            <w:r>
              <w:rPr>
                <w:sz w:val="24"/>
                <w:rFonts w:ascii="Times New Roman" w:hAnsi="Times New Roman"/>
              </w:rPr>
              <w:t xml:space="preserve">Rozhodnutí ministra nebo jeho zmocněnce podle odstavce 1 se zveřejní v belgickém úředním věstníku.</w:t>
            </w:r>
          </w:p>
        </w:tc>
      </w:tr>
      <w:tr w:rsidR="00E41269" w:rsidRPr="00D57ED9" w14:paraId="4B5B8886" w14:textId="77777777" w:rsidTr="00D57ED9">
        <w:tc>
          <w:tcPr>
            <w:tcW w:w="9493" w:type="dxa"/>
          </w:tcPr>
          <w:p w14:paraId="19ED9AE2" w14:textId="77777777" w:rsidR="00E41269" w:rsidRPr="00E41269" w:rsidRDefault="00E41269" w:rsidP="00A756E1">
            <w:pPr>
              <w:jc w:val="both"/>
              <w:rPr>
                <w:rFonts w:ascii="Times New Roman" w:hAnsi="Times New Roman" w:cs="Times New Roman"/>
                <w:sz w:val="24"/>
                <w:szCs w:val="24"/>
                <w:lang w:val="fr-BE"/>
              </w:rPr>
            </w:pPr>
          </w:p>
        </w:tc>
      </w:tr>
      <w:tr w:rsidR="00E41269" w:rsidRPr="00D57ED9" w14:paraId="0A6B1AE0" w14:textId="77777777" w:rsidTr="00D57ED9">
        <w:tc>
          <w:tcPr>
            <w:tcW w:w="9493" w:type="dxa"/>
          </w:tcPr>
          <w:p w14:paraId="0E666CDD" w14:textId="486EBE21" w:rsidR="00E41269" w:rsidRPr="00E41269" w:rsidRDefault="00E41269" w:rsidP="00296820">
            <w:pPr>
              <w:jc w:val="both"/>
              <w:rPr>
                <w:b/>
                <w:bCs/>
                <w:sz w:val="24"/>
                <w:szCs w:val="24"/>
                <w:rFonts w:ascii="Times New Roman" w:hAnsi="Times New Roman" w:cs="Times New Roman"/>
              </w:rPr>
            </w:pPr>
            <w:r>
              <w:rPr>
                <w:b/>
                <w:sz w:val="24"/>
                <w:rFonts w:ascii="Times New Roman" w:hAnsi="Times New Roman"/>
              </w:rPr>
              <w:t xml:space="preserve">Kapitola 3</w:t>
            </w:r>
            <w:r>
              <w:rPr>
                <w:b/>
                <w:sz w:val="24"/>
                <w:rFonts w:ascii="Times New Roman" w:hAnsi="Times New Roman"/>
              </w:rPr>
              <w:t xml:space="preserve"> </w:t>
            </w:r>
            <w:r>
              <w:rPr>
                <w:b/>
                <w:sz w:val="24"/>
                <w:rFonts w:ascii="Times New Roman" w:hAnsi="Times New Roman"/>
              </w:rPr>
              <w:t xml:space="preserve">Povolení pro vývoz léčivých přípravků</w:t>
            </w:r>
            <w:r>
              <w:rPr>
                <w:b/>
                <w:sz w:val="24"/>
                <w:rFonts w:ascii="Times New Roman" w:hAnsi="Times New Roman"/>
              </w:rPr>
              <w:t xml:space="preserve"> </w:t>
            </w:r>
          </w:p>
        </w:tc>
      </w:tr>
      <w:tr w:rsidR="00E41269" w:rsidRPr="00D57ED9" w14:paraId="73828718" w14:textId="77777777" w:rsidTr="00D57ED9">
        <w:tc>
          <w:tcPr>
            <w:tcW w:w="9493" w:type="dxa"/>
          </w:tcPr>
          <w:p w14:paraId="09F0BCA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A501C0B" w14:textId="77777777" w:rsidTr="00D57ED9">
        <w:tc>
          <w:tcPr>
            <w:tcW w:w="9493" w:type="dxa"/>
          </w:tcPr>
          <w:p w14:paraId="1DC0F5BD" w14:textId="4C8F9E75"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Článek 4</w:t>
            </w:r>
            <w:r>
              <w:rPr>
                <w:sz w:val="24"/>
                <w:rFonts w:ascii="Times New Roman" w:hAnsi="Times New Roman"/>
              </w:rPr>
              <w:t xml:space="preserve"> </w:t>
            </w:r>
            <w:r>
              <w:rPr>
                <w:sz w:val="24"/>
                <w:rFonts w:ascii="Times New Roman" w:hAnsi="Times New Roman"/>
              </w:rPr>
              <w:t xml:space="preserve">Pokud léčivý přípravek podléhá registraci podle článku 3, požádá velkoobchodní distributor uvedený v článku 1 předem o povolení vývozu léčivého přípravku od FAMHP prostřednictvím formuláře zveřejněného na internetových stránkách FAMHP.</w:t>
            </w:r>
            <w:r>
              <w:rPr>
                <w:sz w:val="24"/>
                <w:rFonts w:ascii="Times New Roman" w:hAnsi="Times New Roman"/>
              </w:rPr>
              <w:t xml:space="preserve"> </w:t>
            </w:r>
          </w:p>
          <w:p w14:paraId="5C6142E4" w14:textId="32486113" w:rsidR="00E41269" w:rsidRPr="00E41269" w:rsidRDefault="00E41269" w:rsidP="00296820">
            <w:pPr>
              <w:jc w:val="both"/>
              <w:rPr>
                <w:rFonts w:ascii="Times New Roman" w:hAnsi="Times New Roman" w:cs="Times New Roman"/>
                <w:sz w:val="24"/>
                <w:szCs w:val="24"/>
                <w:lang w:val="fr-BE"/>
              </w:rPr>
            </w:pPr>
          </w:p>
        </w:tc>
      </w:tr>
      <w:tr w:rsidR="00E41269" w:rsidRPr="00D57ED9" w14:paraId="146B1A5A" w14:textId="77777777" w:rsidTr="00D57ED9">
        <w:tc>
          <w:tcPr>
            <w:tcW w:w="9493" w:type="dxa"/>
          </w:tcPr>
          <w:p w14:paraId="26BA3DE9" w14:textId="00043388"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Žádost musí obsahovat alespoň tyto prvky:</w:t>
            </w:r>
          </w:p>
          <w:p w14:paraId="52D6C5B2" w14:textId="4F4860E6" w:rsidR="00E41269" w:rsidRPr="00E41269" w:rsidRDefault="00E41269" w:rsidP="00296820">
            <w:pPr>
              <w:jc w:val="both"/>
              <w:rPr>
                <w:rFonts w:ascii="Times New Roman" w:hAnsi="Times New Roman" w:cs="Times New Roman"/>
                <w:b/>
                <w:bCs/>
                <w:sz w:val="24"/>
                <w:szCs w:val="24"/>
                <w:lang w:val="fr-BE"/>
              </w:rPr>
            </w:pPr>
          </w:p>
        </w:tc>
      </w:tr>
      <w:tr w:rsidR="00E41269" w:rsidRPr="00DE619C" w14:paraId="507E9C6C" w14:textId="77777777" w:rsidTr="00D57ED9">
        <w:tc>
          <w:tcPr>
            <w:tcW w:w="9493" w:type="dxa"/>
          </w:tcPr>
          <w:p w14:paraId="63DD0D4F" w14:textId="0C923021"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název léčivého přípravku;</w:t>
            </w:r>
          </w:p>
          <w:p w14:paraId="420EE547" w14:textId="4280D7A1" w:rsidR="00E41269" w:rsidRPr="00E41269" w:rsidRDefault="00E41269" w:rsidP="00296820">
            <w:pPr>
              <w:jc w:val="both"/>
              <w:rPr>
                <w:rFonts w:ascii="Times New Roman" w:hAnsi="Times New Roman" w:cs="Times New Roman"/>
                <w:sz w:val="24"/>
                <w:szCs w:val="24"/>
                <w:lang w:val="fr-BE"/>
              </w:rPr>
            </w:pPr>
          </w:p>
        </w:tc>
      </w:tr>
      <w:tr w:rsidR="00E41269" w:rsidRPr="00D57ED9" w14:paraId="472B137E" w14:textId="77777777" w:rsidTr="00D57ED9">
        <w:tc>
          <w:tcPr>
            <w:tcW w:w="9493" w:type="dxa"/>
          </w:tcPr>
          <w:p w14:paraId="36F72630" w14:textId="15A5A395"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číslo (čísla) rozhodnutí o registraci (registracích) léčivého přípravku;</w:t>
            </w:r>
          </w:p>
          <w:p w14:paraId="5840C0A3" w14:textId="639DC764" w:rsidR="00E41269" w:rsidRPr="00E41269" w:rsidRDefault="00E41269" w:rsidP="00296820">
            <w:pPr>
              <w:jc w:val="both"/>
              <w:rPr>
                <w:rFonts w:ascii="Times New Roman" w:hAnsi="Times New Roman" w:cs="Times New Roman"/>
                <w:sz w:val="24"/>
                <w:szCs w:val="24"/>
                <w:lang w:val="fr-BE"/>
              </w:rPr>
            </w:pPr>
          </w:p>
        </w:tc>
      </w:tr>
      <w:tr w:rsidR="00E41269" w:rsidRPr="00D57ED9" w14:paraId="7B4AC65B" w14:textId="77777777" w:rsidTr="00D57ED9">
        <w:tc>
          <w:tcPr>
            <w:tcW w:w="9493" w:type="dxa"/>
          </w:tcPr>
          <w:p w14:paraId="04F28686" w14:textId="5F36E01A"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velikost balení a vnitrostátní kódové číslo (CNK);</w:t>
            </w:r>
          </w:p>
          <w:p w14:paraId="4E2BA44C" w14:textId="1C5BB319" w:rsidR="00E41269" w:rsidRPr="00E41269" w:rsidRDefault="00E41269" w:rsidP="00296820">
            <w:pPr>
              <w:pStyle w:val="Paragraphedeliste"/>
              <w:jc w:val="both"/>
              <w:rPr>
                <w:rFonts w:ascii="Times New Roman" w:hAnsi="Times New Roman" w:cs="Times New Roman"/>
                <w:sz w:val="24"/>
                <w:szCs w:val="24"/>
                <w:lang w:val="fr-BE"/>
              </w:rPr>
            </w:pPr>
          </w:p>
        </w:tc>
      </w:tr>
      <w:tr w:rsidR="00E41269" w:rsidRPr="00D57ED9" w14:paraId="738D5088" w14:textId="77777777" w:rsidTr="00D57ED9">
        <w:tc>
          <w:tcPr>
            <w:tcW w:w="9493" w:type="dxa"/>
          </w:tcPr>
          <w:p w14:paraId="4C8AD477" w14:textId="7909C8F4" w:rsidR="00E41269" w:rsidRPr="00E41269" w:rsidRDefault="00E41269" w:rsidP="00296820">
            <w:pPr>
              <w:pStyle w:val="Paragraphedeliste"/>
              <w:numPr>
                <w:ilvl w:val="0"/>
                <w:numId w:val="6"/>
              </w:numPr>
              <w:jc w:val="both"/>
              <w:rPr>
                <w:sz w:val="24"/>
                <w:szCs w:val="24"/>
                <w:rFonts w:ascii="Times New Roman" w:hAnsi="Times New Roman" w:cs="Times New Roman"/>
              </w:rPr>
            </w:pPr>
            <w:r>
              <w:rPr>
                <w:sz w:val="24"/>
                <w:rFonts w:ascii="Times New Roman" w:hAnsi="Times New Roman"/>
              </w:rPr>
              <w:t xml:space="preserve">počet balení nebo dávek, které mají být vyvezeny, podle čísla rozhodnutí o registraci MA.</w:t>
            </w:r>
          </w:p>
          <w:p w14:paraId="05ED16B8" w14:textId="7C0E52C9" w:rsidR="00E41269" w:rsidRPr="00E41269" w:rsidRDefault="00E41269" w:rsidP="00296820">
            <w:pPr>
              <w:jc w:val="both"/>
              <w:rPr>
                <w:rFonts w:ascii="Times New Roman" w:hAnsi="Times New Roman" w:cs="Times New Roman"/>
                <w:sz w:val="24"/>
                <w:szCs w:val="24"/>
                <w:lang w:val="fr-BE"/>
              </w:rPr>
            </w:pPr>
          </w:p>
        </w:tc>
      </w:tr>
      <w:tr w:rsidR="00E41269" w:rsidRPr="00D57ED9" w14:paraId="009DE940" w14:textId="77777777" w:rsidTr="00D57ED9">
        <w:tc>
          <w:tcPr>
            <w:tcW w:w="9493" w:type="dxa"/>
          </w:tcPr>
          <w:p w14:paraId="4CD27707" w14:textId="308A66CD"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Údaje uvedené v odstavci 2 se považují za obchodní informace, které jsou svou povahou důvěrné, jak je uvedeno v čl. 6 odst. 1 bodě 7 zákona ze dne 11. dubna 1994 o publicitě státní správy.</w:t>
            </w:r>
          </w:p>
          <w:p w14:paraId="336D3BDA" w14:textId="5F90B090" w:rsidR="00E41269" w:rsidRPr="00E41269" w:rsidRDefault="00E41269" w:rsidP="00A756E1">
            <w:pPr>
              <w:jc w:val="both"/>
              <w:rPr>
                <w:rFonts w:ascii="Times New Roman" w:hAnsi="Times New Roman" w:cs="Times New Roman"/>
                <w:sz w:val="24"/>
                <w:szCs w:val="24"/>
                <w:lang w:val="fr-BE"/>
              </w:rPr>
            </w:pPr>
          </w:p>
        </w:tc>
      </w:tr>
      <w:tr w:rsidR="00E41269" w:rsidRPr="00D57ED9" w14:paraId="29633FBB" w14:textId="77777777" w:rsidTr="00D57ED9">
        <w:tc>
          <w:tcPr>
            <w:tcW w:w="9493" w:type="dxa"/>
          </w:tcPr>
          <w:p w14:paraId="60153A1C" w14:textId="77777777" w:rsidR="00E41269" w:rsidRPr="00E41269" w:rsidRDefault="00E41269" w:rsidP="00A756E1">
            <w:pPr>
              <w:jc w:val="both"/>
              <w:rPr>
                <w:rFonts w:ascii="Times New Roman" w:hAnsi="Times New Roman" w:cs="Times New Roman"/>
                <w:b/>
                <w:bCs/>
                <w:sz w:val="24"/>
                <w:szCs w:val="24"/>
                <w:lang w:val="fr-BE"/>
              </w:rPr>
            </w:pPr>
          </w:p>
        </w:tc>
      </w:tr>
      <w:tr w:rsidR="00E41269" w:rsidRPr="00D57ED9" w14:paraId="42104497" w14:textId="77777777" w:rsidTr="00D57ED9">
        <w:tc>
          <w:tcPr>
            <w:tcW w:w="9493" w:type="dxa"/>
          </w:tcPr>
          <w:p w14:paraId="48E8B0A0" w14:textId="3B9B27D1"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Čl. 5 odst. 1</w:t>
            </w:r>
            <w:r>
              <w:rPr>
                <w:sz w:val="24"/>
                <w:rFonts w:ascii="Times New Roman" w:hAnsi="Times New Roman"/>
              </w:rPr>
              <w:t xml:space="preserve"> </w:t>
            </w:r>
            <w:r>
              <w:rPr>
                <w:sz w:val="24"/>
                <w:rFonts w:ascii="Times New Roman" w:hAnsi="Times New Roman"/>
              </w:rPr>
              <w:t xml:space="preserve">Ministr nebo jeho zmocněnec rozhodne na základě žádosti uvedené v článku 4 o povolení nebo zákazu vývozu léčivého přípravku, který byl předmětem oznámení uvedeného v článku 4, do pěti pracovních dnů ode dne následujícího po obdržení oznámení.</w:t>
            </w:r>
          </w:p>
          <w:p w14:paraId="0508EA46" w14:textId="33CC8A76" w:rsidR="00E41269" w:rsidRPr="00E41269" w:rsidRDefault="00E41269" w:rsidP="00296820">
            <w:pPr>
              <w:jc w:val="both"/>
              <w:rPr>
                <w:rFonts w:ascii="Times New Roman" w:hAnsi="Times New Roman" w:cs="Times New Roman"/>
                <w:sz w:val="24"/>
                <w:szCs w:val="24"/>
                <w:lang w:val="fr-BE"/>
              </w:rPr>
            </w:pPr>
          </w:p>
        </w:tc>
      </w:tr>
      <w:tr w:rsidR="00E41269" w:rsidRPr="00D57ED9" w14:paraId="77FB88E3" w14:textId="77777777" w:rsidTr="00D57ED9">
        <w:tc>
          <w:tcPr>
            <w:tcW w:w="9493" w:type="dxa"/>
          </w:tcPr>
          <w:p w14:paraId="6D707764" w14:textId="50797AC4"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 2</w:t>
            </w:r>
            <w:r>
              <w:rPr>
                <w:sz w:val="24"/>
                <w:rFonts w:ascii="Times New Roman" w:hAnsi="Times New Roman"/>
              </w:rPr>
              <w:t xml:space="preserve"> </w:t>
            </w:r>
            <w:r>
              <w:rPr>
                <w:sz w:val="24"/>
                <w:rFonts w:ascii="Times New Roman" w:hAnsi="Times New Roman"/>
              </w:rPr>
              <w:t xml:space="preserve">Ministr nebo jeho zmocněnec může požádat osobu odpovědnou za oznámení o jeho vyplnění, pokud neobsahuje alespoň všechny prvky uvedené v čl. 4 odst. 2.</w:t>
            </w:r>
            <w:r>
              <w:rPr>
                <w:sz w:val="24"/>
                <w:rFonts w:ascii="Times New Roman" w:hAnsi="Times New Roman"/>
              </w:rPr>
              <w:t xml:space="preserve"> </w:t>
            </w:r>
            <w:r>
              <w:rPr>
                <w:sz w:val="24"/>
                <w:rFonts w:ascii="Times New Roman" w:hAnsi="Times New Roman"/>
              </w:rPr>
              <w:t xml:space="preserve">Může rovněž požádat o doplňující informace, které považuje za nezbytné pro přijetí rozhodnutí.</w:t>
            </w:r>
            <w:r>
              <w:rPr>
                <w:sz w:val="24"/>
                <w:rFonts w:ascii="Times New Roman" w:hAnsi="Times New Roman"/>
              </w:rPr>
              <w:t xml:space="preserve"> </w:t>
            </w:r>
          </w:p>
          <w:p w14:paraId="7847DD23" w14:textId="367624D9" w:rsidR="00E41269" w:rsidRPr="00E41269" w:rsidRDefault="00E41269" w:rsidP="00296820">
            <w:pPr>
              <w:jc w:val="both"/>
              <w:rPr>
                <w:rFonts w:ascii="Times New Roman" w:hAnsi="Times New Roman" w:cs="Times New Roman"/>
                <w:sz w:val="24"/>
                <w:szCs w:val="24"/>
                <w:lang w:val="fr-BE"/>
              </w:rPr>
            </w:pPr>
          </w:p>
        </w:tc>
      </w:tr>
      <w:tr w:rsidR="00E41269" w:rsidRPr="00D57ED9" w14:paraId="1FFCEB10" w14:textId="77777777" w:rsidTr="00D57ED9">
        <w:tc>
          <w:tcPr>
            <w:tcW w:w="9493" w:type="dxa"/>
          </w:tcPr>
          <w:p w14:paraId="04512924" w14:textId="17EB76C3"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V takovém případě se lhůta pěti pracovních dnů uvedená v odstavci 1 pozastaví až do obdržení úplného oznámení nebo dodatečných informací.</w:t>
            </w:r>
            <w:r>
              <w:rPr>
                <w:sz w:val="24"/>
                <w:rFonts w:ascii="Times New Roman" w:hAnsi="Times New Roman"/>
              </w:rPr>
              <w:t xml:space="preserve"> </w:t>
            </w:r>
            <w:r>
              <w:rPr>
                <w:sz w:val="24"/>
                <w:rFonts w:ascii="Times New Roman" w:hAnsi="Times New Roman"/>
              </w:rPr>
              <w:t xml:space="preserve">Pozastavení začíná prvním dnem následujícím po dni podání žádosti o doplňující informace.</w:t>
            </w:r>
          </w:p>
          <w:p w14:paraId="2EDAEE83" w14:textId="200F4184" w:rsidR="00E41269" w:rsidRPr="00E41269" w:rsidRDefault="00E41269" w:rsidP="00296820">
            <w:pPr>
              <w:jc w:val="both"/>
              <w:rPr>
                <w:rFonts w:ascii="Times New Roman" w:hAnsi="Times New Roman" w:cs="Times New Roman"/>
                <w:sz w:val="24"/>
                <w:szCs w:val="24"/>
                <w:lang w:val="fr-BE"/>
              </w:rPr>
            </w:pPr>
          </w:p>
        </w:tc>
      </w:tr>
      <w:tr w:rsidR="00E41269" w:rsidRPr="00D57ED9" w14:paraId="56251B50" w14:textId="77777777" w:rsidTr="00D57ED9">
        <w:tc>
          <w:tcPr>
            <w:tcW w:w="9493" w:type="dxa"/>
          </w:tcPr>
          <w:p w14:paraId="61663029" w14:textId="0D4CEC12"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Není-li oznámení vyplněno správně nebo nejsou-li obdrženy na otázky náležité odpovědi, oznámení se zamítne.</w:t>
            </w:r>
            <w:r>
              <w:rPr>
                <w:sz w:val="24"/>
                <w:rFonts w:ascii="Times New Roman" w:hAnsi="Times New Roman"/>
              </w:rPr>
              <w:t xml:space="preserve"> </w:t>
            </w:r>
          </w:p>
          <w:p w14:paraId="59B02916" w14:textId="614CFBD6" w:rsidR="00E41269" w:rsidRPr="00E41269" w:rsidRDefault="00E41269" w:rsidP="00296820">
            <w:pPr>
              <w:jc w:val="both"/>
              <w:rPr>
                <w:rFonts w:ascii="Times New Roman" w:hAnsi="Times New Roman" w:cs="Times New Roman"/>
                <w:sz w:val="24"/>
                <w:szCs w:val="24"/>
                <w:lang w:val="fr-BE"/>
              </w:rPr>
            </w:pPr>
          </w:p>
        </w:tc>
      </w:tr>
      <w:tr w:rsidR="00E41269" w:rsidRPr="00D57ED9" w14:paraId="1CF6E512" w14:textId="77777777" w:rsidTr="00D57ED9">
        <w:tc>
          <w:tcPr>
            <w:tcW w:w="9493" w:type="dxa"/>
          </w:tcPr>
          <w:p w14:paraId="47918648" w14:textId="5D0A256A" w:rsidR="00E41269" w:rsidRPr="00E41269" w:rsidRDefault="00E41269" w:rsidP="00296820">
            <w:pPr>
              <w:jc w:val="both"/>
              <w:rPr>
                <w:sz w:val="24"/>
                <w:szCs w:val="24"/>
                <w:rFonts w:ascii="Times New Roman" w:hAnsi="Times New Roman" w:cs="Times New Roman"/>
              </w:rPr>
            </w:pPr>
            <w:r>
              <w:rPr>
                <w:sz w:val="24"/>
                <w:b/>
                <w:rFonts w:ascii="Times New Roman" w:hAnsi="Times New Roman"/>
              </w:rPr>
              <w:t xml:space="preserve">§ 3</w:t>
            </w:r>
            <w:r>
              <w:rPr>
                <w:sz w:val="24"/>
                <w:rFonts w:ascii="Times New Roman" w:hAnsi="Times New Roman"/>
              </w:rPr>
              <w:t xml:space="preserve"> </w:t>
            </w:r>
            <w:r>
              <w:rPr>
                <w:sz w:val="24"/>
                <w:rFonts w:ascii="Times New Roman" w:hAnsi="Times New Roman"/>
              </w:rPr>
              <w:t xml:space="preserve">Vývoz léčivého přípravku je zakázán až do rozhodnutí ministra nebo jeho zmocněnce.</w:t>
            </w:r>
          </w:p>
          <w:p w14:paraId="48C3DCB5" w14:textId="3684759B" w:rsidR="00E41269" w:rsidRPr="00E41269" w:rsidRDefault="00E41269" w:rsidP="00296820">
            <w:pPr>
              <w:jc w:val="both"/>
              <w:rPr>
                <w:rFonts w:ascii="Times New Roman" w:hAnsi="Times New Roman" w:cs="Times New Roman"/>
                <w:sz w:val="24"/>
                <w:szCs w:val="24"/>
                <w:lang w:val="fr-BE"/>
              </w:rPr>
            </w:pPr>
          </w:p>
        </w:tc>
      </w:tr>
      <w:tr w:rsidR="00E41269" w:rsidRPr="00D57ED9" w14:paraId="33D0D0FC" w14:textId="77777777" w:rsidTr="00D57ED9">
        <w:tc>
          <w:tcPr>
            <w:tcW w:w="9493" w:type="dxa"/>
          </w:tcPr>
          <w:p w14:paraId="67E3933B" w14:textId="7D351E2D" w:rsidR="00E41269" w:rsidRPr="00E41269" w:rsidRDefault="00E41269" w:rsidP="00296820">
            <w:pPr>
              <w:jc w:val="both"/>
              <w:rPr>
                <w:sz w:val="24"/>
                <w:szCs w:val="24"/>
                <w:rFonts w:ascii="Times New Roman" w:hAnsi="Times New Roman" w:cs="Times New Roman"/>
              </w:rPr>
            </w:pPr>
            <w:r>
              <w:rPr>
                <w:sz w:val="24"/>
                <w:rFonts w:ascii="Times New Roman" w:hAnsi="Times New Roman"/>
              </w:rPr>
              <w:t xml:space="preserve">Není-li rozhodnutí oznámeno žadateli ve lhůtě uvedené v odstavci 1, vývoz se povoluje.</w:t>
            </w:r>
          </w:p>
          <w:p w14:paraId="460E75FA" w14:textId="77777777" w:rsidR="00E41269" w:rsidRPr="00E41269" w:rsidRDefault="00E41269" w:rsidP="00296820">
            <w:pPr>
              <w:jc w:val="both"/>
              <w:rPr>
                <w:rFonts w:ascii="Times New Roman" w:hAnsi="Times New Roman" w:cs="Times New Roman"/>
                <w:sz w:val="24"/>
                <w:szCs w:val="24"/>
                <w:lang w:val="fr-BE"/>
              </w:rPr>
            </w:pPr>
          </w:p>
        </w:tc>
      </w:tr>
      <w:tr w:rsidR="00E41269" w:rsidRPr="00D57ED9" w14:paraId="1C2CE6EA" w14:textId="77777777" w:rsidTr="00D57ED9">
        <w:tc>
          <w:tcPr>
            <w:tcW w:w="9493" w:type="dxa"/>
          </w:tcPr>
          <w:p w14:paraId="5D86EC87" w14:textId="77777777" w:rsidR="00E41269" w:rsidRPr="00E41269" w:rsidRDefault="00E41269" w:rsidP="00A756E1">
            <w:pPr>
              <w:jc w:val="both"/>
              <w:rPr>
                <w:rFonts w:ascii="Times New Roman" w:hAnsi="Times New Roman" w:cs="Times New Roman"/>
                <w:lang w:val="fr-BE"/>
              </w:rPr>
            </w:pPr>
          </w:p>
        </w:tc>
      </w:tr>
      <w:tr w:rsidR="00E41269" w:rsidRPr="00D57ED9" w14:paraId="07D64E21" w14:textId="77777777" w:rsidTr="00D57ED9">
        <w:tc>
          <w:tcPr>
            <w:tcW w:w="9493" w:type="dxa"/>
          </w:tcPr>
          <w:p w14:paraId="07D64E20" w14:textId="61EC7057" w:rsidR="00E41269" w:rsidRPr="00E41269" w:rsidRDefault="00E41269" w:rsidP="00A756E1">
            <w:pPr>
              <w:jc w:val="both"/>
              <w:rPr>
                <w:sz w:val="24"/>
                <w:szCs w:val="24"/>
                <w:rFonts w:ascii="Times New Roman" w:hAnsi="Times New Roman" w:cs="Times New Roman"/>
              </w:rPr>
            </w:pPr>
            <w:r>
              <w:rPr>
                <w:sz w:val="24"/>
                <w:b/>
                <w:rFonts w:ascii="Times New Roman" w:hAnsi="Times New Roman"/>
              </w:rPr>
              <w:t xml:space="preserve">Článek 6</w:t>
            </w:r>
            <w:r>
              <w:rPr>
                <w:sz w:val="24"/>
                <w:rFonts w:ascii="Times New Roman" w:hAnsi="Times New Roman"/>
              </w:rPr>
              <w:t xml:space="preserve"> </w:t>
            </w:r>
            <w:r>
              <w:rPr>
                <w:sz w:val="24"/>
                <w:rFonts w:ascii="Times New Roman" w:hAnsi="Times New Roman"/>
              </w:rPr>
              <w:t xml:space="preserve">Za provádění tohoto výnosu odpovídá ministr pro veřejné zdraví.</w:t>
            </w:r>
          </w:p>
        </w:tc>
      </w:tr>
      <w:tr w:rsidR="00E41269" w:rsidRPr="00D57ED9" w14:paraId="07D64E24" w14:textId="77777777" w:rsidTr="00D57ED9">
        <w:tc>
          <w:tcPr>
            <w:tcW w:w="9493" w:type="dxa"/>
          </w:tcPr>
          <w:p w14:paraId="07D64E23"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7" w14:textId="77777777" w:rsidTr="00D57ED9">
        <w:tc>
          <w:tcPr>
            <w:tcW w:w="9493" w:type="dxa"/>
          </w:tcPr>
          <w:p w14:paraId="07D64E26"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V..................., dne......................</w:t>
            </w:r>
            <w:r>
              <w:rPr>
                <w:sz w:val="24"/>
                <w:rFonts w:ascii="Times New Roman" w:hAnsi="Times New Roman"/>
              </w:rPr>
              <w:t xml:space="preserve">                                                    </w:t>
            </w:r>
          </w:p>
        </w:tc>
      </w:tr>
      <w:tr w:rsidR="00E41269" w:rsidRPr="00B644B5" w14:paraId="07D64E2A" w14:textId="77777777" w:rsidTr="00D57ED9">
        <w:tc>
          <w:tcPr>
            <w:tcW w:w="9493" w:type="dxa"/>
          </w:tcPr>
          <w:p w14:paraId="07D64E29" w14:textId="77777777" w:rsidR="00E41269" w:rsidRPr="00E41269" w:rsidRDefault="00E41269" w:rsidP="00A756E1">
            <w:pPr>
              <w:jc w:val="both"/>
              <w:rPr>
                <w:rFonts w:ascii="Times New Roman" w:hAnsi="Times New Roman" w:cs="Times New Roman"/>
                <w:sz w:val="24"/>
                <w:szCs w:val="24"/>
                <w:lang w:val="fr-BE"/>
              </w:rPr>
            </w:pPr>
          </w:p>
        </w:tc>
      </w:tr>
      <w:tr w:rsidR="00E41269" w:rsidRPr="00B644B5" w14:paraId="07D64E2D" w14:textId="77777777" w:rsidTr="00D57ED9">
        <w:tc>
          <w:tcPr>
            <w:tcW w:w="9493" w:type="dxa"/>
          </w:tcPr>
          <w:p w14:paraId="07D64E2C" w14:textId="77777777" w:rsidR="00E41269" w:rsidRPr="00E41269" w:rsidRDefault="00E41269" w:rsidP="00A756E1">
            <w:pPr>
              <w:jc w:val="both"/>
              <w:rPr>
                <w:sz w:val="24"/>
                <w:szCs w:val="24"/>
                <w:rFonts w:ascii="Times New Roman" w:hAnsi="Times New Roman" w:cs="Times New Roman"/>
              </w:rPr>
            </w:pPr>
            <w:r>
              <w:rPr>
                <w:sz w:val="24"/>
                <w:rFonts w:ascii="Times New Roman" w:hAnsi="Times New Roman"/>
              </w:rPr>
              <w:t xml:space="preserve">Jménem krále:</w:t>
            </w:r>
          </w:p>
        </w:tc>
      </w:tr>
      <w:tr w:rsidR="00E41269" w:rsidRPr="00B644B5" w14:paraId="07D64E30" w14:textId="77777777" w:rsidTr="00D57ED9">
        <w:trPr>
          <w:trHeight w:val="2835"/>
        </w:trPr>
        <w:tc>
          <w:tcPr>
            <w:tcW w:w="9493" w:type="dxa"/>
          </w:tcPr>
          <w:p w14:paraId="07D64E2F" w14:textId="5650F695" w:rsidR="00E41269" w:rsidRPr="00E41269" w:rsidRDefault="00E41269" w:rsidP="00A756E1">
            <w:pPr>
              <w:jc w:val="center"/>
              <w:rPr>
                <w:rFonts w:ascii="Times New Roman" w:eastAsia="Times New Roman" w:hAnsi="Times New Roman" w:cs="Times New Roman"/>
                <w:sz w:val="24"/>
                <w:szCs w:val="24"/>
                <w:lang w:val="fr-BE" w:eastAsia="nl-NL"/>
              </w:rPr>
            </w:pPr>
          </w:p>
        </w:tc>
      </w:tr>
      <w:tr w:rsidR="00E41269" w:rsidRPr="00D57ED9" w14:paraId="07D64E33" w14:textId="77777777" w:rsidTr="00D57ED9">
        <w:tc>
          <w:tcPr>
            <w:tcW w:w="9493" w:type="dxa"/>
          </w:tcPr>
          <w:p w14:paraId="07D64E32" w14:textId="4AA5FDE5" w:rsidR="00E41269" w:rsidRPr="00E41269" w:rsidRDefault="00E41269" w:rsidP="00A756E1">
            <w:pPr>
              <w:jc w:val="center"/>
              <w:rPr>
                <w:sz w:val="24"/>
                <w:szCs w:val="24"/>
                <w:rFonts w:ascii="Times New Roman" w:eastAsia="Times New Roman" w:hAnsi="Times New Roman" w:cs="Times New Roman"/>
              </w:rPr>
            </w:pPr>
            <w:r>
              <w:rPr>
                <w:sz w:val="24"/>
                <w:rFonts w:ascii="Times New Roman" w:hAnsi="Times New Roman"/>
              </w:rPr>
              <w:t xml:space="preserve">ministr zdravotnictví,</w:t>
            </w:r>
          </w:p>
        </w:tc>
      </w:tr>
      <w:tr w:rsidR="00E41269" w:rsidRPr="00D57ED9" w14:paraId="07D64E43" w14:textId="77777777" w:rsidTr="00D57ED9">
        <w:trPr>
          <w:trHeight w:val="2835"/>
        </w:trPr>
        <w:tc>
          <w:tcPr>
            <w:tcW w:w="9493" w:type="dxa"/>
          </w:tcPr>
          <w:p w14:paraId="07D64E3A" w14:textId="77777777" w:rsidR="00E41269" w:rsidRPr="00E41269" w:rsidRDefault="00E41269" w:rsidP="00A756E1">
            <w:pPr>
              <w:jc w:val="center"/>
              <w:rPr>
                <w:rFonts w:ascii="Times New Roman" w:eastAsia="Times New Roman" w:hAnsi="Times New Roman" w:cs="Times New Roman"/>
                <w:lang w:val="fr-BE" w:eastAsia="nl-NL"/>
              </w:rPr>
            </w:pPr>
          </w:p>
          <w:p w14:paraId="07D64E3B" w14:textId="77777777" w:rsidR="00E41269" w:rsidRPr="00E41269" w:rsidRDefault="00E41269" w:rsidP="00A756E1">
            <w:pPr>
              <w:jc w:val="center"/>
              <w:rPr>
                <w:rFonts w:ascii="Times New Roman" w:eastAsia="Times New Roman" w:hAnsi="Times New Roman" w:cs="Times New Roman"/>
                <w:lang w:val="fr-BE" w:eastAsia="nl-NL"/>
              </w:rPr>
            </w:pPr>
          </w:p>
          <w:p w14:paraId="07D64E3C" w14:textId="77777777" w:rsidR="00E41269" w:rsidRPr="00E41269" w:rsidRDefault="00E41269" w:rsidP="00A756E1">
            <w:pPr>
              <w:jc w:val="center"/>
              <w:rPr>
                <w:rFonts w:ascii="Times New Roman" w:eastAsia="Times New Roman" w:hAnsi="Times New Roman" w:cs="Times New Roman"/>
                <w:lang w:val="fr-BE" w:eastAsia="nl-NL"/>
              </w:rPr>
            </w:pPr>
          </w:p>
          <w:p w14:paraId="07D64E42" w14:textId="77777777" w:rsidR="00E41269" w:rsidRPr="00E41269" w:rsidRDefault="00E41269" w:rsidP="00A756E1">
            <w:pPr>
              <w:jc w:val="center"/>
              <w:rPr>
                <w:rFonts w:ascii="Times New Roman" w:eastAsia="Times New Roman" w:hAnsi="Times New Roman" w:cs="Times New Roman"/>
                <w:lang w:val="fr-BE" w:eastAsia="nl-NL"/>
              </w:rPr>
            </w:pPr>
          </w:p>
        </w:tc>
      </w:tr>
      <w:tr w:rsidR="00E41269" w:rsidRPr="008A3A6D" w14:paraId="07D64E45" w14:textId="77777777" w:rsidTr="00D57ED9">
        <w:tc>
          <w:tcPr>
            <w:tcW w:w="9493" w:type="dxa"/>
          </w:tcPr>
          <w:p w14:paraId="07D64E44" w14:textId="275D43C2" w:rsidR="00E41269" w:rsidRPr="00E41269" w:rsidRDefault="00E41269" w:rsidP="00A756E1">
            <w:pPr>
              <w:jc w:val="center"/>
              <w:rPr>
                <w:rFonts w:ascii="Times New Roman" w:eastAsia="Times New Roman" w:hAnsi="Times New Roman" w:cs="Times New Roman"/>
              </w:rPr>
            </w:pPr>
            <w:r>
              <w:rPr>
                <w:rFonts w:ascii="Times New Roman" w:hAnsi="Times New Roman"/>
              </w:rPr>
              <w:t xml:space="preserve">FRANK VANDENBROUCKE</w:t>
            </w:r>
          </w:p>
        </w:tc>
      </w:tr>
    </w:tbl>
    <w:p w14:paraId="1CBCCD90" w14:textId="058C89F5" w:rsidR="00FE6A6E" w:rsidRPr="00245CFD" w:rsidRDefault="00FE6A6E" w:rsidP="00FE6A6E">
      <w:pPr>
        <w:rPr>
          <w:lang w:val="fr-BE"/>
        </w:rPr>
      </w:pPr>
    </w:p>
    <w:sectPr w:rsidR="00FE6A6E" w:rsidRPr="00245CF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34406" w14:textId="77777777" w:rsidR="00646F29" w:rsidRDefault="00646F29" w:rsidP="00A87E1C">
      <w:pPr>
        <w:spacing w:after="0" w:line="240" w:lineRule="auto"/>
      </w:pPr>
      <w:r>
        <w:separator/>
      </w:r>
    </w:p>
  </w:endnote>
  <w:endnote w:type="continuationSeparator" w:id="0">
    <w:p w14:paraId="5DC8F3AD" w14:textId="77777777" w:rsidR="00646F29" w:rsidRDefault="00646F29" w:rsidP="00A87E1C">
      <w:pPr>
        <w:spacing w:after="0" w:line="240" w:lineRule="auto"/>
      </w:pPr>
      <w:r>
        <w:continuationSeparator/>
      </w:r>
    </w:p>
  </w:endnote>
  <w:endnote w:type="continuationNotice" w:id="1">
    <w:p w14:paraId="0797CA8A" w14:textId="77777777" w:rsidR="00646F29" w:rsidRDefault="0064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2036556"/>
      <w:docPartObj>
        <w:docPartGallery w:val="Page Numbers (Bottom of Page)"/>
        <w:docPartUnique/>
      </w:docPartObj>
    </w:sdtPr>
    <w:sdtEndPr/>
    <w:sdtContent>
      <w:p w14:paraId="14216305" w14:textId="3FA54D8E" w:rsidR="00363616" w:rsidRDefault="00363616">
        <w:pPr>
          <w:pStyle w:val="Pieddepage"/>
          <w:jc w:val="right"/>
        </w:pPr>
        <w:r>
          <w:fldChar w:fldCharType="begin"/>
        </w:r>
        <w:r>
          <w:instrText>PAGE   \* MERGEFORMAT</w:instrText>
        </w:r>
        <w:r>
          <w:fldChar w:fldCharType="separate"/>
        </w:r>
        <w:r>
          <w:t>2</w:t>
        </w:r>
        <w:r>
          <w:fldChar w:fldCharType="end"/>
        </w:r>
      </w:p>
    </w:sdtContent>
  </w:sdt>
  <w:p w14:paraId="3CE71E91" w14:textId="77777777" w:rsidR="00363616" w:rsidRDefault="0036361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C9823" w14:textId="77777777" w:rsidR="00646F29" w:rsidRDefault="00646F29" w:rsidP="00A87E1C">
      <w:pPr>
        <w:spacing w:after="0" w:line="240" w:lineRule="auto"/>
      </w:pPr>
      <w:r>
        <w:separator/>
      </w:r>
    </w:p>
  </w:footnote>
  <w:footnote w:type="continuationSeparator" w:id="0">
    <w:p w14:paraId="1FCA01F2" w14:textId="77777777" w:rsidR="00646F29" w:rsidRDefault="00646F29" w:rsidP="00A87E1C">
      <w:pPr>
        <w:spacing w:after="0" w:line="240" w:lineRule="auto"/>
      </w:pPr>
      <w:r>
        <w:continuationSeparator/>
      </w:r>
    </w:p>
  </w:footnote>
  <w:footnote w:type="continuationNotice" w:id="1">
    <w:p w14:paraId="19CFFC04" w14:textId="77777777" w:rsidR="00646F29" w:rsidRDefault="0064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64E4B" w14:textId="6731B6C0" w:rsidR="00363616" w:rsidRDefault="00363616">
    <w:pPr>
      <w:pStyle w:val="En-tte"/>
      <w:jc w:val="right"/>
    </w:pPr>
  </w:p>
  <w:p w14:paraId="07D64E4C" w14:textId="77777777" w:rsidR="00363616" w:rsidRDefault="003636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3BB"/>
    <w:multiLevelType w:val="hybridMultilevel"/>
    <w:tmpl w:val="2392F074"/>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661FC"/>
    <w:multiLevelType w:val="hybridMultilevel"/>
    <w:tmpl w:val="5A5CCD6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E62404"/>
    <w:multiLevelType w:val="hybridMultilevel"/>
    <w:tmpl w:val="F2B25E42"/>
    <w:lvl w:ilvl="0" w:tplc="080C0019">
      <w:start w:val="1"/>
      <w:numFmt w:val="lowerLetter"/>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05472F19"/>
    <w:multiLevelType w:val="hybridMultilevel"/>
    <w:tmpl w:val="0ACC96E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62383C"/>
    <w:multiLevelType w:val="hybridMultilevel"/>
    <w:tmpl w:val="DF52E0A2"/>
    <w:lvl w:ilvl="0" w:tplc="F836BE4C">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92583"/>
    <w:multiLevelType w:val="hybridMultilevel"/>
    <w:tmpl w:val="1618E2DC"/>
    <w:lvl w:ilvl="0" w:tplc="BA74A75A">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EBB4FAC"/>
    <w:multiLevelType w:val="hybridMultilevel"/>
    <w:tmpl w:val="5FB0512C"/>
    <w:lvl w:ilvl="0" w:tplc="08130011">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7" w15:restartNumberingAfterBreak="0">
    <w:nsid w:val="16113990"/>
    <w:multiLevelType w:val="hybridMultilevel"/>
    <w:tmpl w:val="F96E990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9A87BB1"/>
    <w:multiLevelType w:val="hybridMultilevel"/>
    <w:tmpl w:val="2796E95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B4F6592"/>
    <w:multiLevelType w:val="hybridMultilevel"/>
    <w:tmpl w:val="E1A28B0E"/>
    <w:lvl w:ilvl="0" w:tplc="7E867632">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CB1660F"/>
    <w:multiLevelType w:val="hybridMultilevel"/>
    <w:tmpl w:val="1F6CF922"/>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82755F"/>
    <w:multiLevelType w:val="hybridMultilevel"/>
    <w:tmpl w:val="3656DF44"/>
    <w:lvl w:ilvl="0" w:tplc="44C000BE">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3E7529C"/>
    <w:multiLevelType w:val="hybridMultilevel"/>
    <w:tmpl w:val="DF3219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51A6FFB"/>
    <w:multiLevelType w:val="hybridMultilevel"/>
    <w:tmpl w:val="5EA0B7A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255578"/>
    <w:multiLevelType w:val="hybridMultilevel"/>
    <w:tmpl w:val="B6F21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3482C"/>
    <w:multiLevelType w:val="hybridMultilevel"/>
    <w:tmpl w:val="246C95EE"/>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8367DA7"/>
    <w:multiLevelType w:val="hybridMultilevel"/>
    <w:tmpl w:val="70D4E98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F02581"/>
    <w:multiLevelType w:val="hybridMultilevel"/>
    <w:tmpl w:val="F10AB8E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1FD28CA"/>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6B6ADF"/>
    <w:multiLevelType w:val="hybridMultilevel"/>
    <w:tmpl w:val="7158B6F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36C1716"/>
    <w:multiLevelType w:val="hybridMultilevel"/>
    <w:tmpl w:val="BFB4E43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C8E6F51"/>
    <w:multiLevelType w:val="hybridMultilevel"/>
    <w:tmpl w:val="AC523330"/>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CF56DE9"/>
    <w:multiLevelType w:val="hybridMultilevel"/>
    <w:tmpl w:val="1A267C4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D472F61"/>
    <w:multiLevelType w:val="hybridMultilevel"/>
    <w:tmpl w:val="BCFA6648"/>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35907B7"/>
    <w:multiLevelType w:val="hybridMultilevel"/>
    <w:tmpl w:val="40C667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CF13CB"/>
    <w:multiLevelType w:val="hybridMultilevel"/>
    <w:tmpl w:val="F7B8E90C"/>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67C6B6D"/>
    <w:multiLevelType w:val="hybridMultilevel"/>
    <w:tmpl w:val="CC009A64"/>
    <w:lvl w:ilvl="0" w:tplc="96B8B2E6">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9802FBC"/>
    <w:multiLevelType w:val="hybridMultilevel"/>
    <w:tmpl w:val="7406A94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0425B4E"/>
    <w:multiLevelType w:val="hybridMultilevel"/>
    <w:tmpl w:val="1A626E6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53B3390"/>
    <w:multiLevelType w:val="hybridMultilevel"/>
    <w:tmpl w:val="7046B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4A568F"/>
    <w:multiLevelType w:val="hybridMultilevel"/>
    <w:tmpl w:val="F8D6B70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654354C"/>
    <w:multiLevelType w:val="hybridMultilevel"/>
    <w:tmpl w:val="FBC8EA62"/>
    <w:lvl w:ilvl="0" w:tplc="6A525A2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E45265"/>
    <w:multiLevelType w:val="hybridMultilevel"/>
    <w:tmpl w:val="87DCA2C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91614C5"/>
    <w:multiLevelType w:val="hybridMultilevel"/>
    <w:tmpl w:val="D670291E"/>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94F10C2"/>
    <w:multiLevelType w:val="hybridMultilevel"/>
    <w:tmpl w:val="4046296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AD47BEB"/>
    <w:multiLevelType w:val="hybridMultilevel"/>
    <w:tmpl w:val="5CB4F518"/>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C6615C4"/>
    <w:multiLevelType w:val="hybridMultilevel"/>
    <w:tmpl w:val="15581866"/>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E932658"/>
    <w:multiLevelType w:val="hybridMultilevel"/>
    <w:tmpl w:val="B48CDF04"/>
    <w:lvl w:ilvl="0" w:tplc="44C000B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6"/>
  </w:num>
  <w:num w:numId="2">
    <w:abstractNumId w:val="10"/>
  </w:num>
  <w:num w:numId="3">
    <w:abstractNumId w:val="8"/>
  </w:num>
  <w:num w:numId="4">
    <w:abstractNumId w:val="18"/>
  </w:num>
  <w:num w:numId="5">
    <w:abstractNumId w:val="7"/>
  </w:num>
  <w:num w:numId="6">
    <w:abstractNumId w:val="15"/>
  </w:num>
  <w:num w:numId="7">
    <w:abstractNumId w:val="22"/>
  </w:num>
  <w:num w:numId="8">
    <w:abstractNumId w:val="23"/>
  </w:num>
  <w:num w:numId="9">
    <w:abstractNumId w:val="16"/>
  </w:num>
  <w:num w:numId="10">
    <w:abstractNumId w:val="5"/>
  </w:num>
  <w:num w:numId="11">
    <w:abstractNumId w:val="20"/>
  </w:num>
  <w:num w:numId="12">
    <w:abstractNumId w:val="31"/>
  </w:num>
  <w:num w:numId="13">
    <w:abstractNumId w:val="4"/>
  </w:num>
  <w:num w:numId="14">
    <w:abstractNumId w:val="9"/>
  </w:num>
  <w:num w:numId="15">
    <w:abstractNumId w:val="24"/>
  </w:num>
  <w:num w:numId="16">
    <w:abstractNumId w:val="30"/>
  </w:num>
  <w:num w:numId="17">
    <w:abstractNumId w:val="33"/>
  </w:num>
  <w:num w:numId="18">
    <w:abstractNumId w:val="32"/>
  </w:num>
  <w:num w:numId="19">
    <w:abstractNumId w:val="1"/>
  </w:num>
  <w:num w:numId="20">
    <w:abstractNumId w:val="0"/>
  </w:num>
  <w:num w:numId="21">
    <w:abstractNumId w:val="2"/>
  </w:num>
  <w:num w:numId="22">
    <w:abstractNumId w:val="21"/>
  </w:num>
  <w:num w:numId="23">
    <w:abstractNumId w:val="25"/>
  </w:num>
  <w:num w:numId="24">
    <w:abstractNumId w:val="37"/>
  </w:num>
  <w:num w:numId="25">
    <w:abstractNumId w:val="17"/>
  </w:num>
  <w:num w:numId="26">
    <w:abstractNumId w:val="34"/>
  </w:num>
  <w:num w:numId="27">
    <w:abstractNumId w:val="11"/>
  </w:num>
  <w:num w:numId="28">
    <w:abstractNumId w:val="1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4"/>
  </w:num>
  <w:num w:numId="33">
    <w:abstractNumId w:val="27"/>
  </w:num>
  <w:num w:numId="34">
    <w:abstractNumId w:val="12"/>
  </w:num>
  <w:num w:numId="35">
    <w:abstractNumId w:val="3"/>
  </w:num>
  <w:num w:numId="36">
    <w:abstractNumId w:val="35"/>
  </w:num>
  <w:num w:numId="37">
    <w:abstractNumId w:val="28"/>
  </w:num>
  <w:num w:numId="38">
    <w:abstractNumId w:val="2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2A9"/>
    <w:rsid w:val="000062BD"/>
    <w:rsid w:val="000078C3"/>
    <w:rsid w:val="0001022D"/>
    <w:rsid w:val="000106B2"/>
    <w:rsid w:val="00013AAA"/>
    <w:rsid w:val="00013BC7"/>
    <w:rsid w:val="00016135"/>
    <w:rsid w:val="00017398"/>
    <w:rsid w:val="00032355"/>
    <w:rsid w:val="0003406B"/>
    <w:rsid w:val="000426C6"/>
    <w:rsid w:val="000431AB"/>
    <w:rsid w:val="00046ADE"/>
    <w:rsid w:val="00046F18"/>
    <w:rsid w:val="00056CE1"/>
    <w:rsid w:val="00060E34"/>
    <w:rsid w:val="0006178C"/>
    <w:rsid w:val="0006223E"/>
    <w:rsid w:val="000646E7"/>
    <w:rsid w:val="00071229"/>
    <w:rsid w:val="00072EA8"/>
    <w:rsid w:val="00074DAD"/>
    <w:rsid w:val="000766A6"/>
    <w:rsid w:val="00076F14"/>
    <w:rsid w:val="00077C27"/>
    <w:rsid w:val="00080760"/>
    <w:rsid w:val="000840D4"/>
    <w:rsid w:val="000917CD"/>
    <w:rsid w:val="000A1793"/>
    <w:rsid w:val="000A4C2C"/>
    <w:rsid w:val="000B3021"/>
    <w:rsid w:val="000B5D1B"/>
    <w:rsid w:val="000B7FFE"/>
    <w:rsid w:val="000C0E8A"/>
    <w:rsid w:val="000C6E13"/>
    <w:rsid w:val="000C71F2"/>
    <w:rsid w:val="000D685F"/>
    <w:rsid w:val="000D7F12"/>
    <w:rsid w:val="000E1377"/>
    <w:rsid w:val="000E18BE"/>
    <w:rsid w:val="000E2565"/>
    <w:rsid w:val="000E73D5"/>
    <w:rsid w:val="000E7B0E"/>
    <w:rsid w:val="000F69CF"/>
    <w:rsid w:val="0010066A"/>
    <w:rsid w:val="00101FA3"/>
    <w:rsid w:val="00106EF5"/>
    <w:rsid w:val="001074AC"/>
    <w:rsid w:val="001111D2"/>
    <w:rsid w:val="001121E4"/>
    <w:rsid w:val="0011248F"/>
    <w:rsid w:val="00114B01"/>
    <w:rsid w:val="00121260"/>
    <w:rsid w:val="0012188E"/>
    <w:rsid w:val="0012243E"/>
    <w:rsid w:val="001230AA"/>
    <w:rsid w:val="0012464D"/>
    <w:rsid w:val="00130E6E"/>
    <w:rsid w:val="00134006"/>
    <w:rsid w:val="00137016"/>
    <w:rsid w:val="0013779F"/>
    <w:rsid w:val="001518F3"/>
    <w:rsid w:val="00153472"/>
    <w:rsid w:val="00154135"/>
    <w:rsid w:val="00156E30"/>
    <w:rsid w:val="0016007F"/>
    <w:rsid w:val="001615AC"/>
    <w:rsid w:val="001620F1"/>
    <w:rsid w:val="00162D5D"/>
    <w:rsid w:val="00167392"/>
    <w:rsid w:val="00173A1F"/>
    <w:rsid w:val="00177AED"/>
    <w:rsid w:val="00183900"/>
    <w:rsid w:val="00183FBC"/>
    <w:rsid w:val="0018410A"/>
    <w:rsid w:val="00187772"/>
    <w:rsid w:val="00190BC9"/>
    <w:rsid w:val="001948D3"/>
    <w:rsid w:val="00196ABE"/>
    <w:rsid w:val="001A1826"/>
    <w:rsid w:val="001A1BD0"/>
    <w:rsid w:val="001A48E0"/>
    <w:rsid w:val="001B06D4"/>
    <w:rsid w:val="001B2319"/>
    <w:rsid w:val="001B5968"/>
    <w:rsid w:val="001B693E"/>
    <w:rsid w:val="001C1D3E"/>
    <w:rsid w:val="001C62BA"/>
    <w:rsid w:val="001C6525"/>
    <w:rsid w:val="001D03A1"/>
    <w:rsid w:val="001E1321"/>
    <w:rsid w:val="001E3A88"/>
    <w:rsid w:val="001F0BAB"/>
    <w:rsid w:val="001F4688"/>
    <w:rsid w:val="001F4DA9"/>
    <w:rsid w:val="001F7A90"/>
    <w:rsid w:val="00200995"/>
    <w:rsid w:val="002009DF"/>
    <w:rsid w:val="002138D1"/>
    <w:rsid w:val="002142BA"/>
    <w:rsid w:val="0022147D"/>
    <w:rsid w:val="0022162C"/>
    <w:rsid w:val="002228FF"/>
    <w:rsid w:val="00224A5D"/>
    <w:rsid w:val="002275D5"/>
    <w:rsid w:val="00234594"/>
    <w:rsid w:val="002345B5"/>
    <w:rsid w:val="00234801"/>
    <w:rsid w:val="00236B74"/>
    <w:rsid w:val="002403AF"/>
    <w:rsid w:val="0024108B"/>
    <w:rsid w:val="00241182"/>
    <w:rsid w:val="00243F0B"/>
    <w:rsid w:val="00245CFD"/>
    <w:rsid w:val="00251026"/>
    <w:rsid w:val="00253588"/>
    <w:rsid w:val="00254B38"/>
    <w:rsid w:val="00257D3F"/>
    <w:rsid w:val="00260EA8"/>
    <w:rsid w:val="002621B0"/>
    <w:rsid w:val="00264558"/>
    <w:rsid w:val="00271D26"/>
    <w:rsid w:val="00283588"/>
    <w:rsid w:val="002845B2"/>
    <w:rsid w:val="0029000A"/>
    <w:rsid w:val="00293613"/>
    <w:rsid w:val="002967EA"/>
    <w:rsid w:val="00296820"/>
    <w:rsid w:val="002A14B6"/>
    <w:rsid w:val="002B1345"/>
    <w:rsid w:val="002B4F03"/>
    <w:rsid w:val="002C0883"/>
    <w:rsid w:val="002C3ADB"/>
    <w:rsid w:val="002C5215"/>
    <w:rsid w:val="002D006B"/>
    <w:rsid w:val="002D5EAF"/>
    <w:rsid w:val="002E2052"/>
    <w:rsid w:val="002E40CF"/>
    <w:rsid w:val="002E6385"/>
    <w:rsid w:val="002F46E0"/>
    <w:rsid w:val="002F5C24"/>
    <w:rsid w:val="002F67E8"/>
    <w:rsid w:val="00300792"/>
    <w:rsid w:val="003033F3"/>
    <w:rsid w:val="003045E2"/>
    <w:rsid w:val="00311437"/>
    <w:rsid w:val="00312551"/>
    <w:rsid w:val="003137BF"/>
    <w:rsid w:val="0032485C"/>
    <w:rsid w:val="00326118"/>
    <w:rsid w:val="00326901"/>
    <w:rsid w:val="0032740A"/>
    <w:rsid w:val="00330862"/>
    <w:rsid w:val="00331428"/>
    <w:rsid w:val="003334F6"/>
    <w:rsid w:val="00333729"/>
    <w:rsid w:val="003422FE"/>
    <w:rsid w:val="00343BA4"/>
    <w:rsid w:val="00343DCE"/>
    <w:rsid w:val="003452BD"/>
    <w:rsid w:val="00345B88"/>
    <w:rsid w:val="00346BB3"/>
    <w:rsid w:val="00347BAA"/>
    <w:rsid w:val="003522CC"/>
    <w:rsid w:val="00352FFD"/>
    <w:rsid w:val="00355487"/>
    <w:rsid w:val="003557B5"/>
    <w:rsid w:val="00357A74"/>
    <w:rsid w:val="003606FB"/>
    <w:rsid w:val="0036247B"/>
    <w:rsid w:val="00363616"/>
    <w:rsid w:val="00364262"/>
    <w:rsid w:val="003718D9"/>
    <w:rsid w:val="00371E3D"/>
    <w:rsid w:val="00374C8B"/>
    <w:rsid w:val="003760DC"/>
    <w:rsid w:val="00380B0A"/>
    <w:rsid w:val="003811A5"/>
    <w:rsid w:val="00382387"/>
    <w:rsid w:val="00392881"/>
    <w:rsid w:val="003957F6"/>
    <w:rsid w:val="00397CB5"/>
    <w:rsid w:val="003A34AB"/>
    <w:rsid w:val="003A7232"/>
    <w:rsid w:val="003B11E6"/>
    <w:rsid w:val="003B1406"/>
    <w:rsid w:val="003B27C0"/>
    <w:rsid w:val="003B624A"/>
    <w:rsid w:val="003B7636"/>
    <w:rsid w:val="003C6F75"/>
    <w:rsid w:val="003D37D8"/>
    <w:rsid w:val="003D5DD3"/>
    <w:rsid w:val="003D7DBD"/>
    <w:rsid w:val="003E0370"/>
    <w:rsid w:val="003E19A7"/>
    <w:rsid w:val="003E423C"/>
    <w:rsid w:val="003F0214"/>
    <w:rsid w:val="003F0A2D"/>
    <w:rsid w:val="00400194"/>
    <w:rsid w:val="00400928"/>
    <w:rsid w:val="00400C8F"/>
    <w:rsid w:val="00405BF1"/>
    <w:rsid w:val="00406EE2"/>
    <w:rsid w:val="00406F3D"/>
    <w:rsid w:val="00407C94"/>
    <w:rsid w:val="00407F9F"/>
    <w:rsid w:val="004127BB"/>
    <w:rsid w:val="00416452"/>
    <w:rsid w:val="00416A06"/>
    <w:rsid w:val="00422D89"/>
    <w:rsid w:val="004235E7"/>
    <w:rsid w:val="0042375A"/>
    <w:rsid w:val="00427DA3"/>
    <w:rsid w:val="00435B2A"/>
    <w:rsid w:val="004376E4"/>
    <w:rsid w:val="00442D80"/>
    <w:rsid w:val="00450901"/>
    <w:rsid w:val="004537E4"/>
    <w:rsid w:val="0045655A"/>
    <w:rsid w:val="004633D9"/>
    <w:rsid w:val="00464C64"/>
    <w:rsid w:val="004804E3"/>
    <w:rsid w:val="00480F5A"/>
    <w:rsid w:val="0048435F"/>
    <w:rsid w:val="00487DD9"/>
    <w:rsid w:val="00490F8C"/>
    <w:rsid w:val="004A5FB9"/>
    <w:rsid w:val="004A61D7"/>
    <w:rsid w:val="004C575B"/>
    <w:rsid w:val="004C6F34"/>
    <w:rsid w:val="004D793C"/>
    <w:rsid w:val="004D7A01"/>
    <w:rsid w:val="004E24F1"/>
    <w:rsid w:val="004E4F97"/>
    <w:rsid w:val="004E7B63"/>
    <w:rsid w:val="004F0B62"/>
    <w:rsid w:val="00502FCF"/>
    <w:rsid w:val="00505529"/>
    <w:rsid w:val="00506611"/>
    <w:rsid w:val="005112A9"/>
    <w:rsid w:val="00513A52"/>
    <w:rsid w:val="005159DE"/>
    <w:rsid w:val="005164C4"/>
    <w:rsid w:val="0052599B"/>
    <w:rsid w:val="00530E93"/>
    <w:rsid w:val="005362C4"/>
    <w:rsid w:val="005364B7"/>
    <w:rsid w:val="00542918"/>
    <w:rsid w:val="0054455F"/>
    <w:rsid w:val="005455F9"/>
    <w:rsid w:val="00547D17"/>
    <w:rsid w:val="00550EA0"/>
    <w:rsid w:val="00553E05"/>
    <w:rsid w:val="00553F72"/>
    <w:rsid w:val="00556ECD"/>
    <w:rsid w:val="005623FE"/>
    <w:rsid w:val="005627FD"/>
    <w:rsid w:val="005723EE"/>
    <w:rsid w:val="00572D06"/>
    <w:rsid w:val="00573A45"/>
    <w:rsid w:val="00582631"/>
    <w:rsid w:val="005836D1"/>
    <w:rsid w:val="00584AC9"/>
    <w:rsid w:val="005856BF"/>
    <w:rsid w:val="005877CB"/>
    <w:rsid w:val="00595DC7"/>
    <w:rsid w:val="00597C80"/>
    <w:rsid w:val="005A0751"/>
    <w:rsid w:val="005A10FC"/>
    <w:rsid w:val="005A5551"/>
    <w:rsid w:val="005A5D67"/>
    <w:rsid w:val="005A64D3"/>
    <w:rsid w:val="005B0E92"/>
    <w:rsid w:val="005B1408"/>
    <w:rsid w:val="005B24E2"/>
    <w:rsid w:val="005B294F"/>
    <w:rsid w:val="005B600F"/>
    <w:rsid w:val="005C06EE"/>
    <w:rsid w:val="005C755F"/>
    <w:rsid w:val="005D065C"/>
    <w:rsid w:val="005E13F6"/>
    <w:rsid w:val="005E6C5F"/>
    <w:rsid w:val="005E784F"/>
    <w:rsid w:val="005F0F56"/>
    <w:rsid w:val="005F14E7"/>
    <w:rsid w:val="005F5540"/>
    <w:rsid w:val="006002E1"/>
    <w:rsid w:val="0060078B"/>
    <w:rsid w:val="00603F2A"/>
    <w:rsid w:val="00606375"/>
    <w:rsid w:val="00610944"/>
    <w:rsid w:val="00613F75"/>
    <w:rsid w:val="00620682"/>
    <w:rsid w:val="006236FB"/>
    <w:rsid w:val="00623A09"/>
    <w:rsid w:val="006258A2"/>
    <w:rsid w:val="00626794"/>
    <w:rsid w:val="00636D6F"/>
    <w:rsid w:val="006419DF"/>
    <w:rsid w:val="00643735"/>
    <w:rsid w:val="00645BCD"/>
    <w:rsid w:val="006461F1"/>
    <w:rsid w:val="006465CC"/>
    <w:rsid w:val="00646F29"/>
    <w:rsid w:val="00653B5D"/>
    <w:rsid w:val="00666E28"/>
    <w:rsid w:val="00667CFB"/>
    <w:rsid w:val="00670F6B"/>
    <w:rsid w:val="0067368C"/>
    <w:rsid w:val="0067421B"/>
    <w:rsid w:val="0067634B"/>
    <w:rsid w:val="00676F72"/>
    <w:rsid w:val="00680746"/>
    <w:rsid w:val="006816C7"/>
    <w:rsid w:val="00685904"/>
    <w:rsid w:val="00694D7A"/>
    <w:rsid w:val="00694EF3"/>
    <w:rsid w:val="00695888"/>
    <w:rsid w:val="00697554"/>
    <w:rsid w:val="006A29EE"/>
    <w:rsid w:val="006A6878"/>
    <w:rsid w:val="006B0A88"/>
    <w:rsid w:val="006B0B5A"/>
    <w:rsid w:val="006B6C83"/>
    <w:rsid w:val="006C518A"/>
    <w:rsid w:val="006C68CC"/>
    <w:rsid w:val="006C6A8C"/>
    <w:rsid w:val="006D01A4"/>
    <w:rsid w:val="006D2D71"/>
    <w:rsid w:val="006D60A1"/>
    <w:rsid w:val="006E0231"/>
    <w:rsid w:val="006E1267"/>
    <w:rsid w:val="006E4048"/>
    <w:rsid w:val="006E5E5E"/>
    <w:rsid w:val="006E6A3A"/>
    <w:rsid w:val="006E6BDE"/>
    <w:rsid w:val="006E7689"/>
    <w:rsid w:val="006F052A"/>
    <w:rsid w:val="006F430C"/>
    <w:rsid w:val="006F4961"/>
    <w:rsid w:val="006F5D5A"/>
    <w:rsid w:val="007031DF"/>
    <w:rsid w:val="007062B5"/>
    <w:rsid w:val="00713BC1"/>
    <w:rsid w:val="00716DFC"/>
    <w:rsid w:val="0073171A"/>
    <w:rsid w:val="00741312"/>
    <w:rsid w:val="0074630C"/>
    <w:rsid w:val="00752E57"/>
    <w:rsid w:val="007549EE"/>
    <w:rsid w:val="00754E66"/>
    <w:rsid w:val="0075685D"/>
    <w:rsid w:val="007607DA"/>
    <w:rsid w:val="007612BE"/>
    <w:rsid w:val="00763C7B"/>
    <w:rsid w:val="007645A8"/>
    <w:rsid w:val="007656B2"/>
    <w:rsid w:val="00765C7B"/>
    <w:rsid w:val="0076638B"/>
    <w:rsid w:val="00771191"/>
    <w:rsid w:val="00780E48"/>
    <w:rsid w:val="00785829"/>
    <w:rsid w:val="00791B63"/>
    <w:rsid w:val="00792DDE"/>
    <w:rsid w:val="007944B1"/>
    <w:rsid w:val="00795D54"/>
    <w:rsid w:val="00797DE2"/>
    <w:rsid w:val="007B0909"/>
    <w:rsid w:val="007B0CD7"/>
    <w:rsid w:val="007B0DBC"/>
    <w:rsid w:val="007C07C4"/>
    <w:rsid w:val="007C1F2D"/>
    <w:rsid w:val="007C29F0"/>
    <w:rsid w:val="007E2B2D"/>
    <w:rsid w:val="007E7A86"/>
    <w:rsid w:val="008009F3"/>
    <w:rsid w:val="0080184A"/>
    <w:rsid w:val="00810252"/>
    <w:rsid w:val="00810C80"/>
    <w:rsid w:val="00811B79"/>
    <w:rsid w:val="00813F60"/>
    <w:rsid w:val="00815DE2"/>
    <w:rsid w:val="00816D6D"/>
    <w:rsid w:val="00816EC3"/>
    <w:rsid w:val="00817307"/>
    <w:rsid w:val="00822148"/>
    <w:rsid w:val="00823F64"/>
    <w:rsid w:val="00826F1C"/>
    <w:rsid w:val="00827732"/>
    <w:rsid w:val="008301B3"/>
    <w:rsid w:val="00830452"/>
    <w:rsid w:val="00831FF0"/>
    <w:rsid w:val="00832B4A"/>
    <w:rsid w:val="00832E95"/>
    <w:rsid w:val="00833301"/>
    <w:rsid w:val="00835165"/>
    <w:rsid w:val="00836272"/>
    <w:rsid w:val="00842CDD"/>
    <w:rsid w:val="00845A7B"/>
    <w:rsid w:val="00846C7A"/>
    <w:rsid w:val="00847C0E"/>
    <w:rsid w:val="00871B0F"/>
    <w:rsid w:val="00875CB5"/>
    <w:rsid w:val="00876672"/>
    <w:rsid w:val="00887520"/>
    <w:rsid w:val="00892C6D"/>
    <w:rsid w:val="008A2EC1"/>
    <w:rsid w:val="008A3A6D"/>
    <w:rsid w:val="008A403B"/>
    <w:rsid w:val="008A53EB"/>
    <w:rsid w:val="008B0531"/>
    <w:rsid w:val="008B10EB"/>
    <w:rsid w:val="008B181E"/>
    <w:rsid w:val="008B3EA9"/>
    <w:rsid w:val="008B5185"/>
    <w:rsid w:val="008C2DF1"/>
    <w:rsid w:val="008C4AC9"/>
    <w:rsid w:val="008C62A8"/>
    <w:rsid w:val="008D00BA"/>
    <w:rsid w:val="008D363F"/>
    <w:rsid w:val="008D374D"/>
    <w:rsid w:val="008D3FC6"/>
    <w:rsid w:val="008E37F1"/>
    <w:rsid w:val="008E4E41"/>
    <w:rsid w:val="008E4E58"/>
    <w:rsid w:val="008E67B0"/>
    <w:rsid w:val="008E6960"/>
    <w:rsid w:val="008E6EE9"/>
    <w:rsid w:val="008E7554"/>
    <w:rsid w:val="008F7F87"/>
    <w:rsid w:val="0090249C"/>
    <w:rsid w:val="0090334A"/>
    <w:rsid w:val="00904634"/>
    <w:rsid w:val="0090679D"/>
    <w:rsid w:val="0090789F"/>
    <w:rsid w:val="009107EE"/>
    <w:rsid w:val="0091209F"/>
    <w:rsid w:val="009131B8"/>
    <w:rsid w:val="00913E48"/>
    <w:rsid w:val="00917875"/>
    <w:rsid w:val="0092048A"/>
    <w:rsid w:val="00920585"/>
    <w:rsid w:val="009310BC"/>
    <w:rsid w:val="00932CBB"/>
    <w:rsid w:val="00933EBB"/>
    <w:rsid w:val="009456E3"/>
    <w:rsid w:val="009507A4"/>
    <w:rsid w:val="00952112"/>
    <w:rsid w:val="00964F1C"/>
    <w:rsid w:val="00965837"/>
    <w:rsid w:val="00971583"/>
    <w:rsid w:val="009757CB"/>
    <w:rsid w:val="009764E9"/>
    <w:rsid w:val="00980354"/>
    <w:rsid w:val="00984E32"/>
    <w:rsid w:val="00987BEE"/>
    <w:rsid w:val="00994A4B"/>
    <w:rsid w:val="00997C3E"/>
    <w:rsid w:val="009A57C4"/>
    <w:rsid w:val="009A7310"/>
    <w:rsid w:val="009B04C7"/>
    <w:rsid w:val="009B5D62"/>
    <w:rsid w:val="009C4191"/>
    <w:rsid w:val="009C4A6A"/>
    <w:rsid w:val="009D35E3"/>
    <w:rsid w:val="009D40D5"/>
    <w:rsid w:val="009E357F"/>
    <w:rsid w:val="009E51DE"/>
    <w:rsid w:val="009E59AE"/>
    <w:rsid w:val="009E7915"/>
    <w:rsid w:val="009F3001"/>
    <w:rsid w:val="009F7D6F"/>
    <w:rsid w:val="00A01C72"/>
    <w:rsid w:val="00A04167"/>
    <w:rsid w:val="00A103FD"/>
    <w:rsid w:val="00A115CD"/>
    <w:rsid w:val="00A12E00"/>
    <w:rsid w:val="00A13C85"/>
    <w:rsid w:val="00A14A64"/>
    <w:rsid w:val="00A243DA"/>
    <w:rsid w:val="00A25595"/>
    <w:rsid w:val="00A27C06"/>
    <w:rsid w:val="00A34877"/>
    <w:rsid w:val="00A3639F"/>
    <w:rsid w:val="00A42A7B"/>
    <w:rsid w:val="00A42CA5"/>
    <w:rsid w:val="00A46927"/>
    <w:rsid w:val="00A54515"/>
    <w:rsid w:val="00A558C4"/>
    <w:rsid w:val="00A617F7"/>
    <w:rsid w:val="00A62B39"/>
    <w:rsid w:val="00A64B0E"/>
    <w:rsid w:val="00A662E8"/>
    <w:rsid w:val="00A6692B"/>
    <w:rsid w:val="00A74B4F"/>
    <w:rsid w:val="00A756E1"/>
    <w:rsid w:val="00A7681C"/>
    <w:rsid w:val="00A8156C"/>
    <w:rsid w:val="00A82D53"/>
    <w:rsid w:val="00A83EB2"/>
    <w:rsid w:val="00A86ACE"/>
    <w:rsid w:val="00A87E1C"/>
    <w:rsid w:val="00A904D9"/>
    <w:rsid w:val="00A93DA8"/>
    <w:rsid w:val="00AA5293"/>
    <w:rsid w:val="00AB02C8"/>
    <w:rsid w:val="00AB204F"/>
    <w:rsid w:val="00AB3E40"/>
    <w:rsid w:val="00AD18B3"/>
    <w:rsid w:val="00AD737E"/>
    <w:rsid w:val="00AD7DD7"/>
    <w:rsid w:val="00AF3734"/>
    <w:rsid w:val="00AF5B0D"/>
    <w:rsid w:val="00AF67FA"/>
    <w:rsid w:val="00AF6B3A"/>
    <w:rsid w:val="00AF7F56"/>
    <w:rsid w:val="00B015AA"/>
    <w:rsid w:val="00B02DB2"/>
    <w:rsid w:val="00B0348E"/>
    <w:rsid w:val="00B0676B"/>
    <w:rsid w:val="00B06A29"/>
    <w:rsid w:val="00B1180F"/>
    <w:rsid w:val="00B148C7"/>
    <w:rsid w:val="00B16D7A"/>
    <w:rsid w:val="00B16F15"/>
    <w:rsid w:val="00B17B62"/>
    <w:rsid w:val="00B2449B"/>
    <w:rsid w:val="00B25B3F"/>
    <w:rsid w:val="00B32A64"/>
    <w:rsid w:val="00B342E5"/>
    <w:rsid w:val="00B34801"/>
    <w:rsid w:val="00B375B1"/>
    <w:rsid w:val="00B40175"/>
    <w:rsid w:val="00B43791"/>
    <w:rsid w:val="00B4546F"/>
    <w:rsid w:val="00B46244"/>
    <w:rsid w:val="00B536CB"/>
    <w:rsid w:val="00B607C6"/>
    <w:rsid w:val="00B6209E"/>
    <w:rsid w:val="00B644B5"/>
    <w:rsid w:val="00B6615E"/>
    <w:rsid w:val="00B664AD"/>
    <w:rsid w:val="00B6708B"/>
    <w:rsid w:val="00B717D4"/>
    <w:rsid w:val="00B725F4"/>
    <w:rsid w:val="00B8138D"/>
    <w:rsid w:val="00B86718"/>
    <w:rsid w:val="00B87B8A"/>
    <w:rsid w:val="00B91E14"/>
    <w:rsid w:val="00B97B19"/>
    <w:rsid w:val="00BA03C1"/>
    <w:rsid w:val="00BA0A01"/>
    <w:rsid w:val="00BA2E46"/>
    <w:rsid w:val="00BA551B"/>
    <w:rsid w:val="00BA5781"/>
    <w:rsid w:val="00BA71C4"/>
    <w:rsid w:val="00BA7A55"/>
    <w:rsid w:val="00BB74E4"/>
    <w:rsid w:val="00BC02E4"/>
    <w:rsid w:val="00BC2A24"/>
    <w:rsid w:val="00BC2C36"/>
    <w:rsid w:val="00BC3C75"/>
    <w:rsid w:val="00BD1EDC"/>
    <w:rsid w:val="00BD415E"/>
    <w:rsid w:val="00BD575B"/>
    <w:rsid w:val="00BD64B9"/>
    <w:rsid w:val="00BE0B36"/>
    <w:rsid w:val="00BE670B"/>
    <w:rsid w:val="00BE68CC"/>
    <w:rsid w:val="00BF3778"/>
    <w:rsid w:val="00BF6270"/>
    <w:rsid w:val="00C01CDA"/>
    <w:rsid w:val="00C05E87"/>
    <w:rsid w:val="00C1175D"/>
    <w:rsid w:val="00C11BA3"/>
    <w:rsid w:val="00C1453D"/>
    <w:rsid w:val="00C17741"/>
    <w:rsid w:val="00C1785F"/>
    <w:rsid w:val="00C224FD"/>
    <w:rsid w:val="00C255C8"/>
    <w:rsid w:val="00C338E1"/>
    <w:rsid w:val="00C3675E"/>
    <w:rsid w:val="00C40C59"/>
    <w:rsid w:val="00C426DE"/>
    <w:rsid w:val="00C44EFD"/>
    <w:rsid w:val="00C453AE"/>
    <w:rsid w:val="00C47859"/>
    <w:rsid w:val="00C5130A"/>
    <w:rsid w:val="00C522FB"/>
    <w:rsid w:val="00C5510C"/>
    <w:rsid w:val="00C568EF"/>
    <w:rsid w:val="00C636A5"/>
    <w:rsid w:val="00C63F74"/>
    <w:rsid w:val="00C646CE"/>
    <w:rsid w:val="00C676D0"/>
    <w:rsid w:val="00C71FA0"/>
    <w:rsid w:val="00C75A42"/>
    <w:rsid w:val="00C779BE"/>
    <w:rsid w:val="00C804C3"/>
    <w:rsid w:val="00C8119D"/>
    <w:rsid w:val="00C822DE"/>
    <w:rsid w:val="00C87D22"/>
    <w:rsid w:val="00C9294F"/>
    <w:rsid w:val="00C95AC4"/>
    <w:rsid w:val="00C96BB5"/>
    <w:rsid w:val="00C975EC"/>
    <w:rsid w:val="00CA09F1"/>
    <w:rsid w:val="00CA13C7"/>
    <w:rsid w:val="00CA2151"/>
    <w:rsid w:val="00CA407A"/>
    <w:rsid w:val="00CA57FE"/>
    <w:rsid w:val="00CA6122"/>
    <w:rsid w:val="00CA67F5"/>
    <w:rsid w:val="00CB1180"/>
    <w:rsid w:val="00CC0D64"/>
    <w:rsid w:val="00CC5A3D"/>
    <w:rsid w:val="00CC6374"/>
    <w:rsid w:val="00CD7A16"/>
    <w:rsid w:val="00CE27B0"/>
    <w:rsid w:val="00CE6C60"/>
    <w:rsid w:val="00CF005B"/>
    <w:rsid w:val="00CF2CAB"/>
    <w:rsid w:val="00CF5DB8"/>
    <w:rsid w:val="00CF6B59"/>
    <w:rsid w:val="00D03F78"/>
    <w:rsid w:val="00D0564E"/>
    <w:rsid w:val="00D06B83"/>
    <w:rsid w:val="00D3121A"/>
    <w:rsid w:val="00D40B42"/>
    <w:rsid w:val="00D40DD7"/>
    <w:rsid w:val="00D42A61"/>
    <w:rsid w:val="00D42AAB"/>
    <w:rsid w:val="00D43284"/>
    <w:rsid w:val="00D52EAF"/>
    <w:rsid w:val="00D57ED9"/>
    <w:rsid w:val="00D6270C"/>
    <w:rsid w:val="00D62F64"/>
    <w:rsid w:val="00D63075"/>
    <w:rsid w:val="00D637FC"/>
    <w:rsid w:val="00D67CB6"/>
    <w:rsid w:val="00D70E83"/>
    <w:rsid w:val="00D7232F"/>
    <w:rsid w:val="00D7343B"/>
    <w:rsid w:val="00D80F78"/>
    <w:rsid w:val="00D86AD2"/>
    <w:rsid w:val="00D93D66"/>
    <w:rsid w:val="00D97D04"/>
    <w:rsid w:val="00DA094A"/>
    <w:rsid w:val="00DA16A0"/>
    <w:rsid w:val="00DA3E16"/>
    <w:rsid w:val="00DA6A00"/>
    <w:rsid w:val="00DC2AFA"/>
    <w:rsid w:val="00DC3311"/>
    <w:rsid w:val="00DC6DD9"/>
    <w:rsid w:val="00DD02A0"/>
    <w:rsid w:val="00DD194B"/>
    <w:rsid w:val="00DD5D45"/>
    <w:rsid w:val="00DE091F"/>
    <w:rsid w:val="00DE250B"/>
    <w:rsid w:val="00DE4B47"/>
    <w:rsid w:val="00DE5780"/>
    <w:rsid w:val="00DE619C"/>
    <w:rsid w:val="00DE70E5"/>
    <w:rsid w:val="00DF3BAF"/>
    <w:rsid w:val="00DF6596"/>
    <w:rsid w:val="00DF677F"/>
    <w:rsid w:val="00E01EFA"/>
    <w:rsid w:val="00E0327A"/>
    <w:rsid w:val="00E052E4"/>
    <w:rsid w:val="00E05C9B"/>
    <w:rsid w:val="00E1340E"/>
    <w:rsid w:val="00E23984"/>
    <w:rsid w:val="00E25E22"/>
    <w:rsid w:val="00E264B4"/>
    <w:rsid w:val="00E30946"/>
    <w:rsid w:val="00E320E7"/>
    <w:rsid w:val="00E348F1"/>
    <w:rsid w:val="00E34C55"/>
    <w:rsid w:val="00E350ED"/>
    <w:rsid w:val="00E362D0"/>
    <w:rsid w:val="00E41269"/>
    <w:rsid w:val="00E432D1"/>
    <w:rsid w:val="00E4494D"/>
    <w:rsid w:val="00E452D7"/>
    <w:rsid w:val="00E458D7"/>
    <w:rsid w:val="00E464B8"/>
    <w:rsid w:val="00E466E4"/>
    <w:rsid w:val="00E54337"/>
    <w:rsid w:val="00E54411"/>
    <w:rsid w:val="00E55395"/>
    <w:rsid w:val="00E560EB"/>
    <w:rsid w:val="00E57E87"/>
    <w:rsid w:val="00E60546"/>
    <w:rsid w:val="00E612FB"/>
    <w:rsid w:val="00E6595F"/>
    <w:rsid w:val="00E67ED3"/>
    <w:rsid w:val="00E73F08"/>
    <w:rsid w:val="00E775CB"/>
    <w:rsid w:val="00E85D87"/>
    <w:rsid w:val="00E9707D"/>
    <w:rsid w:val="00E977D1"/>
    <w:rsid w:val="00EA2366"/>
    <w:rsid w:val="00EA2FCD"/>
    <w:rsid w:val="00EA7A38"/>
    <w:rsid w:val="00EB1DD6"/>
    <w:rsid w:val="00EC2431"/>
    <w:rsid w:val="00EC5A01"/>
    <w:rsid w:val="00EC66D3"/>
    <w:rsid w:val="00ED167C"/>
    <w:rsid w:val="00ED3A0B"/>
    <w:rsid w:val="00ED4FDC"/>
    <w:rsid w:val="00EE0F3F"/>
    <w:rsid w:val="00EE1058"/>
    <w:rsid w:val="00EE1D28"/>
    <w:rsid w:val="00EE1D68"/>
    <w:rsid w:val="00EE1FC4"/>
    <w:rsid w:val="00EE3FBC"/>
    <w:rsid w:val="00EE4DD7"/>
    <w:rsid w:val="00EF1D9B"/>
    <w:rsid w:val="00EF3482"/>
    <w:rsid w:val="00EF5516"/>
    <w:rsid w:val="00EF76BB"/>
    <w:rsid w:val="00F0032D"/>
    <w:rsid w:val="00F01D0F"/>
    <w:rsid w:val="00F052C4"/>
    <w:rsid w:val="00F12274"/>
    <w:rsid w:val="00F138D5"/>
    <w:rsid w:val="00F13EAF"/>
    <w:rsid w:val="00F162BF"/>
    <w:rsid w:val="00F237F4"/>
    <w:rsid w:val="00F30229"/>
    <w:rsid w:val="00F31033"/>
    <w:rsid w:val="00F4381B"/>
    <w:rsid w:val="00F5236F"/>
    <w:rsid w:val="00F60218"/>
    <w:rsid w:val="00F67019"/>
    <w:rsid w:val="00F70EA3"/>
    <w:rsid w:val="00F736AC"/>
    <w:rsid w:val="00F7645D"/>
    <w:rsid w:val="00F85AAD"/>
    <w:rsid w:val="00F903BB"/>
    <w:rsid w:val="00F91856"/>
    <w:rsid w:val="00F930A7"/>
    <w:rsid w:val="00FA10A1"/>
    <w:rsid w:val="00FA16DB"/>
    <w:rsid w:val="00FA273E"/>
    <w:rsid w:val="00FA649B"/>
    <w:rsid w:val="00FA674C"/>
    <w:rsid w:val="00FA75D3"/>
    <w:rsid w:val="00FA75DB"/>
    <w:rsid w:val="00FB2208"/>
    <w:rsid w:val="00FB3F14"/>
    <w:rsid w:val="00FB422D"/>
    <w:rsid w:val="00FB4758"/>
    <w:rsid w:val="00FB568E"/>
    <w:rsid w:val="00FB5BC6"/>
    <w:rsid w:val="00FB5C29"/>
    <w:rsid w:val="00FC166A"/>
    <w:rsid w:val="00FC2D54"/>
    <w:rsid w:val="00FC32E8"/>
    <w:rsid w:val="00FD30B3"/>
    <w:rsid w:val="00FD4837"/>
    <w:rsid w:val="00FD556E"/>
    <w:rsid w:val="00FE02D8"/>
    <w:rsid w:val="00FE06F5"/>
    <w:rsid w:val="00FE1642"/>
    <w:rsid w:val="00FE5F1B"/>
    <w:rsid w:val="00FE6A6E"/>
    <w:rsid w:val="00FF5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4D79"/>
  <w15:chartTrackingRefBased/>
  <w15:docId w15:val="{7686D680-45EC-4570-86A6-12EB7AFE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1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7E1C"/>
    <w:pPr>
      <w:tabs>
        <w:tab w:val="center" w:pos="4536"/>
        <w:tab w:val="right" w:pos="9072"/>
      </w:tabs>
      <w:spacing w:after="0" w:line="240" w:lineRule="auto"/>
    </w:pPr>
  </w:style>
  <w:style w:type="character" w:customStyle="1" w:styleId="En-tteCar">
    <w:name w:val="En-tête Car"/>
    <w:basedOn w:val="Policepardfaut"/>
    <w:link w:val="En-tte"/>
    <w:uiPriority w:val="99"/>
    <w:rsid w:val="00A87E1C"/>
  </w:style>
  <w:style w:type="paragraph" w:styleId="Pieddepage">
    <w:name w:val="footer"/>
    <w:basedOn w:val="Normal"/>
    <w:link w:val="PieddepageCar"/>
    <w:uiPriority w:val="99"/>
    <w:unhideWhenUsed/>
    <w:rsid w:val="00A87E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7E1C"/>
  </w:style>
  <w:style w:type="paragraph" w:styleId="Paragraphedeliste">
    <w:name w:val="List Paragraph"/>
    <w:basedOn w:val="Normal"/>
    <w:uiPriority w:val="34"/>
    <w:qFormat/>
    <w:rsid w:val="00D67CB6"/>
    <w:pPr>
      <w:ind w:left="720"/>
      <w:contextualSpacing/>
    </w:pPr>
  </w:style>
  <w:style w:type="character" w:styleId="Marquedecommentaire">
    <w:name w:val="annotation reference"/>
    <w:basedOn w:val="Policepardfaut"/>
    <w:uiPriority w:val="99"/>
    <w:semiHidden/>
    <w:unhideWhenUsed/>
    <w:rsid w:val="00D06B83"/>
    <w:rPr>
      <w:sz w:val="16"/>
      <w:szCs w:val="16"/>
    </w:rPr>
  </w:style>
  <w:style w:type="paragraph" w:styleId="Commentaire">
    <w:name w:val="annotation text"/>
    <w:basedOn w:val="Normal"/>
    <w:link w:val="CommentaireCar"/>
    <w:uiPriority w:val="99"/>
    <w:unhideWhenUsed/>
    <w:rsid w:val="00D06B83"/>
    <w:pPr>
      <w:spacing w:line="240" w:lineRule="auto"/>
    </w:pPr>
    <w:rPr>
      <w:sz w:val="20"/>
      <w:szCs w:val="20"/>
    </w:rPr>
  </w:style>
  <w:style w:type="character" w:customStyle="1" w:styleId="CommentaireCar">
    <w:name w:val="Commentaire Car"/>
    <w:basedOn w:val="Policepardfaut"/>
    <w:link w:val="Commentaire"/>
    <w:uiPriority w:val="99"/>
    <w:rsid w:val="00D06B83"/>
    <w:rPr>
      <w:sz w:val="20"/>
      <w:szCs w:val="20"/>
    </w:rPr>
  </w:style>
  <w:style w:type="paragraph" w:styleId="Objetducommentaire">
    <w:name w:val="annotation subject"/>
    <w:basedOn w:val="Commentaire"/>
    <w:next w:val="Commentaire"/>
    <w:link w:val="ObjetducommentaireCar"/>
    <w:uiPriority w:val="99"/>
    <w:semiHidden/>
    <w:unhideWhenUsed/>
    <w:rsid w:val="00D06B83"/>
    <w:rPr>
      <w:b/>
      <w:bCs/>
    </w:rPr>
  </w:style>
  <w:style w:type="character" w:customStyle="1" w:styleId="ObjetducommentaireCar">
    <w:name w:val="Objet du commentaire Car"/>
    <w:basedOn w:val="CommentaireCar"/>
    <w:link w:val="Objetducommentaire"/>
    <w:uiPriority w:val="99"/>
    <w:semiHidden/>
    <w:rsid w:val="00D06B83"/>
    <w:rPr>
      <w:b/>
      <w:bCs/>
      <w:sz w:val="20"/>
      <w:szCs w:val="20"/>
    </w:rPr>
  </w:style>
  <w:style w:type="paragraph" w:styleId="Textedebulles">
    <w:name w:val="Balloon Text"/>
    <w:basedOn w:val="Normal"/>
    <w:link w:val="TextedebullesCar"/>
    <w:uiPriority w:val="99"/>
    <w:semiHidden/>
    <w:unhideWhenUsed/>
    <w:rsid w:val="00D06B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6B83"/>
    <w:rPr>
      <w:rFonts w:ascii="Segoe UI" w:hAnsi="Segoe UI" w:cs="Segoe UI"/>
      <w:sz w:val="18"/>
      <w:szCs w:val="18"/>
    </w:rPr>
  </w:style>
  <w:style w:type="table" w:customStyle="1" w:styleId="Tabelraster1">
    <w:name w:val="Tabelraster1"/>
    <w:basedOn w:val="TableauNormal"/>
    <w:next w:val="Grilledutableau"/>
    <w:uiPriority w:val="39"/>
    <w:rsid w:val="00D5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56CE1"/>
    <w:rPr>
      <w:color w:val="0000FF"/>
      <w:u w:val="single"/>
    </w:rPr>
  </w:style>
  <w:style w:type="paragraph" w:styleId="Rvision">
    <w:name w:val="Revision"/>
    <w:hidden/>
    <w:uiPriority w:val="99"/>
    <w:semiHidden/>
    <w:rsid w:val="005623FE"/>
    <w:pPr>
      <w:spacing w:after="0" w:line="240" w:lineRule="auto"/>
    </w:pPr>
  </w:style>
  <w:style w:type="character" w:styleId="Mentionnonrsolue">
    <w:name w:val="Unresolved Mention"/>
    <w:basedOn w:val="Policepardfaut"/>
    <w:uiPriority w:val="99"/>
    <w:semiHidden/>
    <w:unhideWhenUsed/>
    <w:rsid w:val="00CF2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16575">
      <w:bodyDiv w:val="1"/>
      <w:marLeft w:val="0"/>
      <w:marRight w:val="0"/>
      <w:marTop w:val="0"/>
      <w:marBottom w:val="0"/>
      <w:divBdr>
        <w:top w:val="none" w:sz="0" w:space="0" w:color="auto"/>
        <w:left w:val="none" w:sz="0" w:space="0" w:color="auto"/>
        <w:bottom w:val="none" w:sz="0" w:space="0" w:color="auto"/>
        <w:right w:val="none" w:sz="0" w:space="0" w:color="auto"/>
      </w:divBdr>
    </w:div>
    <w:div w:id="112485782">
      <w:bodyDiv w:val="1"/>
      <w:marLeft w:val="0"/>
      <w:marRight w:val="0"/>
      <w:marTop w:val="0"/>
      <w:marBottom w:val="0"/>
      <w:divBdr>
        <w:top w:val="none" w:sz="0" w:space="0" w:color="auto"/>
        <w:left w:val="none" w:sz="0" w:space="0" w:color="auto"/>
        <w:bottom w:val="none" w:sz="0" w:space="0" w:color="auto"/>
        <w:right w:val="none" w:sz="0" w:space="0" w:color="auto"/>
      </w:divBdr>
    </w:div>
    <w:div w:id="170680897">
      <w:bodyDiv w:val="1"/>
      <w:marLeft w:val="0"/>
      <w:marRight w:val="0"/>
      <w:marTop w:val="0"/>
      <w:marBottom w:val="0"/>
      <w:divBdr>
        <w:top w:val="none" w:sz="0" w:space="0" w:color="auto"/>
        <w:left w:val="none" w:sz="0" w:space="0" w:color="auto"/>
        <w:bottom w:val="none" w:sz="0" w:space="0" w:color="auto"/>
        <w:right w:val="none" w:sz="0" w:space="0" w:color="auto"/>
      </w:divBdr>
    </w:div>
    <w:div w:id="329525674">
      <w:bodyDiv w:val="1"/>
      <w:marLeft w:val="0"/>
      <w:marRight w:val="0"/>
      <w:marTop w:val="0"/>
      <w:marBottom w:val="0"/>
      <w:divBdr>
        <w:top w:val="none" w:sz="0" w:space="0" w:color="auto"/>
        <w:left w:val="none" w:sz="0" w:space="0" w:color="auto"/>
        <w:bottom w:val="none" w:sz="0" w:space="0" w:color="auto"/>
        <w:right w:val="none" w:sz="0" w:space="0" w:color="auto"/>
      </w:divBdr>
    </w:div>
    <w:div w:id="387725681">
      <w:bodyDiv w:val="1"/>
      <w:marLeft w:val="0"/>
      <w:marRight w:val="0"/>
      <w:marTop w:val="0"/>
      <w:marBottom w:val="0"/>
      <w:divBdr>
        <w:top w:val="none" w:sz="0" w:space="0" w:color="auto"/>
        <w:left w:val="none" w:sz="0" w:space="0" w:color="auto"/>
        <w:bottom w:val="none" w:sz="0" w:space="0" w:color="auto"/>
        <w:right w:val="none" w:sz="0" w:space="0" w:color="auto"/>
      </w:divBdr>
    </w:div>
    <w:div w:id="448816579">
      <w:bodyDiv w:val="1"/>
      <w:marLeft w:val="0"/>
      <w:marRight w:val="0"/>
      <w:marTop w:val="0"/>
      <w:marBottom w:val="0"/>
      <w:divBdr>
        <w:top w:val="none" w:sz="0" w:space="0" w:color="auto"/>
        <w:left w:val="none" w:sz="0" w:space="0" w:color="auto"/>
        <w:bottom w:val="none" w:sz="0" w:space="0" w:color="auto"/>
        <w:right w:val="none" w:sz="0" w:space="0" w:color="auto"/>
      </w:divBdr>
    </w:div>
    <w:div w:id="498887222">
      <w:bodyDiv w:val="1"/>
      <w:marLeft w:val="0"/>
      <w:marRight w:val="0"/>
      <w:marTop w:val="0"/>
      <w:marBottom w:val="0"/>
      <w:divBdr>
        <w:top w:val="none" w:sz="0" w:space="0" w:color="auto"/>
        <w:left w:val="none" w:sz="0" w:space="0" w:color="auto"/>
        <w:bottom w:val="none" w:sz="0" w:space="0" w:color="auto"/>
        <w:right w:val="none" w:sz="0" w:space="0" w:color="auto"/>
      </w:divBdr>
    </w:div>
    <w:div w:id="563417569">
      <w:bodyDiv w:val="1"/>
      <w:marLeft w:val="0"/>
      <w:marRight w:val="0"/>
      <w:marTop w:val="0"/>
      <w:marBottom w:val="0"/>
      <w:divBdr>
        <w:top w:val="none" w:sz="0" w:space="0" w:color="auto"/>
        <w:left w:val="none" w:sz="0" w:space="0" w:color="auto"/>
        <w:bottom w:val="none" w:sz="0" w:space="0" w:color="auto"/>
        <w:right w:val="none" w:sz="0" w:space="0" w:color="auto"/>
      </w:divBdr>
    </w:div>
    <w:div w:id="667485904">
      <w:bodyDiv w:val="1"/>
      <w:marLeft w:val="0"/>
      <w:marRight w:val="0"/>
      <w:marTop w:val="0"/>
      <w:marBottom w:val="0"/>
      <w:divBdr>
        <w:top w:val="none" w:sz="0" w:space="0" w:color="auto"/>
        <w:left w:val="none" w:sz="0" w:space="0" w:color="auto"/>
        <w:bottom w:val="none" w:sz="0" w:space="0" w:color="auto"/>
        <w:right w:val="none" w:sz="0" w:space="0" w:color="auto"/>
      </w:divBdr>
    </w:div>
    <w:div w:id="667903081">
      <w:bodyDiv w:val="1"/>
      <w:marLeft w:val="0"/>
      <w:marRight w:val="0"/>
      <w:marTop w:val="0"/>
      <w:marBottom w:val="0"/>
      <w:divBdr>
        <w:top w:val="none" w:sz="0" w:space="0" w:color="auto"/>
        <w:left w:val="none" w:sz="0" w:space="0" w:color="auto"/>
        <w:bottom w:val="none" w:sz="0" w:space="0" w:color="auto"/>
        <w:right w:val="none" w:sz="0" w:space="0" w:color="auto"/>
      </w:divBdr>
    </w:div>
    <w:div w:id="751925096">
      <w:bodyDiv w:val="1"/>
      <w:marLeft w:val="0"/>
      <w:marRight w:val="0"/>
      <w:marTop w:val="0"/>
      <w:marBottom w:val="0"/>
      <w:divBdr>
        <w:top w:val="none" w:sz="0" w:space="0" w:color="auto"/>
        <w:left w:val="none" w:sz="0" w:space="0" w:color="auto"/>
        <w:bottom w:val="none" w:sz="0" w:space="0" w:color="auto"/>
        <w:right w:val="none" w:sz="0" w:space="0" w:color="auto"/>
      </w:divBdr>
    </w:div>
    <w:div w:id="840852135">
      <w:bodyDiv w:val="1"/>
      <w:marLeft w:val="0"/>
      <w:marRight w:val="0"/>
      <w:marTop w:val="0"/>
      <w:marBottom w:val="0"/>
      <w:divBdr>
        <w:top w:val="none" w:sz="0" w:space="0" w:color="auto"/>
        <w:left w:val="none" w:sz="0" w:space="0" w:color="auto"/>
        <w:bottom w:val="none" w:sz="0" w:space="0" w:color="auto"/>
        <w:right w:val="none" w:sz="0" w:space="0" w:color="auto"/>
      </w:divBdr>
    </w:div>
    <w:div w:id="917592142">
      <w:bodyDiv w:val="1"/>
      <w:marLeft w:val="0"/>
      <w:marRight w:val="0"/>
      <w:marTop w:val="0"/>
      <w:marBottom w:val="0"/>
      <w:divBdr>
        <w:top w:val="none" w:sz="0" w:space="0" w:color="auto"/>
        <w:left w:val="none" w:sz="0" w:space="0" w:color="auto"/>
        <w:bottom w:val="none" w:sz="0" w:space="0" w:color="auto"/>
        <w:right w:val="none" w:sz="0" w:space="0" w:color="auto"/>
      </w:divBdr>
    </w:div>
    <w:div w:id="1036850576">
      <w:bodyDiv w:val="1"/>
      <w:marLeft w:val="0"/>
      <w:marRight w:val="0"/>
      <w:marTop w:val="0"/>
      <w:marBottom w:val="0"/>
      <w:divBdr>
        <w:top w:val="none" w:sz="0" w:space="0" w:color="auto"/>
        <w:left w:val="none" w:sz="0" w:space="0" w:color="auto"/>
        <w:bottom w:val="none" w:sz="0" w:space="0" w:color="auto"/>
        <w:right w:val="none" w:sz="0" w:space="0" w:color="auto"/>
      </w:divBdr>
    </w:div>
    <w:div w:id="1102650083">
      <w:bodyDiv w:val="1"/>
      <w:marLeft w:val="0"/>
      <w:marRight w:val="0"/>
      <w:marTop w:val="0"/>
      <w:marBottom w:val="0"/>
      <w:divBdr>
        <w:top w:val="none" w:sz="0" w:space="0" w:color="auto"/>
        <w:left w:val="none" w:sz="0" w:space="0" w:color="auto"/>
        <w:bottom w:val="none" w:sz="0" w:space="0" w:color="auto"/>
        <w:right w:val="none" w:sz="0" w:space="0" w:color="auto"/>
      </w:divBdr>
    </w:div>
    <w:div w:id="1110121855">
      <w:bodyDiv w:val="1"/>
      <w:marLeft w:val="0"/>
      <w:marRight w:val="0"/>
      <w:marTop w:val="0"/>
      <w:marBottom w:val="0"/>
      <w:divBdr>
        <w:top w:val="none" w:sz="0" w:space="0" w:color="auto"/>
        <w:left w:val="none" w:sz="0" w:space="0" w:color="auto"/>
        <w:bottom w:val="none" w:sz="0" w:space="0" w:color="auto"/>
        <w:right w:val="none" w:sz="0" w:space="0" w:color="auto"/>
      </w:divBdr>
    </w:div>
    <w:div w:id="1162546607">
      <w:bodyDiv w:val="1"/>
      <w:marLeft w:val="0"/>
      <w:marRight w:val="0"/>
      <w:marTop w:val="0"/>
      <w:marBottom w:val="0"/>
      <w:divBdr>
        <w:top w:val="none" w:sz="0" w:space="0" w:color="auto"/>
        <w:left w:val="none" w:sz="0" w:space="0" w:color="auto"/>
        <w:bottom w:val="none" w:sz="0" w:space="0" w:color="auto"/>
        <w:right w:val="none" w:sz="0" w:space="0" w:color="auto"/>
      </w:divBdr>
    </w:div>
    <w:div w:id="1206017827">
      <w:bodyDiv w:val="1"/>
      <w:marLeft w:val="0"/>
      <w:marRight w:val="0"/>
      <w:marTop w:val="0"/>
      <w:marBottom w:val="0"/>
      <w:divBdr>
        <w:top w:val="none" w:sz="0" w:space="0" w:color="auto"/>
        <w:left w:val="none" w:sz="0" w:space="0" w:color="auto"/>
        <w:bottom w:val="none" w:sz="0" w:space="0" w:color="auto"/>
        <w:right w:val="none" w:sz="0" w:space="0" w:color="auto"/>
      </w:divBdr>
    </w:div>
    <w:div w:id="1291978365">
      <w:bodyDiv w:val="1"/>
      <w:marLeft w:val="0"/>
      <w:marRight w:val="0"/>
      <w:marTop w:val="0"/>
      <w:marBottom w:val="0"/>
      <w:divBdr>
        <w:top w:val="none" w:sz="0" w:space="0" w:color="auto"/>
        <w:left w:val="none" w:sz="0" w:space="0" w:color="auto"/>
        <w:bottom w:val="none" w:sz="0" w:space="0" w:color="auto"/>
        <w:right w:val="none" w:sz="0" w:space="0" w:color="auto"/>
      </w:divBdr>
    </w:div>
    <w:div w:id="1353805128">
      <w:bodyDiv w:val="1"/>
      <w:marLeft w:val="0"/>
      <w:marRight w:val="0"/>
      <w:marTop w:val="0"/>
      <w:marBottom w:val="0"/>
      <w:divBdr>
        <w:top w:val="none" w:sz="0" w:space="0" w:color="auto"/>
        <w:left w:val="none" w:sz="0" w:space="0" w:color="auto"/>
        <w:bottom w:val="none" w:sz="0" w:space="0" w:color="auto"/>
        <w:right w:val="none" w:sz="0" w:space="0" w:color="auto"/>
      </w:divBdr>
    </w:div>
    <w:div w:id="1458571335">
      <w:bodyDiv w:val="1"/>
      <w:marLeft w:val="0"/>
      <w:marRight w:val="0"/>
      <w:marTop w:val="0"/>
      <w:marBottom w:val="0"/>
      <w:divBdr>
        <w:top w:val="none" w:sz="0" w:space="0" w:color="auto"/>
        <w:left w:val="none" w:sz="0" w:space="0" w:color="auto"/>
        <w:bottom w:val="none" w:sz="0" w:space="0" w:color="auto"/>
        <w:right w:val="none" w:sz="0" w:space="0" w:color="auto"/>
      </w:divBdr>
    </w:div>
    <w:div w:id="1511335803">
      <w:bodyDiv w:val="1"/>
      <w:marLeft w:val="0"/>
      <w:marRight w:val="0"/>
      <w:marTop w:val="0"/>
      <w:marBottom w:val="0"/>
      <w:divBdr>
        <w:top w:val="none" w:sz="0" w:space="0" w:color="auto"/>
        <w:left w:val="none" w:sz="0" w:space="0" w:color="auto"/>
        <w:bottom w:val="none" w:sz="0" w:space="0" w:color="auto"/>
        <w:right w:val="none" w:sz="0" w:space="0" w:color="auto"/>
      </w:divBdr>
    </w:div>
    <w:div w:id="1577394932">
      <w:bodyDiv w:val="1"/>
      <w:marLeft w:val="0"/>
      <w:marRight w:val="0"/>
      <w:marTop w:val="0"/>
      <w:marBottom w:val="0"/>
      <w:divBdr>
        <w:top w:val="none" w:sz="0" w:space="0" w:color="auto"/>
        <w:left w:val="none" w:sz="0" w:space="0" w:color="auto"/>
        <w:bottom w:val="none" w:sz="0" w:space="0" w:color="auto"/>
        <w:right w:val="none" w:sz="0" w:space="0" w:color="auto"/>
      </w:divBdr>
    </w:div>
    <w:div w:id="1758672874">
      <w:bodyDiv w:val="1"/>
      <w:marLeft w:val="0"/>
      <w:marRight w:val="0"/>
      <w:marTop w:val="0"/>
      <w:marBottom w:val="0"/>
      <w:divBdr>
        <w:top w:val="none" w:sz="0" w:space="0" w:color="auto"/>
        <w:left w:val="none" w:sz="0" w:space="0" w:color="auto"/>
        <w:bottom w:val="none" w:sz="0" w:space="0" w:color="auto"/>
        <w:right w:val="none" w:sz="0" w:space="0" w:color="auto"/>
      </w:divBdr>
    </w:div>
    <w:div w:id="1801607640">
      <w:bodyDiv w:val="1"/>
      <w:marLeft w:val="0"/>
      <w:marRight w:val="0"/>
      <w:marTop w:val="0"/>
      <w:marBottom w:val="0"/>
      <w:divBdr>
        <w:top w:val="none" w:sz="0" w:space="0" w:color="auto"/>
        <w:left w:val="none" w:sz="0" w:space="0" w:color="auto"/>
        <w:bottom w:val="none" w:sz="0" w:space="0" w:color="auto"/>
        <w:right w:val="none" w:sz="0" w:space="0" w:color="auto"/>
      </w:divBdr>
    </w:div>
    <w:div w:id="1822888953">
      <w:bodyDiv w:val="1"/>
      <w:marLeft w:val="0"/>
      <w:marRight w:val="0"/>
      <w:marTop w:val="0"/>
      <w:marBottom w:val="0"/>
      <w:divBdr>
        <w:top w:val="none" w:sz="0" w:space="0" w:color="auto"/>
        <w:left w:val="none" w:sz="0" w:space="0" w:color="auto"/>
        <w:bottom w:val="none" w:sz="0" w:space="0" w:color="auto"/>
        <w:right w:val="none" w:sz="0" w:space="0" w:color="auto"/>
      </w:divBdr>
    </w:div>
    <w:div w:id="1872570748">
      <w:bodyDiv w:val="1"/>
      <w:marLeft w:val="0"/>
      <w:marRight w:val="0"/>
      <w:marTop w:val="0"/>
      <w:marBottom w:val="0"/>
      <w:divBdr>
        <w:top w:val="none" w:sz="0" w:space="0" w:color="auto"/>
        <w:left w:val="none" w:sz="0" w:space="0" w:color="auto"/>
        <w:bottom w:val="none" w:sz="0" w:space="0" w:color="auto"/>
        <w:right w:val="none" w:sz="0" w:space="0" w:color="auto"/>
      </w:divBdr>
    </w:div>
    <w:div w:id="1930380586">
      <w:bodyDiv w:val="1"/>
      <w:marLeft w:val="0"/>
      <w:marRight w:val="0"/>
      <w:marTop w:val="0"/>
      <w:marBottom w:val="0"/>
      <w:divBdr>
        <w:top w:val="none" w:sz="0" w:space="0" w:color="auto"/>
        <w:left w:val="none" w:sz="0" w:space="0" w:color="auto"/>
        <w:bottom w:val="none" w:sz="0" w:space="0" w:color="auto"/>
        <w:right w:val="none" w:sz="0" w:space="0" w:color="auto"/>
      </w:divBdr>
    </w:div>
    <w:div w:id="1958949595">
      <w:bodyDiv w:val="1"/>
      <w:marLeft w:val="0"/>
      <w:marRight w:val="0"/>
      <w:marTop w:val="0"/>
      <w:marBottom w:val="0"/>
      <w:divBdr>
        <w:top w:val="none" w:sz="0" w:space="0" w:color="auto"/>
        <w:left w:val="none" w:sz="0" w:space="0" w:color="auto"/>
        <w:bottom w:val="none" w:sz="0" w:space="0" w:color="auto"/>
        <w:right w:val="none" w:sz="0" w:space="0" w:color="auto"/>
      </w:divBdr>
    </w:div>
    <w:div w:id="19619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9A88B7F22C9A4BA453C14364A1A73E" ma:contentTypeVersion="0" ma:contentTypeDescription="Create a new document." ma:contentTypeScope="" ma:versionID="6868e07bbbde8c014136c1eadbd75b0d">
  <xsd:schema xmlns:xsd="http://www.w3.org/2001/XMLSchema" xmlns:xs="http://www.w3.org/2001/XMLSchema" xmlns:p="http://schemas.microsoft.com/office/2006/metadata/properties" xmlns:ns2="75100dc4-13b6-40ca-997d-d607b893a4f5" xmlns:ns3="FF46448C-E65F-4E67-AD48-4A322E68717A" xmlns:ns4="ec0c8be2-b411-4bac-a1ea-bf94ba117d00" xmlns:ns5="69dacebd-9dc9-4b32-b34c-d110b87146ef" targetNamespace="http://schemas.microsoft.com/office/2006/metadata/properties" ma:root="true" ma:fieldsID="876e6b35b02f781beefa705cc2c57eec" ns2:_="" ns3:_="" ns4:_="" ns5:_="">
    <xsd:import namespace="75100dc4-13b6-40ca-997d-d607b893a4f5"/>
    <xsd:import namespace="FF46448C-E65F-4E67-AD48-4A322E68717A"/>
    <xsd:import namespace="ec0c8be2-b411-4bac-a1ea-bf94ba117d00"/>
    <xsd:import namespace="69dacebd-9dc9-4b32-b34c-d110b87146ef"/>
    <xsd:element name="properties">
      <xsd:complexType>
        <xsd:sequence>
          <xsd:element name="documentManagement">
            <xsd:complexType>
              <xsd:all>
                <xsd:element ref="ns2:_dlc_DocId" minOccurs="0"/>
                <xsd:element ref="ns2:_dlc_DocIdUrl" minOccurs="0"/>
                <xsd:element ref="ns2:_dlc_DocIdPersistId" minOccurs="0"/>
                <xsd:element ref="ns3:Stuk" minOccurs="0"/>
                <xsd:element ref="ns4:TaxCatchAll" minOccurs="0"/>
                <xsd:element ref="ns5:SharedWithUsers" minOccurs="0"/>
                <xsd:element ref="ns3:j24498e505714e1aa2c7a1b0a57e93c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00dc4-13b6-40ca-997d-d607b893a4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F46448C-E65F-4E67-AD48-4A322E68717A" elementFormDefault="qualified">
    <xsd:import namespace="http://schemas.microsoft.com/office/2006/documentManagement/types"/>
    <xsd:import namespace="http://schemas.microsoft.com/office/infopath/2007/PartnerControls"/>
    <xsd:element name="Stuk" ma:index="11" nillable="true" ma:displayName="Stuk" ma:default="0" ma:internalName="Stuk">
      <xsd:simpleType>
        <xsd:restriction base="dms:Boolean"/>
      </xsd:simpleType>
    </xsd:element>
    <xsd:element name="j24498e505714e1aa2c7a1b0a57e93c9" ma:index="15" nillable="true" ma:taxonomy="true" ma:internalName="j24498e505714e1aa2c7a1b0a57e93c9" ma:taxonomyFieldName="Map" ma:displayName="Map" ma:default="11;#7. Other|9a48707f-ff0f-412f-90d2-b32d2d56e915" ma:fieldId="{324498e5-0571-4e1a-a2c7-a1b0a57e93c9}" ma:sspId="24ab1f9f-49e5-4b96-8d80-8fb8727491ca" ma:termSetId="f9a9076e-938f-42f3-8e30-0378d744d533" ma:anchorId="2063d65b-b1ff-46d3-a981-f275c51d704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0c8be2-b411-4bac-a1ea-bf94ba117d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1a3c37-b782-4bee-ac66-37650d4f2e0f}" ma:internalName="TaxCatchAll" ma:showField="CatchAllData" ma:web="104a0254-772b-4473-bb33-50f1911286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dacebd-9dc9-4b32-b34c-d110b87146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5100dc4-13b6-40ca-997d-d607b893a4f5">UNJZ6DH3RR27-1420449450-12</_dlc_DocId>
    <TaxCatchAll xmlns="ec0c8be2-b411-4bac-a1ea-bf94ba117d00">
      <Value>14</Value>
    </TaxCatchAll>
    <_dlc_DocIdUrl xmlns="75100dc4-13b6-40ca-997d-d607b893a4f5">
      <Url>https://collab-famhp.yourict.be/medicine/Collaboration/LD/ARKB_Export/_layouts/15/DocIdRedir.aspx?ID=UNJZ6DH3RR27-1420449450-12</Url>
      <Description>UNJZ6DH3RR27-1420449450-12</Description>
    </_dlc_DocIdUrl>
    <Stuk xmlns="FF46448C-E65F-4E67-AD48-4A322E68717A">true</Stuk>
    <j24498e505714e1aa2c7a1b0a57e93c9 xmlns="FF46448C-E65F-4E67-AD48-4A322E68717A">
      <Terms xmlns="http://schemas.microsoft.com/office/infopath/2007/PartnerControls">
        <TermInfo xmlns="http://schemas.microsoft.com/office/infopath/2007/PartnerControls">
          <TermName xmlns="http://schemas.microsoft.com/office/infopath/2007/PartnerControls">6. Relevant draft versions</TermName>
          <TermId xmlns="http://schemas.microsoft.com/office/infopath/2007/PartnerControls">2f797950-14dc-45fd-bea6-9c3bdf54a792</TermId>
        </TermInfo>
      </Terms>
    </j24498e505714e1aa2c7a1b0a57e93c9>
  </documentManagement>
</p:properties>
</file>

<file path=customXml/itemProps1.xml><?xml version="1.0" encoding="utf-8"?>
<ds:datastoreItem xmlns:ds="http://schemas.openxmlformats.org/officeDocument/2006/customXml" ds:itemID="{722A9358-8CDB-4717-96AB-A39B79AFA128}">
  <ds:schemaRefs>
    <ds:schemaRef ds:uri="http://schemas.openxmlformats.org/officeDocument/2006/bibliography"/>
  </ds:schemaRefs>
</ds:datastoreItem>
</file>

<file path=customXml/itemProps2.xml><?xml version="1.0" encoding="utf-8"?>
<ds:datastoreItem xmlns:ds="http://schemas.openxmlformats.org/officeDocument/2006/customXml" ds:itemID="{40B1C519-C7FC-4FFF-B834-987271E847D7}">
  <ds:schemaRefs>
    <ds:schemaRef ds:uri="http://schemas.microsoft.com/sharepoint/events"/>
  </ds:schemaRefs>
</ds:datastoreItem>
</file>

<file path=customXml/itemProps3.xml><?xml version="1.0" encoding="utf-8"?>
<ds:datastoreItem xmlns:ds="http://schemas.openxmlformats.org/officeDocument/2006/customXml" ds:itemID="{DE21AD7A-7490-4281-8268-F42BDCDE31C1}">
  <ds:schemaRefs>
    <ds:schemaRef ds:uri="http://schemas.microsoft.com/sharepoint/v3/contenttype/forms"/>
  </ds:schemaRefs>
</ds:datastoreItem>
</file>

<file path=customXml/itemProps4.xml><?xml version="1.0" encoding="utf-8"?>
<ds:datastoreItem xmlns:ds="http://schemas.openxmlformats.org/officeDocument/2006/customXml" ds:itemID="{4C7E128A-928F-473D-9A17-1BA62BF96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00dc4-13b6-40ca-997d-d607b893a4f5"/>
    <ds:schemaRef ds:uri="FF46448C-E65F-4E67-AD48-4A322E68717A"/>
    <ds:schemaRef ds:uri="ec0c8be2-b411-4bac-a1ea-bf94ba117d00"/>
    <ds:schemaRef ds:uri="69dacebd-9dc9-4b32-b34c-d110b8714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C3D0E2-FED7-489C-A26F-E2D05DFBE145}">
  <ds:schemaRefs>
    <ds:schemaRef ds:uri="http://schemas.microsoft.com/office/2006/metadata/properties"/>
    <ds:schemaRef ds:uri="http://schemas.microsoft.com/office/infopath/2007/PartnerControls"/>
    <ds:schemaRef ds:uri="75100dc4-13b6-40ca-997d-d607b893a4f5"/>
    <ds:schemaRef ds:uri="ec0c8be2-b411-4bac-a1ea-bf94ba117d00"/>
    <ds:schemaRef ds:uri="FF46448C-E65F-4E67-AD48-4A322E68717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1340</Words>
  <Characters>7372</Characters>
  <Application>Microsoft Office Word</Application>
  <DocSecurity>4</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AFMPS-FAGG</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Goossens Sarah</dc:creator>
  <cp:keywords/>
  <dc:description/>
  <cp:lastModifiedBy>Laurent Wenkin (FOD Economie - SPF Economie)</cp:lastModifiedBy>
  <cp:revision>2</cp:revision>
  <dcterms:created xsi:type="dcterms:W3CDTF">2022-06-10T12:42:00Z</dcterms:created>
  <dcterms:modified xsi:type="dcterms:W3CDTF">2022-06-10T12:42:00Z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0x010100519A88B7F22C9A4BA453C14364A1A73E</vt:lpwstr>
  </property>
  <property fmtid="{D5CDD505-2E9C-101B-9397-08002B2CF9AE}" pid="3" name="Map">
    <vt:lpwstr>14;#6. Relevant draft versions|2f797950-14dc-45fd-bea6-9c3bdf54a792</vt:lpwstr>
  </property>
  <property fmtid="{D5CDD505-2E9C-101B-9397-08002B2CF9AE}" pid="4" name="_dlc_DocIdItemGuid">
    <vt:lpwstr>0c177eb7-511c-4b61-87e3-3616ca24c303</vt:lpwstr>
  </property>
</Properties>
</file>