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49E" w:rsidRPr="00F2449E" w:rsidRDefault="00F2449E" w:rsidP="00F2449E">
      <w:pPr>
        <w:shd w:val="clear" w:color="auto" w:fill="FFFFFF"/>
        <w:spacing w:after="0" w:line="240" w:lineRule="auto"/>
        <w:rPr>
          <w:b/>
          <w:rFonts w:ascii="Times New Roman" w:eastAsia="Times New Roman" w:hAnsi="Times New Roman" w:cs="Times New Roman"/>
        </w:rPr>
      </w:pPr>
      <w:r>
        <w:rPr>
          <w:b/>
          <w:rFonts w:ascii="Times New Roman" w:hAnsi="Times New Roman"/>
        </w:rPr>
        <w:t xml:space="preserve">Decreto-ley n.º 228 de 30 de diciembre de 2021</w:t>
      </w:r>
    </w:p>
    <w:p w:rsidR="00F2449E" w:rsidRPr="00F2449E" w:rsidRDefault="00F2449E" w:rsidP="00F2449E">
      <w:pPr>
        <w:shd w:val="clear" w:color="auto" w:fill="FFFFFF"/>
        <w:spacing w:after="0" w:line="240" w:lineRule="auto"/>
        <w:rPr>
          <w:b/>
          <w:rFonts w:ascii="Times New Roman" w:eastAsia="Times New Roman" w:hAnsi="Times New Roman" w:cs="Times New Roman"/>
        </w:rPr>
      </w:pPr>
      <w:r>
        <w:rPr>
          <w:b/>
          <w:rFonts w:ascii="Times New Roman" w:hAnsi="Times New Roman"/>
        </w:rPr>
        <w:t xml:space="preserve">Disposiciones urgentes sobre plazos legislativos.</w:t>
      </w:r>
    </w:p>
    <w:p w:rsidR="00F2449E" w:rsidRPr="00F2449E" w:rsidRDefault="00F2449E" w:rsidP="00F2449E">
      <w:pPr>
        <w:shd w:val="clear" w:color="auto" w:fill="FFFFFF"/>
        <w:spacing w:after="0" w:line="240" w:lineRule="auto"/>
        <w:rPr>
          <w:rFonts w:ascii="Times New Roman" w:eastAsia="Times New Roman" w:hAnsi="Times New Roman" w:cs="Times New Roman"/>
        </w:rPr>
      </w:pPr>
      <w:r>
        <w:rPr>
          <w:rFonts w:ascii="Times New Roman" w:hAnsi="Times New Roman"/>
        </w:rPr>
        <w:t xml:space="preserve">Publicado en el Boletín Oficial n.º 309, de 30 de diciembre de 2021.</w:t>
      </w:r>
    </w:p>
    <w:p w:rsidR="00F2449E" w:rsidRPr="00F2449E" w:rsidRDefault="00F2449E" w:rsidP="00F2449E">
      <w:pPr>
        <w:spacing w:after="0" w:line="240" w:lineRule="auto"/>
        <w:jc w:val="both"/>
        <w:rPr>
          <w:rFonts w:ascii="Times New Roman" w:eastAsia="Times New Roman" w:hAnsi="Times New Roman" w:cs="Times New Roman"/>
          <w:lang w:eastAsia="it-IT"/>
        </w:rPr>
      </w:pPr>
    </w:p>
    <w:p w:rsidR="00F2449E" w:rsidRDefault="00F2449E" w:rsidP="003A38A7">
      <w:pPr>
        <w:spacing w:after="0" w:line="240" w:lineRule="auto"/>
        <w:jc w:val="center"/>
        <w:rPr>
          <w:rFonts w:ascii="Times New Roman" w:eastAsia="Times New Roman" w:hAnsi="Times New Roman" w:cs="Times New Roman"/>
          <w:b/>
          <w:bCs/>
          <w:iCs/>
          <w:lang w:eastAsia="it-IT"/>
        </w:rPr>
      </w:pPr>
    </w:p>
    <w:p w:rsidR="003A38A7" w:rsidRPr="00B36D07" w:rsidRDefault="00F2449E" w:rsidP="003A38A7">
      <w:pPr>
        <w:spacing w:after="0" w:line="240" w:lineRule="auto"/>
        <w:jc w:val="center"/>
        <w:rPr>
          <w:b/>
          <w:rFonts w:ascii="Times New Roman" w:eastAsia="Times New Roman" w:hAnsi="Times New Roman" w:cs="Times New Roman"/>
        </w:rPr>
      </w:pPr>
      <w:r>
        <w:rPr>
          <w:b/>
          <w:rFonts w:ascii="Times New Roman" w:hAnsi="Times New Roman"/>
        </w:rPr>
        <w:t xml:space="preserve">ARTÍCULO 11</w:t>
      </w:r>
    </w:p>
    <w:p w:rsidR="003A38A7" w:rsidRPr="00B36D07" w:rsidRDefault="003A38A7" w:rsidP="003A38A7">
      <w:pPr>
        <w:spacing w:after="0" w:line="240" w:lineRule="auto"/>
        <w:jc w:val="center"/>
        <w:rPr>
          <w:bCs/>
          <w:i/>
          <w:iCs/>
          <w:rFonts w:ascii="Times New Roman" w:eastAsia="Times New Roman" w:hAnsi="Times New Roman" w:cs="Times New Roman"/>
        </w:rPr>
      </w:pPr>
      <w:r>
        <w:rPr>
          <w:i/>
          <w:rFonts w:ascii="Times New Roman" w:hAnsi="Times New Roman"/>
        </w:rPr>
        <w:t xml:space="preserve">(Prórroga del plazo para la transición ecológica)</w:t>
      </w:r>
    </w:p>
    <w:p w:rsidR="00F2449E" w:rsidRPr="00F2449E" w:rsidRDefault="00F2449E" w:rsidP="00F2449E">
      <w:pPr>
        <w:spacing w:after="0" w:line="240" w:lineRule="auto"/>
        <w:jc w:val="both"/>
        <w:rPr>
          <w:rFonts w:ascii="Times New Roman" w:eastAsia="Times New Roman" w:hAnsi="Times New Roman" w:cs="Times New Roman"/>
          <w:lang w:eastAsia="it-IT"/>
        </w:rPr>
      </w:pPr>
    </w:p>
    <w:p w:rsidR="00F2449E" w:rsidRPr="00B802F5" w:rsidRDefault="00F2449E" w:rsidP="00F2449E">
      <w:pPr>
        <w:spacing w:after="0" w:line="240" w:lineRule="auto"/>
        <w:jc w:val="both"/>
        <w:rPr>
          <w:b/>
          <w:rFonts w:ascii="Times New Roman" w:eastAsia="Times New Roman" w:hAnsi="Times New Roman" w:cs="Times New Roman"/>
        </w:rPr>
      </w:pPr>
      <w:r>
        <w:rPr>
          <w:b/>
          <w:rFonts w:ascii="Times New Roman" w:hAnsi="Times New Roman"/>
        </w:rPr>
        <w:t xml:space="preserve">1.</w:t>
      </w:r>
      <w:r>
        <w:rPr>
          <w:b/>
          <w:rFonts w:ascii="Times New Roman" w:hAnsi="Times New Roman"/>
        </w:rPr>
        <w:t xml:space="preserve"> </w:t>
      </w:r>
      <w:r>
        <w:rPr>
          <w:b/>
          <w:rFonts w:ascii="Times New Roman" w:hAnsi="Times New Roman"/>
        </w:rPr>
        <w:t xml:space="preserve">El artículo 15, apartado 6, del Decreto-ley n.º 183, de 31 de diciembre de 2020, convertido, con modificaciones, por la Ley n.º 21, de 26 de febrero de 2021, sobre etiquetado de envases, se modifica como sigue:</w:t>
      </w:r>
    </w:p>
    <w:p w:rsidR="00F2449E" w:rsidRPr="00B802F5" w:rsidRDefault="00F2449E" w:rsidP="00F2449E">
      <w:pPr>
        <w:spacing w:after="0" w:line="240" w:lineRule="auto"/>
        <w:jc w:val="both"/>
        <w:rPr>
          <w:b/>
          <w:rFonts w:ascii="Times New Roman" w:eastAsia="Times New Roman" w:hAnsi="Times New Roman" w:cs="Times New Roman"/>
        </w:rPr>
      </w:pPr>
      <w:r>
        <w:rPr>
          <w:b/>
          <w:rFonts w:ascii="Times New Roman" w:hAnsi="Times New Roman"/>
        </w:rPr>
        <w:t xml:space="preserve">a) en la frase primera, las palabras «31 de diciembre de 2021» se sustituyen por</w:t>
      </w:r>
      <w:r>
        <w:rPr>
          <w:b/>
          <w:rFonts w:ascii="Times New Roman" w:hAnsi="Times New Roman"/>
        </w:rPr>
        <w:t xml:space="preserve"> </w:t>
      </w:r>
      <w:r>
        <w:rPr>
          <w:b/>
          <w:rFonts w:ascii="Times New Roman" w:hAnsi="Times New Roman"/>
        </w:rPr>
        <w:t xml:space="preserve">«30 de junio de 2022».</w:t>
      </w:r>
    </w:p>
    <w:p w:rsidR="00F2449E" w:rsidRPr="00B802F5" w:rsidRDefault="00F2449E" w:rsidP="00F2449E">
      <w:pPr>
        <w:spacing w:after="0" w:line="240" w:lineRule="auto"/>
        <w:jc w:val="both"/>
        <w:rPr>
          <w:b/>
          <w:rFonts w:ascii="Times New Roman" w:eastAsia="Times New Roman" w:hAnsi="Times New Roman" w:cs="Times New Roman"/>
        </w:rPr>
      </w:pPr>
      <w:r>
        <w:rPr>
          <w:b/>
          <w:rFonts w:ascii="Times New Roman" w:hAnsi="Times New Roman"/>
        </w:rPr>
        <w:t xml:space="preserve">en la frase segunda, las palabras «1 de enero de 2022» se sustituyen por</w:t>
      </w:r>
      <w:r>
        <w:rPr>
          <w:b/>
          <w:rFonts w:ascii="Times New Roman" w:hAnsi="Times New Roman"/>
        </w:rPr>
        <w:t xml:space="preserve"> </w:t>
      </w:r>
      <w:r>
        <w:rPr>
          <w:b/>
          <w:rFonts w:ascii="Times New Roman" w:hAnsi="Times New Roman"/>
        </w:rPr>
        <w:t xml:space="preserve">«1 de julio de 2022».</w:t>
      </w:r>
    </w:p>
    <w:p w:rsidR="00F2449E" w:rsidRPr="00B802F5" w:rsidRDefault="00F2449E" w:rsidP="00F2449E">
      <w:pPr>
        <w:spacing w:after="0" w:line="240" w:lineRule="auto"/>
        <w:jc w:val="both"/>
        <w:rPr>
          <w:b/>
          <w:rFonts w:ascii="Times New Roman" w:eastAsia="Times New Roman" w:hAnsi="Times New Roman" w:cs="Times New Roman"/>
        </w:rPr>
      </w:pPr>
      <w:r>
        <w:rPr>
          <w:b/>
          <w:rFonts w:ascii="Times New Roman" w:hAnsi="Times New Roman"/>
        </w:rPr>
        <w:t xml:space="preserve">2.</w:t>
      </w:r>
      <w:r>
        <w:rPr>
          <w:b/>
          <w:rFonts w:ascii="Times New Roman" w:hAnsi="Times New Roman"/>
        </w:rPr>
        <w:t xml:space="preserve"> </w:t>
      </w:r>
      <w:r>
        <w:rPr>
          <w:b/>
          <w:rFonts w:ascii="Times New Roman" w:hAnsi="Times New Roman"/>
        </w:rPr>
        <w:t xml:space="preserve">En el artículo 219 del Decreto legislativo n.º 152, de 3 de abril de 2006, después del apartado 5, relativo al etiquetado de los envases, se añade el texto siguiente:</w:t>
      </w:r>
      <w:r>
        <w:rPr>
          <w:b/>
          <w:rFonts w:ascii="Times New Roman" w:hAnsi="Times New Roman"/>
        </w:rPr>
        <w:t xml:space="preserve"> </w:t>
      </w:r>
      <w:r>
        <w:rPr>
          <w:b/>
          <w:rFonts w:ascii="Times New Roman" w:hAnsi="Times New Roman"/>
        </w:rPr>
        <w:t xml:space="preserve">«5.1.</w:t>
      </w:r>
      <w:r>
        <w:rPr>
          <w:b/>
          <w:rFonts w:ascii="Times New Roman" w:hAnsi="Times New Roman"/>
        </w:rPr>
        <w:t xml:space="preserve"> </w:t>
      </w:r>
      <w:r>
        <w:rPr>
          <w:b/>
          <w:rFonts w:ascii="Times New Roman" w:hAnsi="Times New Roman"/>
        </w:rPr>
        <w:t xml:space="preserve">En el plazo de 30 días a partir de la fecha de entrada en vigor de esta disposición, el Ministro de la Transición Ecológica adoptará, mediante un decreto no reglamentario, las directrices técnicas para el etiquetado a que se refiere el apartado 5.».</w:t>
      </w:r>
    </w:p>
    <w:p w:rsidR="00F2449E" w:rsidRPr="00F2449E" w:rsidRDefault="00F2449E" w:rsidP="00F2449E">
      <w:pPr>
        <w:spacing w:after="0" w:line="240" w:lineRule="auto"/>
        <w:jc w:val="both"/>
        <w:rPr>
          <w:rFonts w:ascii="Times New Roman" w:eastAsia="Times New Roman" w:hAnsi="Times New Roman" w:cs="Times New Roman"/>
        </w:rPr>
      </w:pPr>
      <w:r>
        <w:rPr>
          <w:rFonts w:ascii="Times New Roman" w:hAnsi="Times New Roman"/>
        </w:rPr>
        <w:t xml:space="preserve">3.</w:t>
      </w:r>
      <w:r>
        <w:rPr>
          <w:rFonts w:ascii="Times New Roman" w:hAnsi="Times New Roman"/>
        </w:rPr>
        <w:t xml:space="preserve"> </w:t>
      </w:r>
      <w:r>
        <w:rPr>
          <w:rFonts w:ascii="Times New Roman" w:hAnsi="Times New Roman"/>
        </w:rPr>
        <w:t xml:space="preserve">El plazo para el desembolso de los recursos del fondo para la transición energética para el sector industrial a que se refiere el artículo 23, apartado 8, del Decreto legislativo n.º 47, de 9 de junio de 2020, debe fijarse, con referencia exclusiva a los costes incurridos entre el 1 de enero de 2020 y el 31 de diciembre de 2020, a fecha de 31 de marzo de 2022.</w:t>
      </w:r>
    </w:p>
    <w:p w:rsidR="00F2449E" w:rsidRPr="00F2449E" w:rsidRDefault="00F2449E" w:rsidP="00F2449E">
      <w:pPr>
        <w:spacing w:after="0" w:line="240" w:lineRule="auto"/>
        <w:jc w:val="both"/>
        <w:rPr>
          <w:rFonts w:ascii="Times New Roman" w:eastAsia="Times New Roman" w:hAnsi="Times New Roman" w:cs="Times New Roman"/>
        </w:rPr>
      </w:pPr>
      <w:r>
        <w:rPr>
          <w:rFonts w:ascii="Times New Roman" w:hAnsi="Times New Roman"/>
        </w:rPr>
        <w:t xml:space="preserve">4.</w:t>
      </w:r>
      <w:r>
        <w:rPr>
          <w:rFonts w:ascii="Times New Roman" w:hAnsi="Times New Roman"/>
        </w:rPr>
        <w:t xml:space="preserve"> </w:t>
      </w:r>
      <w:r>
        <w:rPr>
          <w:rFonts w:ascii="Times New Roman" w:hAnsi="Times New Roman"/>
        </w:rPr>
        <w:t xml:space="preserve">En el artículo 1, apartado 832, de la Ley n.º 208, de 28 de diciembre de 2015, las palabras «31 de diciembre de 2021» se sustituyen por</w:t>
      </w:r>
      <w:r>
        <w:rPr>
          <w:rFonts w:ascii="Times New Roman" w:hAnsi="Times New Roman"/>
        </w:rPr>
        <w:t xml:space="preserve"> </w:t>
      </w:r>
      <w:r>
        <w:rPr>
          <w:rFonts w:ascii="Times New Roman" w:hAnsi="Times New Roman"/>
        </w:rPr>
        <w:t xml:space="preserve">«31 de diciembre de 2026».</w:t>
      </w:r>
      <w:r>
        <w:rPr>
          <w:rFonts w:ascii="Times New Roman" w:hAnsi="Times New Roman"/>
        </w:rPr>
        <w:t xml:space="preserve"> </w:t>
      </w:r>
      <w:r>
        <w:rPr>
          <w:rFonts w:ascii="Times New Roman" w:hAnsi="Times New Roman"/>
        </w:rPr>
        <w:t xml:space="preserve">En consecuencia, la Autoridad de Electricidad y Gas actualizará las medidas previstas en el artículo 32, apartado 6, de la Ley n.º 99, de 23 de julio de 2009.</w:t>
      </w:r>
    </w:p>
    <w:p w:rsidR="003A38A7" w:rsidRPr="00B36D07" w:rsidRDefault="00F2449E" w:rsidP="00F2449E">
      <w:pPr>
        <w:spacing w:after="0" w:line="240" w:lineRule="auto"/>
        <w:jc w:val="both"/>
        <w:rPr>
          <w:rFonts w:ascii="Times New Roman" w:eastAsia="Times New Roman" w:hAnsi="Times New Roman" w:cs="Times New Roman"/>
        </w:rPr>
      </w:pPr>
      <w:r>
        <w:rPr>
          <w:rFonts w:ascii="Times New Roman" w:hAnsi="Times New Roman"/>
        </w:rPr>
        <w:t xml:space="preserve">5.</w:t>
      </w:r>
      <w:r>
        <w:rPr>
          <w:rFonts w:ascii="Times New Roman" w:hAnsi="Times New Roman"/>
        </w:rPr>
        <w:t xml:space="preserve"> </w:t>
      </w:r>
      <w:r>
        <w:rPr>
          <w:rFonts w:ascii="Times New Roman" w:hAnsi="Times New Roman"/>
        </w:rPr>
        <w:t xml:space="preserve">El plazo contemplado en el artículo 72, apartado 4, del Decreto legislativo n.º 101, de 31 de julio de 2020, relativo a la vigilancia radiométrica de los materiales, de los productos metálicos semiacabados o de los productos metálicos, se prorrogará por otros 60 días.</w:t>
      </w:r>
    </w:p>
    <w:p w:rsidR="00F2449E" w:rsidRDefault="00F2449E" w:rsidP="003A38A7">
      <w:pPr>
        <w:spacing w:after="0" w:line="240" w:lineRule="auto"/>
        <w:jc w:val="center"/>
        <w:rPr>
          <w:rFonts w:ascii="Times New Roman" w:eastAsia="Times New Roman" w:hAnsi="Times New Roman" w:cs="Times New Roman"/>
          <w:b/>
          <w:lang w:eastAsia="it-IT"/>
        </w:rPr>
      </w:pPr>
    </w:p>
    <w:p w:rsidR="00F2449E" w:rsidRDefault="00F2449E" w:rsidP="003A38A7">
      <w:pPr>
        <w:spacing w:after="0" w:line="240" w:lineRule="auto"/>
        <w:jc w:val="center"/>
        <w:rPr>
          <w:rFonts w:ascii="Times New Roman" w:eastAsia="Times New Roman" w:hAnsi="Times New Roman" w:cs="Times New Roman"/>
          <w:b/>
          <w:lang w:eastAsia="it-IT"/>
        </w:rPr>
      </w:pPr>
    </w:p>
    <w:p w:rsidR="003A38A7" w:rsidRPr="00B36D07" w:rsidRDefault="003A38A7" w:rsidP="003A38A7">
      <w:pPr>
        <w:spacing w:after="0" w:line="240" w:lineRule="auto"/>
        <w:jc w:val="center"/>
        <w:rPr>
          <w:b/>
          <w:rFonts w:ascii="Times New Roman" w:eastAsia="Times New Roman" w:hAnsi="Times New Roman" w:cs="Times New Roman"/>
        </w:rPr>
      </w:pPr>
      <w:r>
        <w:rPr>
          <w:b/>
          <w:rFonts w:ascii="Times New Roman" w:hAnsi="Times New Roman"/>
        </w:rPr>
        <w:t xml:space="preserve">EXPOSICIÓN DE MOTIVOS</w:t>
      </w:r>
    </w:p>
    <w:p w:rsidR="003A38A7" w:rsidRPr="00B36D07" w:rsidRDefault="003A38A7" w:rsidP="003A38A7">
      <w:pPr>
        <w:spacing w:after="0" w:line="240" w:lineRule="auto"/>
        <w:jc w:val="center"/>
        <w:rPr>
          <w:rFonts w:ascii="Times New Roman" w:eastAsia="Times New Roman" w:hAnsi="Times New Roman" w:cs="Times New Roman"/>
          <w:b/>
          <w:lang w:eastAsia="it-IT"/>
        </w:rPr>
      </w:pPr>
    </w:p>
    <w:p w:rsidR="003A38A7" w:rsidRPr="00B36D07" w:rsidRDefault="008E6789" w:rsidP="003A38A7">
      <w:pPr>
        <w:spacing w:after="0" w:line="240" w:lineRule="auto"/>
        <w:jc w:val="both"/>
        <w:rPr>
          <w:rFonts w:ascii="Times New Roman" w:hAnsi="Times New Roman" w:cs="Times New Roman"/>
        </w:rPr>
      </w:pPr>
      <w:r>
        <w:rPr>
          <w:rFonts w:ascii="Times New Roman" w:hAnsi="Times New Roman"/>
        </w:rPr>
        <w:t xml:space="preserve">Los apartados 1 y 2 prevén la prórroga de seis meses del plazo para la aplicación de los requisitos de etiquetado a que se refiere el artículo 219, apartado 5, del Decreto legislativo n.º 152 de 2006, ya establecido por el artículo 15, apartado 6, del Decreto-ley n.º 183 de 2020, convertido, con modificaciones, por la Ley n.º 21 de 2021.</w:t>
      </w:r>
      <w:r>
        <w:rPr>
          <w:rFonts w:ascii="Times New Roman" w:hAnsi="Times New Roman"/>
        </w:rPr>
        <w:t xml:space="preserve"> </w:t>
      </w:r>
    </w:p>
    <w:p w:rsidR="003A38A7" w:rsidRPr="00B36D07" w:rsidRDefault="003A38A7" w:rsidP="003A38A7">
      <w:pPr>
        <w:spacing w:after="0" w:line="240" w:lineRule="auto"/>
        <w:jc w:val="both"/>
        <w:rPr>
          <w:rFonts w:ascii="Times New Roman" w:hAnsi="Times New Roman" w:cs="Times New Roman"/>
        </w:rPr>
      </w:pPr>
      <w:r>
        <w:rPr>
          <w:rFonts w:ascii="Times New Roman" w:hAnsi="Times New Roman"/>
        </w:rPr>
        <w:t xml:space="preserve">Esta prórroga es necesaria a la luz de las dificultades de aplicación relacionadas con el citado artículo 219, apartado 5, que pretenden resolverse mediante la adopción de un decreto específico del Ministro de la Transición Ecológica, relativo a las directrices técnicas para aclarar los aspectos de aplicación de los requisitos de etiquetado, con el fin de garantizar su pleno funcionamiento al final del término establecido por la norma.</w:t>
      </w:r>
      <w:r>
        <w:rPr>
          <w:rFonts w:ascii="Times New Roman" w:hAnsi="Times New Roman"/>
        </w:rPr>
        <w:t xml:space="preserve"> </w:t>
      </w:r>
    </w:p>
    <w:p w:rsidR="003A38A7" w:rsidRPr="00B36D07" w:rsidRDefault="003A38A7" w:rsidP="003A38A7">
      <w:pPr>
        <w:spacing w:after="0" w:line="240" w:lineRule="auto"/>
        <w:jc w:val="both"/>
        <w:rPr>
          <w:rFonts w:ascii="Times New Roman" w:hAnsi="Times New Roman" w:cs="Times New Roman"/>
        </w:rPr>
      </w:pPr>
    </w:p>
    <w:p w:rsidR="0074451D" w:rsidRDefault="0074451D" w:rsidP="00B36D07">
      <w:pPr>
        <w:pStyle w:val="Default"/>
        <w:jc w:val="both"/>
        <w:rPr>
          <w:sz w:val="22"/>
          <w:szCs w:val="22"/>
        </w:rPr>
      </w:pPr>
    </w:p>
    <w:sectPr w:rsidR="0074451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C02EB"/>
    <w:multiLevelType w:val="hybridMultilevel"/>
    <w:tmpl w:val="59C2E59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dirty" w:grammar="dirty"/>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D07"/>
    <w:rsid w:val="003A38A7"/>
    <w:rsid w:val="00426ED0"/>
    <w:rsid w:val="00603451"/>
    <w:rsid w:val="0074451D"/>
    <w:rsid w:val="0078580F"/>
    <w:rsid w:val="008E6789"/>
    <w:rsid w:val="0093600A"/>
    <w:rsid w:val="00982481"/>
    <w:rsid w:val="00B36D07"/>
    <w:rsid w:val="00B802F5"/>
    <w:rsid w:val="00F244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2CE7"/>
  <w15:chartTrackingRefBased/>
  <w15:docId w15:val="{692245E1-7103-4FF1-9CD0-A8752A4A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36D0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091256">
      <w:bodyDiv w:val="1"/>
      <w:marLeft w:val="0"/>
      <w:marRight w:val="0"/>
      <w:marTop w:val="0"/>
      <w:marBottom w:val="0"/>
      <w:divBdr>
        <w:top w:val="none" w:sz="0" w:space="0" w:color="auto"/>
        <w:left w:val="none" w:sz="0" w:space="0" w:color="auto"/>
        <w:bottom w:val="none" w:sz="0" w:space="0" w:color="auto"/>
        <w:right w:val="none" w:sz="0" w:space="0" w:color="auto"/>
      </w:divBdr>
      <w:divsChild>
        <w:div w:id="1636176097">
          <w:marLeft w:val="0"/>
          <w:marRight w:val="0"/>
          <w:marTop w:val="0"/>
          <w:marBottom w:val="0"/>
          <w:divBdr>
            <w:top w:val="none" w:sz="0" w:space="0" w:color="auto"/>
            <w:left w:val="none" w:sz="0" w:space="0" w:color="auto"/>
            <w:bottom w:val="none" w:sz="0" w:space="0" w:color="auto"/>
            <w:right w:val="none" w:sz="0" w:space="0" w:color="auto"/>
          </w:divBdr>
        </w:div>
        <w:div w:id="64843217">
          <w:marLeft w:val="0"/>
          <w:marRight w:val="0"/>
          <w:marTop w:val="0"/>
          <w:marBottom w:val="0"/>
          <w:divBdr>
            <w:top w:val="none" w:sz="0" w:space="0" w:color="auto"/>
            <w:left w:val="none" w:sz="0" w:space="0" w:color="auto"/>
            <w:bottom w:val="none" w:sz="0" w:space="0" w:color="auto"/>
            <w:right w:val="none" w:sz="0" w:space="0" w:color="auto"/>
          </w:divBdr>
        </w:div>
        <w:div w:id="255603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400</Words>
  <Characters>2282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Maggioni Carlotta</dc:creator>
  <cp:keywords/>
  <dc:description/>
  <cp:lastModifiedBy>Vasile D'Agostino Marco</cp:lastModifiedBy>
  <cp:revision>3</cp:revision>
  <dcterms:created xsi:type="dcterms:W3CDTF">2022-01-10T16:12:00Z</dcterms:created>
  <dcterms:modified xsi:type="dcterms:W3CDTF">2022-01-10T16:36:00Z</dcterms:modified>
</cp:coreProperties>
</file>