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6861F7" w14:textId="77777777" w:rsidR="00B767EF" w:rsidRPr="00B767EF" w:rsidRDefault="00B767EF" w:rsidP="00B767EF">
      <w:pPr>
        <w:spacing w:before="100" w:beforeAutospacing="1" w:after="100" w:afterAutospacing="1" w:line="240" w:lineRule="auto"/>
        <w:outlineLvl w:val="1"/>
        <w:rPr>
          <w:rFonts w:ascii="Times New Roman" w:eastAsia="Times New Roman" w:hAnsi="Times New Roman" w:cs="Times New Roman"/>
          <w:b/>
          <w:bCs/>
          <w:sz w:val="36"/>
          <w:szCs w:val="36"/>
        </w:rPr>
      </w:pPr>
      <w:r>
        <w:rPr>
          <w:rFonts w:ascii="Times New Roman" w:hAnsi="Times New Roman"/>
          <w:b/>
          <w:sz w:val="36"/>
        </w:rPr>
        <w:t>Portaria de 10 de maio de 2019 que altera a Portaria de 25 de junho de 1980 que aprova a regulamentação geral de segurança contra incêndios e a regulamentação anti-pânico nos estabelecimentos abertos ao público</w:t>
      </w:r>
    </w:p>
    <w:p w14:paraId="07833EEA" w14:textId="77777777" w:rsidR="00B767EF" w:rsidRPr="00B767EF" w:rsidRDefault="00B767EF" w:rsidP="00B767EF">
      <w:pPr>
        <w:spacing w:before="100" w:beforeAutospacing="1" w:after="100" w:afterAutospacing="1" w:line="240" w:lineRule="auto"/>
        <w:rPr>
          <w:rFonts w:ascii="Times New Roman" w:eastAsia="Times New Roman" w:hAnsi="Times New Roman" w:cs="Times New Roman"/>
          <w:sz w:val="24"/>
          <w:szCs w:val="24"/>
        </w:rPr>
      </w:pPr>
      <w:r>
        <w:rPr>
          <w:rFonts w:ascii="Times New Roman" w:hAnsi="Times New Roman"/>
          <w:sz w:val="24"/>
        </w:rPr>
        <w:br/>
        <w:t xml:space="preserve">Público abrangido: Operadores e proprietários de estabelecimentos que recebem público, donos da obra, diretores de projeto, arquitetos, membros das comissões de segurança, controladores técnicos, fabricantes e instaladores de equipamentos que utilizam fluidos refrigerantes. </w:t>
      </w:r>
      <w:r>
        <w:rPr>
          <w:rFonts w:ascii="Times New Roman" w:hAnsi="Times New Roman"/>
          <w:sz w:val="24"/>
        </w:rPr>
        <w:br/>
        <w:t xml:space="preserve">Objeto: Alteração de uma disposição relativa ao uso de fluidos refrigerantes em locais que recebem público. </w:t>
      </w:r>
      <w:r>
        <w:rPr>
          <w:rFonts w:ascii="Times New Roman" w:hAnsi="Times New Roman"/>
          <w:sz w:val="24"/>
        </w:rPr>
        <w:br/>
        <w:t xml:space="preserve">Entrada em vigor: no dia seguinte ao da publicação no Jornal Oficial da República Francesa. </w:t>
      </w:r>
      <w:r>
        <w:rPr>
          <w:rFonts w:ascii="Times New Roman" w:hAnsi="Times New Roman"/>
          <w:sz w:val="24"/>
        </w:rPr>
        <w:br/>
        <w:t xml:space="preserve">Nota explicativa: O Regulamento (UE) n.º 517/2014 do Parlamento Europeu e do Conselho, de 16 de abril de 2014, relativo aos gases fluorados com efeito de estufa, prevê uma redução das emissões desses gases e nomeadamente das quantidades de hidrofluorcarbonetos (HFC). Determinados HFC são utilizados em equipamentos ou instalações de aquecimento, de ar condicionado, de climatização e de produção de água quente sanitária dos estabelecimentos que recebem público. Os substitutos dos HFC utilizados na climatização/refrigeração dos estabelecimentos que recebem público são geralmente inflamáveis. A presente portaria tem por objeto autorizar a utilização de substitutos nos estabelecimentos que recebem público, desde que sejam implementadas certas medidas de gestão dos riscos. As modalidades de gestão dos riscos contidas na presente portaria baseiam-se no parecer da Direção-Geral para a Prevenção dos Riscos (DGPR) do Ministério da Transição Ecológica e Solidária (MTES) e na análise dos riscos realizada pelo INERIS (Instituto Nacional do Ambiente Industrial e dos Riscos). </w:t>
      </w:r>
      <w:r>
        <w:rPr>
          <w:rFonts w:ascii="Times New Roman" w:hAnsi="Times New Roman"/>
          <w:sz w:val="24"/>
        </w:rPr>
        <w:br/>
        <w:t xml:space="preserve">Referências: O texto alterado pela presente portaria pode ser consultado, com a redação que lhe foi dada pela alteração em causa, no sítio Légifrance (http://legifrance.gouv.fr). </w:t>
      </w:r>
    </w:p>
    <w:p w14:paraId="511145FD" w14:textId="77777777" w:rsidR="00B767EF" w:rsidRPr="00B767EF" w:rsidRDefault="00B767EF" w:rsidP="00B767EF">
      <w:pPr>
        <w:spacing w:before="100" w:beforeAutospacing="1" w:after="100" w:afterAutospacing="1" w:line="240" w:lineRule="auto"/>
        <w:rPr>
          <w:rFonts w:ascii="Times New Roman" w:eastAsia="Times New Roman" w:hAnsi="Times New Roman" w:cs="Times New Roman"/>
          <w:sz w:val="24"/>
          <w:szCs w:val="24"/>
        </w:rPr>
      </w:pPr>
      <w:r>
        <w:rPr>
          <w:rFonts w:ascii="Times New Roman" w:hAnsi="Times New Roman"/>
          <w:sz w:val="24"/>
        </w:rPr>
        <w:br/>
        <w:t>O ministro do Interior,</w:t>
      </w:r>
      <w:r>
        <w:rPr>
          <w:rFonts w:ascii="Times New Roman" w:hAnsi="Times New Roman"/>
          <w:sz w:val="24"/>
        </w:rPr>
        <w:br/>
        <w:t>Tendo em conta a Diretiva (UE) 2015/1535 do Parlamento Europeu e do Conselho, de 9 de setembro de 2015, relativa a um procedimento de informação no domínio das regulamentações técnicas e das regras relativas aos serviços da sociedade da informação, nomeadamente a notificação n.º 2018/467/F;</w:t>
      </w:r>
      <w:r>
        <w:rPr>
          <w:rFonts w:ascii="Times New Roman" w:hAnsi="Times New Roman"/>
          <w:sz w:val="24"/>
        </w:rPr>
        <w:br/>
        <w:t>Tendo em conta o Código da Construção e da Habitação e, nomeadamente, o artigo R 123.º12,</w:t>
      </w:r>
      <w:r>
        <w:rPr>
          <w:rFonts w:ascii="Times New Roman" w:hAnsi="Times New Roman"/>
          <w:sz w:val="24"/>
        </w:rPr>
        <w:br/>
        <w:t>Tendo em conta a portaria alterada de 25 de junho de 1980 que aprova os regulamentos gerais de segurança contra incêndios e anti-pânico nos estabelecimentos abertos ao público;</w:t>
      </w:r>
      <w:r>
        <w:rPr>
          <w:rFonts w:ascii="Times New Roman" w:hAnsi="Times New Roman"/>
          <w:sz w:val="24"/>
        </w:rPr>
        <w:br/>
        <w:t>Tendo em conta o parecer do Alto Conselho para a Construção e Eficiência Energética, de 16 de outubro de 2018;</w:t>
      </w:r>
      <w:r>
        <w:rPr>
          <w:rFonts w:ascii="Times New Roman" w:hAnsi="Times New Roman"/>
          <w:sz w:val="24"/>
        </w:rPr>
        <w:br/>
        <w:t>Tendo em conta o parecer do Conselho Nacional para a Avaliação das Normas, datado de 11 de outubro de 2018,</w:t>
      </w:r>
      <w:r>
        <w:rPr>
          <w:rFonts w:ascii="Times New Roman" w:hAnsi="Times New Roman"/>
          <w:sz w:val="24"/>
        </w:rPr>
        <w:br/>
        <w:t>Por este meio é decretado:</w:t>
      </w:r>
    </w:p>
    <w:p w14:paraId="1EB6D07B" w14:textId="77777777" w:rsidR="00B767EF" w:rsidRPr="00B767EF" w:rsidRDefault="00B767EF" w:rsidP="00B767EF">
      <w:pPr>
        <w:spacing w:before="100" w:beforeAutospacing="1" w:after="100" w:afterAutospacing="1" w:line="240" w:lineRule="auto"/>
        <w:ind w:left="450"/>
        <w:outlineLvl w:val="3"/>
        <w:rPr>
          <w:rFonts w:ascii="Times New Roman" w:eastAsia="Times New Roman" w:hAnsi="Times New Roman" w:cs="Times New Roman"/>
          <w:b/>
          <w:bCs/>
          <w:sz w:val="24"/>
          <w:szCs w:val="24"/>
        </w:rPr>
      </w:pPr>
      <w:r>
        <w:rPr>
          <w:rFonts w:ascii="Times New Roman" w:hAnsi="Times New Roman"/>
          <w:b/>
          <w:sz w:val="24"/>
        </w:rPr>
        <w:t>Artigo 1.º</w:t>
      </w:r>
    </w:p>
    <w:p w14:paraId="6668C2CB" w14:textId="77777777" w:rsidR="00B767EF" w:rsidRPr="00B767EF" w:rsidRDefault="00B767EF" w:rsidP="00B767EF">
      <w:pPr>
        <w:spacing w:before="100" w:beforeAutospacing="1" w:after="100" w:afterAutospacing="1" w:line="240" w:lineRule="auto"/>
        <w:ind w:left="450"/>
        <w:rPr>
          <w:rFonts w:ascii="Times New Roman" w:eastAsia="Times New Roman" w:hAnsi="Times New Roman" w:cs="Times New Roman"/>
          <w:sz w:val="24"/>
          <w:szCs w:val="24"/>
        </w:rPr>
      </w:pPr>
      <w:r>
        <w:rPr>
          <w:rFonts w:ascii="Times New Roman" w:hAnsi="Times New Roman"/>
          <w:sz w:val="24"/>
        </w:rPr>
        <w:lastRenderedPageBreak/>
        <w:br/>
        <w:t>O livro V, título I, capítulo II, do regulamento de segurança contra os riscos de incêndio e de pânico nos estabelecimentos que recebem público, aprovado pela Portaria de 25 de junho de 1980 supramencionada, é alterado em conformidade com os artigos 2.º a 3.º.</w:t>
      </w:r>
    </w:p>
    <w:p w14:paraId="5C05C3DB" w14:textId="77777777" w:rsidR="00B767EF" w:rsidRPr="00B767EF" w:rsidRDefault="00B767EF" w:rsidP="00B767EF">
      <w:pPr>
        <w:spacing w:before="100" w:beforeAutospacing="1" w:after="100" w:afterAutospacing="1" w:line="240" w:lineRule="auto"/>
        <w:ind w:left="450"/>
        <w:outlineLvl w:val="3"/>
        <w:rPr>
          <w:rFonts w:ascii="Times New Roman" w:eastAsia="Times New Roman" w:hAnsi="Times New Roman" w:cs="Times New Roman"/>
          <w:b/>
          <w:bCs/>
          <w:sz w:val="24"/>
          <w:szCs w:val="24"/>
        </w:rPr>
      </w:pPr>
      <w:r>
        <w:rPr>
          <w:rFonts w:ascii="Times New Roman" w:hAnsi="Times New Roman"/>
          <w:b/>
          <w:sz w:val="24"/>
        </w:rPr>
        <w:t>Artigo 2.º</w:t>
      </w:r>
    </w:p>
    <w:p w14:paraId="643787CA" w14:textId="77777777" w:rsidR="00B767EF" w:rsidRPr="00B767EF" w:rsidRDefault="00B767EF" w:rsidP="00B767EF">
      <w:pPr>
        <w:spacing w:before="100" w:beforeAutospacing="1" w:after="100" w:afterAutospacing="1" w:line="240" w:lineRule="auto"/>
        <w:ind w:left="450"/>
        <w:rPr>
          <w:rFonts w:ascii="Times New Roman" w:eastAsia="Times New Roman" w:hAnsi="Times New Roman" w:cs="Times New Roman"/>
          <w:sz w:val="24"/>
          <w:szCs w:val="24"/>
        </w:rPr>
      </w:pPr>
      <w:r>
        <w:rPr>
          <w:rFonts w:ascii="Times New Roman" w:hAnsi="Times New Roman"/>
          <w:sz w:val="24"/>
        </w:rPr>
        <w:br/>
        <w:t xml:space="preserve">O artigo CH 35.º é substituído pelas seguintes disposições: </w:t>
      </w:r>
      <w:r>
        <w:rPr>
          <w:rFonts w:ascii="Times New Roman" w:hAnsi="Times New Roman"/>
          <w:sz w:val="24"/>
        </w:rPr>
        <w:br/>
        <w:t>«Equipamentos ou instalações que utilizam fluidos refrigerantes</w:t>
      </w:r>
      <w:r>
        <w:rPr>
          <w:rFonts w:ascii="Times New Roman" w:hAnsi="Times New Roman"/>
          <w:sz w:val="24"/>
        </w:rPr>
        <w:br/>
        <w:t xml:space="preserve">1. Para efeitos do presente artigo, entende-se por: </w:t>
      </w:r>
    </w:p>
    <w:p w14:paraId="41614B6A" w14:textId="77777777" w:rsidR="00B767EF" w:rsidRPr="00B767EF" w:rsidRDefault="00B767EF" w:rsidP="00B767EF">
      <w:pPr>
        <w:spacing w:before="100" w:beforeAutospacing="1" w:after="100" w:afterAutospacing="1" w:line="240" w:lineRule="auto"/>
        <w:ind w:left="450"/>
        <w:rPr>
          <w:rFonts w:ascii="Times New Roman" w:eastAsia="Times New Roman" w:hAnsi="Times New Roman" w:cs="Times New Roman"/>
          <w:sz w:val="24"/>
          <w:szCs w:val="24"/>
        </w:rPr>
      </w:pPr>
      <w:r>
        <w:rPr>
          <w:rFonts w:ascii="Times New Roman" w:hAnsi="Times New Roman"/>
          <w:sz w:val="24"/>
        </w:rPr>
        <w:br/>
        <w:t xml:space="preserve">- fluidos refrigerantes inflamáveis, fluidos que apresentam propagação de chama a uma temperatura de 60 °C e uma pressão de 101,3 kPa, </w:t>
      </w:r>
      <w:r>
        <w:rPr>
          <w:rFonts w:ascii="Times New Roman" w:hAnsi="Times New Roman"/>
          <w:sz w:val="24"/>
        </w:rPr>
        <w:br/>
        <w:t xml:space="preserve">- fluidos refrigerantes tóxicos, fluidos sobre os quais existem provas de toxicidade em concentrações inferiores a 400 ppm. </w:t>
      </w:r>
    </w:p>
    <w:p w14:paraId="4C970516" w14:textId="77777777" w:rsidR="00B767EF" w:rsidRPr="00B767EF" w:rsidRDefault="00B767EF" w:rsidP="00B767EF">
      <w:pPr>
        <w:spacing w:before="100" w:beforeAutospacing="1" w:after="100" w:afterAutospacing="1" w:line="240" w:lineRule="auto"/>
        <w:ind w:left="450"/>
        <w:rPr>
          <w:rFonts w:ascii="Times New Roman" w:eastAsia="Times New Roman" w:hAnsi="Times New Roman" w:cs="Times New Roman"/>
          <w:sz w:val="24"/>
          <w:szCs w:val="24"/>
        </w:rPr>
      </w:pPr>
      <w:r>
        <w:rPr>
          <w:rFonts w:ascii="Times New Roman" w:hAnsi="Times New Roman"/>
          <w:sz w:val="24"/>
        </w:rPr>
        <w:br/>
        <w:t xml:space="preserve">As instalações e os equipamentos termodinâmicos destinados a garantir o aquecimento, o ar condicionado, a climatização e a produção de água quente sanitária cumprem as seguintes disposições. </w:t>
      </w:r>
      <w:r>
        <w:rPr>
          <w:rFonts w:ascii="Times New Roman" w:hAnsi="Times New Roman"/>
          <w:sz w:val="24"/>
        </w:rPr>
        <w:br/>
        <w:t xml:space="preserve">2. Disposições aplicáveis independentemente do fluido refrigerante utilizado. </w:t>
      </w:r>
      <w:r>
        <w:rPr>
          <w:rFonts w:ascii="Times New Roman" w:hAnsi="Times New Roman"/>
          <w:sz w:val="24"/>
        </w:rPr>
        <w:br/>
        <w:t xml:space="preserve">Se os equipamentos com compressor incorporado forem instalados em locais acessíveis ao público, os compressores são de tipo hermético ou hermético acessível. </w:t>
      </w:r>
      <w:r>
        <w:rPr>
          <w:rFonts w:ascii="Times New Roman" w:hAnsi="Times New Roman"/>
          <w:sz w:val="24"/>
        </w:rPr>
        <w:br/>
        <w:t xml:space="preserve">Se os equipamentos forem instalados numa casa das máquinas, esta deve possuir pelo menos dois orifícios de ventilação para o exterior do estabelecimento, situados a alturas diferentes. Esta é diferente da casa das caldeiras e não comunica de forma direta com locais acessíveis ao público. </w:t>
      </w:r>
      <w:r>
        <w:rPr>
          <w:rFonts w:ascii="Times New Roman" w:hAnsi="Times New Roman"/>
          <w:sz w:val="24"/>
        </w:rPr>
        <w:br/>
        <w:t xml:space="preserve">As tubagens que transportam os fluidos refrigerantes devem ser metálicas. </w:t>
      </w:r>
      <w:r>
        <w:rPr>
          <w:rFonts w:ascii="Times New Roman" w:hAnsi="Times New Roman"/>
          <w:sz w:val="24"/>
        </w:rPr>
        <w:br/>
        <w:t xml:space="preserve">Os calorífugos utilizados no isolamento das tubagens devem ser de material da classe M1 ou CL-s3, d0 nos locais e nas saídas acessíveis ao público e de material da classe M3 ou DL-s3, d0 nas outras zonas do estabelecimento. </w:t>
      </w:r>
      <w:r>
        <w:rPr>
          <w:rFonts w:ascii="Times New Roman" w:hAnsi="Times New Roman"/>
          <w:sz w:val="24"/>
        </w:rPr>
        <w:br/>
        <w:t xml:space="preserve">As canalizações e os recipientes contendo os fluidos utilizados para transporte do frio (designados como fluidos secundários) devem respeitar as disposições do artigo CH 25.º, n.º 3. </w:t>
      </w:r>
      <w:r>
        <w:rPr>
          <w:rFonts w:ascii="Times New Roman" w:hAnsi="Times New Roman"/>
          <w:sz w:val="24"/>
        </w:rPr>
        <w:br/>
        <w:t xml:space="preserve">Os calorífugos utilizados para os recipientes contendo os fluidos refrigerantes e os fluidos secundários devem ser de material da classe M1 ou B-s3, d0 nos locais e nas saídas acessíveis ao público e de material da classe M3 ou D-s3, d0 nas outras zonas do estabelecimento. </w:t>
      </w:r>
      <w:r>
        <w:rPr>
          <w:rFonts w:ascii="Times New Roman" w:hAnsi="Times New Roman"/>
          <w:sz w:val="24"/>
        </w:rPr>
        <w:br/>
        <w:t xml:space="preserve">3. Disposições aplicáveis em caso de utilização de fluidos refrigerantes inflamáveis. </w:t>
      </w:r>
      <w:r>
        <w:rPr>
          <w:rFonts w:ascii="Times New Roman" w:hAnsi="Times New Roman"/>
          <w:sz w:val="24"/>
        </w:rPr>
        <w:br/>
        <w:t xml:space="preserve">As disposições do n.º 3 não se aplicam a equipamento hermeticamente selado com marcação CE. </w:t>
      </w:r>
      <w:r>
        <w:rPr>
          <w:rFonts w:ascii="Times New Roman" w:hAnsi="Times New Roman"/>
          <w:sz w:val="24"/>
        </w:rPr>
        <w:br/>
        <w:t xml:space="preserve">É proibida a instalação de uniões desmontáveis nas tubagens que transportam fluidos refrigerantes inflamáveis, salvo na ligação das unidades. </w:t>
      </w:r>
      <w:r>
        <w:rPr>
          <w:rFonts w:ascii="Times New Roman" w:hAnsi="Times New Roman"/>
          <w:sz w:val="24"/>
        </w:rPr>
        <w:br/>
        <w:t xml:space="preserve">As tubagens que transportam fluidos refrigerantes inflamáveis devem ser protegidas contra qualquer risco de rutura clara. A instalação das tubagens a uma altura mínima de dois metros do solo ou a colocação de uma proteção mecânica devem satisfazer essa exigência. </w:t>
      </w:r>
      <w:r>
        <w:rPr>
          <w:rFonts w:ascii="Times New Roman" w:hAnsi="Times New Roman"/>
          <w:sz w:val="24"/>
        </w:rPr>
        <w:br/>
        <w:t xml:space="preserve">O diâmetro interno das tubagens que transportam fluidos refrigerantes inflamáveis na </w:t>
      </w:r>
      <w:r>
        <w:rPr>
          <w:rFonts w:ascii="Times New Roman" w:hAnsi="Times New Roman"/>
          <w:sz w:val="24"/>
        </w:rPr>
        <w:lastRenderedPageBreak/>
        <w:t>forma liquefeita deve ser inferior a 50 mm.</w:t>
      </w:r>
      <w:r>
        <w:rPr>
          <w:rFonts w:ascii="Times New Roman" w:hAnsi="Times New Roman"/>
          <w:sz w:val="24"/>
        </w:rPr>
        <w:br/>
        <w:t xml:space="preserve">Para além das condições previstas no n.º 2, os calorífugos utilizados no isolamento das unidades de interior contendo fluidos refrigerantes inflamáveis devem ser realizados com material da classe M1 ou B-s3, d0. </w:t>
      </w:r>
      <w:r>
        <w:rPr>
          <w:rFonts w:ascii="Times New Roman" w:hAnsi="Times New Roman"/>
          <w:sz w:val="24"/>
        </w:rPr>
        <w:br/>
        <w:t xml:space="preserve">As casas das máquinas são locais de risco médio nos termos do artigo CO 28.º, n.º 2. </w:t>
      </w:r>
      <w:r>
        <w:rPr>
          <w:rFonts w:ascii="Times New Roman" w:hAnsi="Times New Roman"/>
          <w:sz w:val="24"/>
        </w:rPr>
        <w:br/>
        <w:t xml:space="preserve">a) Zona de exclusão. </w:t>
      </w:r>
      <w:r>
        <w:rPr>
          <w:rFonts w:ascii="Times New Roman" w:hAnsi="Times New Roman"/>
          <w:sz w:val="24"/>
        </w:rPr>
        <w:br/>
        <w:t xml:space="preserve">Em torno das ligações desmontáveis das unidades contendo fluidos refrigerantes inflamáveis deve ser criada uma zona na qual é proibida qualquer fonte de inflamação e, nomeadamente, qualquer chama ou equipamento suscetível de produzir faíscas, para evitar qualquer risco de inflamação em caso de fuga. </w:t>
      </w:r>
      <w:r>
        <w:rPr>
          <w:rFonts w:ascii="Times New Roman" w:hAnsi="Times New Roman"/>
          <w:sz w:val="24"/>
        </w:rPr>
        <w:br/>
        <w:t xml:space="preserve">Consoante as instalações se situem no interior ou no exterior do estabelecimento e consoante as características de combustão do fluido, o raio desta zona deve ser definido de acordo com o quadro seguinte: </w:t>
      </w:r>
    </w:p>
    <w:tbl>
      <w:tblPr>
        <w:tblW w:w="0" w:type="auto"/>
        <w:jc w:val="center"/>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609"/>
        <w:gridCol w:w="1818"/>
        <w:gridCol w:w="1807"/>
        <w:gridCol w:w="1822"/>
      </w:tblGrid>
      <w:tr w:rsidR="00B767EF" w:rsidRPr="00B767EF" w14:paraId="4C9966B3" w14:textId="77777777" w:rsidTr="00B767EF">
        <w:trPr>
          <w:tblCellSpacing w:w="15" w:type="dxa"/>
          <w:jc w:val="center"/>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58AB0631" w14:textId="0DD82B3C" w:rsidR="00B767EF" w:rsidRPr="00B767EF" w:rsidRDefault="00B767EF" w:rsidP="00B767EF">
            <w:pPr>
              <w:spacing w:after="0" w:line="240" w:lineRule="auto"/>
              <w:jc w:val="center"/>
              <w:rPr>
                <w:rFonts w:ascii="Times New Roman" w:eastAsia="Times New Roman" w:hAnsi="Times New Roman" w:cs="Times New Roman"/>
                <w:b/>
                <w:bCs/>
                <w:sz w:val="24"/>
                <w:szCs w:val="24"/>
              </w:rPr>
            </w:pPr>
            <w:r>
              <w:rPr>
                <w:rFonts w:ascii="Times New Roman" w:hAnsi="Times New Roman"/>
                <w:b/>
                <w:sz w:val="24"/>
              </w:rPr>
              <w:br/>
              <w:t xml:space="preserve">Diâmetro interno D da tubagem que faz circular a fase líquida (mm) </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3419608A" w14:textId="77777777" w:rsidR="00B767EF" w:rsidRPr="00B767EF" w:rsidRDefault="00B767EF" w:rsidP="00B767EF">
            <w:pPr>
              <w:spacing w:after="0" w:line="240" w:lineRule="auto"/>
              <w:jc w:val="center"/>
              <w:rPr>
                <w:rFonts w:ascii="Times New Roman" w:eastAsia="Times New Roman" w:hAnsi="Times New Roman" w:cs="Times New Roman"/>
                <w:b/>
                <w:bCs/>
                <w:sz w:val="24"/>
                <w:szCs w:val="24"/>
              </w:rPr>
            </w:pPr>
            <w:r>
              <w:rPr>
                <w:rFonts w:ascii="Times New Roman" w:hAnsi="Times New Roman"/>
                <w:b/>
                <w:sz w:val="24"/>
              </w:rPr>
              <w:br/>
              <w:t xml:space="preserve">Raio (m) </w:t>
            </w:r>
          </w:p>
        </w:tc>
      </w:tr>
      <w:tr w:rsidR="00B767EF" w:rsidRPr="00B767EF" w14:paraId="052FA11E" w14:textId="77777777" w:rsidTr="00B767EF">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3405AF54" w14:textId="77777777" w:rsidR="00B767EF" w:rsidRPr="00B767EF" w:rsidRDefault="00B767EF" w:rsidP="00B767EF">
            <w:pPr>
              <w:spacing w:after="0" w:line="240" w:lineRule="auto"/>
              <w:rPr>
                <w:rFonts w:ascii="Times New Roman" w:eastAsia="Times New Roman" w:hAnsi="Times New Roman" w:cs="Times New Roman"/>
                <w:b/>
                <w:bCs/>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5923FC3C" w14:textId="6B9A13CE" w:rsidR="00B767EF" w:rsidRPr="00B767EF" w:rsidRDefault="00B767EF" w:rsidP="00B767EF">
            <w:pPr>
              <w:spacing w:after="0" w:line="240" w:lineRule="auto"/>
              <w:jc w:val="center"/>
              <w:rPr>
                <w:rFonts w:ascii="Times New Roman" w:eastAsia="Times New Roman" w:hAnsi="Times New Roman" w:cs="Times New Roman"/>
                <w:b/>
                <w:bCs/>
                <w:sz w:val="24"/>
                <w:szCs w:val="24"/>
              </w:rPr>
            </w:pPr>
            <w:r>
              <w:rPr>
                <w:rFonts w:ascii="Times New Roman" w:hAnsi="Times New Roman"/>
                <w:b/>
                <w:sz w:val="24"/>
              </w:rPr>
              <w:br/>
              <w:t>Instalações exteriores</w:t>
            </w:r>
            <w:r w:rsidR="006B6B8B">
              <w:rPr>
                <w:rFonts w:ascii="Times New Roman" w:hAnsi="Times New Roman"/>
                <w:b/>
                <w:sz w:val="24"/>
              </w:rPr>
              <w:t xml:space="preserve"> </w:t>
            </w:r>
            <w:r>
              <w:rPr>
                <w:rFonts w:ascii="Times New Roman" w:hAnsi="Times New Roman"/>
                <w:b/>
                <w:sz w:val="24"/>
              </w:rPr>
              <w:t xml:space="preserve">(1) </w:t>
            </w:r>
          </w:p>
        </w:tc>
        <w:tc>
          <w:tcPr>
            <w:tcW w:w="0" w:type="auto"/>
            <w:tcBorders>
              <w:top w:val="outset" w:sz="6" w:space="0" w:color="auto"/>
              <w:left w:val="outset" w:sz="6" w:space="0" w:color="auto"/>
              <w:bottom w:val="outset" w:sz="6" w:space="0" w:color="auto"/>
              <w:right w:val="outset" w:sz="6" w:space="0" w:color="auto"/>
            </w:tcBorders>
            <w:vAlign w:val="center"/>
            <w:hideMark/>
          </w:tcPr>
          <w:p w14:paraId="54907804" w14:textId="10F6C25F" w:rsidR="00B767EF" w:rsidRPr="00B767EF" w:rsidRDefault="00B767EF" w:rsidP="00B767EF">
            <w:pPr>
              <w:spacing w:after="0" w:line="240" w:lineRule="auto"/>
              <w:jc w:val="center"/>
              <w:rPr>
                <w:rFonts w:ascii="Times New Roman" w:eastAsia="Times New Roman" w:hAnsi="Times New Roman" w:cs="Times New Roman"/>
                <w:b/>
                <w:bCs/>
                <w:sz w:val="24"/>
                <w:szCs w:val="24"/>
              </w:rPr>
            </w:pPr>
            <w:r>
              <w:rPr>
                <w:rFonts w:ascii="Times New Roman" w:hAnsi="Times New Roman"/>
                <w:b/>
                <w:sz w:val="24"/>
              </w:rPr>
              <w:br/>
              <w:t>Instalações interiores</w:t>
            </w:r>
            <w:r w:rsidR="006B6B8B">
              <w:rPr>
                <w:rFonts w:ascii="Times New Roman" w:hAnsi="Times New Roman"/>
                <w:b/>
                <w:sz w:val="24"/>
              </w:rPr>
              <w:t xml:space="preserve"> </w:t>
            </w:r>
            <w:r>
              <w:rPr>
                <w:rFonts w:ascii="Times New Roman" w:hAnsi="Times New Roman"/>
                <w:b/>
                <w:sz w:val="24"/>
              </w:rPr>
              <w:t>(2)</w:t>
            </w:r>
            <w:r>
              <w:rPr>
                <w:rFonts w:ascii="Times New Roman" w:hAnsi="Times New Roman"/>
                <w:b/>
                <w:sz w:val="24"/>
              </w:rPr>
              <w:br/>
              <w:t xml:space="preserve">LII ≥ 0,10 kg/m3 </w:t>
            </w:r>
          </w:p>
        </w:tc>
        <w:tc>
          <w:tcPr>
            <w:tcW w:w="0" w:type="auto"/>
            <w:tcBorders>
              <w:top w:val="outset" w:sz="6" w:space="0" w:color="auto"/>
              <w:left w:val="outset" w:sz="6" w:space="0" w:color="auto"/>
              <w:bottom w:val="outset" w:sz="6" w:space="0" w:color="auto"/>
              <w:right w:val="outset" w:sz="6" w:space="0" w:color="auto"/>
            </w:tcBorders>
            <w:vAlign w:val="center"/>
            <w:hideMark/>
          </w:tcPr>
          <w:p w14:paraId="455912B6" w14:textId="658B65CA" w:rsidR="00B767EF" w:rsidRPr="00B767EF" w:rsidRDefault="00B767EF" w:rsidP="00B767EF">
            <w:pPr>
              <w:spacing w:after="0" w:line="240" w:lineRule="auto"/>
              <w:jc w:val="center"/>
              <w:rPr>
                <w:rFonts w:ascii="Times New Roman" w:eastAsia="Times New Roman" w:hAnsi="Times New Roman" w:cs="Times New Roman"/>
                <w:b/>
                <w:bCs/>
                <w:sz w:val="24"/>
                <w:szCs w:val="24"/>
              </w:rPr>
            </w:pPr>
            <w:r>
              <w:rPr>
                <w:rFonts w:ascii="Times New Roman" w:hAnsi="Times New Roman"/>
                <w:b/>
                <w:sz w:val="24"/>
              </w:rPr>
              <w:br/>
              <w:t>Instalações interiores</w:t>
            </w:r>
            <w:r w:rsidR="006B6B8B">
              <w:rPr>
                <w:rFonts w:ascii="Times New Roman" w:hAnsi="Times New Roman"/>
                <w:b/>
                <w:sz w:val="24"/>
              </w:rPr>
              <w:t xml:space="preserve"> </w:t>
            </w:r>
            <w:r>
              <w:rPr>
                <w:rFonts w:ascii="Times New Roman" w:hAnsi="Times New Roman"/>
                <w:b/>
                <w:sz w:val="24"/>
              </w:rPr>
              <w:t>(3)</w:t>
            </w:r>
            <w:r>
              <w:rPr>
                <w:rFonts w:ascii="Times New Roman" w:hAnsi="Times New Roman"/>
                <w:b/>
                <w:sz w:val="24"/>
              </w:rPr>
              <w:br/>
              <w:t xml:space="preserve">LII &lt; 0,10 kg/m3 </w:t>
            </w:r>
          </w:p>
        </w:tc>
      </w:tr>
      <w:tr w:rsidR="00B767EF" w:rsidRPr="00B767EF" w14:paraId="05AF61DD" w14:textId="77777777" w:rsidTr="00B767EF">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0F44BCF1" w14:textId="77777777" w:rsidR="00B767EF" w:rsidRPr="00B767EF" w:rsidRDefault="00B767EF" w:rsidP="00B767EF">
            <w:pPr>
              <w:spacing w:after="0" w:line="240" w:lineRule="auto"/>
              <w:rPr>
                <w:rFonts w:ascii="Times New Roman" w:eastAsia="Times New Roman" w:hAnsi="Times New Roman" w:cs="Times New Roman"/>
                <w:sz w:val="24"/>
                <w:szCs w:val="24"/>
              </w:rPr>
            </w:pPr>
            <w:r>
              <w:rPr>
                <w:rFonts w:ascii="Times New Roman" w:hAnsi="Times New Roman"/>
                <w:sz w:val="24"/>
              </w:rPr>
              <w:br/>
              <w:t xml:space="preserve">D ≤ 10 </w:t>
            </w:r>
          </w:p>
        </w:tc>
        <w:tc>
          <w:tcPr>
            <w:tcW w:w="0" w:type="auto"/>
            <w:tcBorders>
              <w:top w:val="outset" w:sz="6" w:space="0" w:color="auto"/>
              <w:left w:val="outset" w:sz="6" w:space="0" w:color="auto"/>
              <w:bottom w:val="outset" w:sz="6" w:space="0" w:color="auto"/>
              <w:right w:val="outset" w:sz="6" w:space="0" w:color="auto"/>
            </w:tcBorders>
            <w:vAlign w:val="center"/>
            <w:hideMark/>
          </w:tcPr>
          <w:p w14:paraId="5B111023" w14:textId="77777777" w:rsidR="00B767EF" w:rsidRPr="00B767EF" w:rsidRDefault="00B767EF" w:rsidP="00B767EF">
            <w:pPr>
              <w:spacing w:after="0" w:line="240" w:lineRule="auto"/>
              <w:rPr>
                <w:rFonts w:ascii="Times New Roman" w:eastAsia="Times New Roman" w:hAnsi="Times New Roman" w:cs="Times New Roman"/>
                <w:sz w:val="24"/>
                <w:szCs w:val="24"/>
              </w:rPr>
            </w:pPr>
            <w:r>
              <w:rPr>
                <w:rFonts w:ascii="Times New Roman" w:hAnsi="Times New Roman"/>
                <w:sz w:val="24"/>
              </w:rPr>
              <w:br/>
              <w:t xml:space="preserve">2 </w:t>
            </w:r>
          </w:p>
        </w:tc>
        <w:tc>
          <w:tcPr>
            <w:tcW w:w="0" w:type="auto"/>
            <w:tcBorders>
              <w:top w:val="outset" w:sz="6" w:space="0" w:color="auto"/>
              <w:left w:val="outset" w:sz="6" w:space="0" w:color="auto"/>
              <w:bottom w:val="outset" w:sz="6" w:space="0" w:color="auto"/>
              <w:right w:val="outset" w:sz="6" w:space="0" w:color="auto"/>
            </w:tcBorders>
            <w:vAlign w:val="center"/>
            <w:hideMark/>
          </w:tcPr>
          <w:p w14:paraId="38A4FD76" w14:textId="77777777" w:rsidR="00B767EF" w:rsidRPr="00B767EF" w:rsidRDefault="00B767EF" w:rsidP="00B767EF">
            <w:pPr>
              <w:spacing w:after="0" w:line="240" w:lineRule="auto"/>
              <w:rPr>
                <w:rFonts w:ascii="Times New Roman" w:eastAsia="Times New Roman" w:hAnsi="Times New Roman" w:cs="Times New Roman"/>
                <w:sz w:val="24"/>
                <w:szCs w:val="24"/>
              </w:rPr>
            </w:pPr>
            <w:r>
              <w:rPr>
                <w:rFonts w:ascii="Times New Roman" w:hAnsi="Times New Roman"/>
                <w:sz w:val="24"/>
              </w:rPr>
              <w:br/>
              <w:t xml:space="preserve">1 </w:t>
            </w:r>
          </w:p>
        </w:tc>
        <w:tc>
          <w:tcPr>
            <w:tcW w:w="0" w:type="auto"/>
            <w:tcBorders>
              <w:top w:val="outset" w:sz="6" w:space="0" w:color="auto"/>
              <w:left w:val="outset" w:sz="6" w:space="0" w:color="auto"/>
              <w:bottom w:val="outset" w:sz="6" w:space="0" w:color="auto"/>
              <w:right w:val="outset" w:sz="6" w:space="0" w:color="auto"/>
            </w:tcBorders>
            <w:vAlign w:val="center"/>
            <w:hideMark/>
          </w:tcPr>
          <w:p w14:paraId="2C9C5D2D" w14:textId="77777777" w:rsidR="00B767EF" w:rsidRPr="00B767EF" w:rsidRDefault="00B767EF" w:rsidP="00B767EF">
            <w:pPr>
              <w:spacing w:after="0" w:line="240" w:lineRule="auto"/>
              <w:rPr>
                <w:rFonts w:ascii="Times New Roman" w:eastAsia="Times New Roman" w:hAnsi="Times New Roman" w:cs="Times New Roman"/>
                <w:sz w:val="24"/>
                <w:szCs w:val="24"/>
              </w:rPr>
            </w:pPr>
            <w:r>
              <w:rPr>
                <w:rFonts w:ascii="Times New Roman" w:hAnsi="Times New Roman"/>
                <w:sz w:val="24"/>
              </w:rPr>
              <w:br/>
              <w:t xml:space="preserve">2 </w:t>
            </w:r>
          </w:p>
        </w:tc>
      </w:tr>
      <w:tr w:rsidR="00B767EF" w:rsidRPr="00B767EF" w14:paraId="3650889A" w14:textId="77777777" w:rsidTr="00B767EF">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344A1EF2" w14:textId="77777777" w:rsidR="00B767EF" w:rsidRPr="00B767EF" w:rsidRDefault="00B767EF" w:rsidP="00B767EF">
            <w:pPr>
              <w:spacing w:after="0" w:line="240" w:lineRule="auto"/>
              <w:rPr>
                <w:rFonts w:ascii="Times New Roman" w:eastAsia="Times New Roman" w:hAnsi="Times New Roman" w:cs="Times New Roman"/>
                <w:sz w:val="24"/>
                <w:szCs w:val="24"/>
              </w:rPr>
            </w:pPr>
            <w:r>
              <w:rPr>
                <w:rFonts w:ascii="Times New Roman" w:hAnsi="Times New Roman"/>
                <w:sz w:val="24"/>
              </w:rPr>
              <w:br/>
              <w:t xml:space="preserve">10 &lt; D ≤ 20 </w:t>
            </w:r>
          </w:p>
        </w:tc>
        <w:tc>
          <w:tcPr>
            <w:tcW w:w="0" w:type="auto"/>
            <w:tcBorders>
              <w:top w:val="outset" w:sz="6" w:space="0" w:color="auto"/>
              <w:left w:val="outset" w:sz="6" w:space="0" w:color="auto"/>
              <w:bottom w:val="outset" w:sz="6" w:space="0" w:color="auto"/>
              <w:right w:val="outset" w:sz="6" w:space="0" w:color="auto"/>
            </w:tcBorders>
            <w:vAlign w:val="center"/>
            <w:hideMark/>
          </w:tcPr>
          <w:p w14:paraId="1A920494" w14:textId="77777777" w:rsidR="00B767EF" w:rsidRPr="00B767EF" w:rsidRDefault="00B767EF" w:rsidP="00B767EF">
            <w:pPr>
              <w:spacing w:after="0" w:line="240" w:lineRule="auto"/>
              <w:rPr>
                <w:rFonts w:ascii="Times New Roman" w:eastAsia="Times New Roman" w:hAnsi="Times New Roman" w:cs="Times New Roman"/>
                <w:sz w:val="24"/>
                <w:szCs w:val="24"/>
              </w:rPr>
            </w:pPr>
            <w:r>
              <w:rPr>
                <w:rFonts w:ascii="Times New Roman" w:hAnsi="Times New Roman"/>
                <w:sz w:val="24"/>
              </w:rPr>
              <w:br/>
              <w:t xml:space="preserve">4 </w:t>
            </w:r>
          </w:p>
        </w:tc>
        <w:tc>
          <w:tcPr>
            <w:tcW w:w="0" w:type="auto"/>
            <w:tcBorders>
              <w:top w:val="outset" w:sz="6" w:space="0" w:color="auto"/>
              <w:left w:val="outset" w:sz="6" w:space="0" w:color="auto"/>
              <w:bottom w:val="outset" w:sz="6" w:space="0" w:color="auto"/>
              <w:right w:val="outset" w:sz="6" w:space="0" w:color="auto"/>
            </w:tcBorders>
            <w:vAlign w:val="center"/>
            <w:hideMark/>
          </w:tcPr>
          <w:p w14:paraId="6EC6735C" w14:textId="77777777" w:rsidR="00B767EF" w:rsidRPr="00B767EF" w:rsidRDefault="00B767EF" w:rsidP="00B767EF">
            <w:pPr>
              <w:spacing w:after="0" w:line="240" w:lineRule="auto"/>
              <w:rPr>
                <w:rFonts w:ascii="Times New Roman" w:eastAsia="Times New Roman" w:hAnsi="Times New Roman" w:cs="Times New Roman"/>
                <w:sz w:val="24"/>
                <w:szCs w:val="24"/>
              </w:rPr>
            </w:pPr>
            <w:r>
              <w:rPr>
                <w:rFonts w:ascii="Times New Roman" w:hAnsi="Times New Roman"/>
                <w:sz w:val="24"/>
              </w:rPr>
              <w:br/>
              <w:t xml:space="preserve">2 </w:t>
            </w:r>
          </w:p>
        </w:tc>
        <w:tc>
          <w:tcPr>
            <w:tcW w:w="0" w:type="auto"/>
            <w:tcBorders>
              <w:top w:val="outset" w:sz="6" w:space="0" w:color="auto"/>
              <w:left w:val="outset" w:sz="6" w:space="0" w:color="auto"/>
              <w:bottom w:val="outset" w:sz="6" w:space="0" w:color="auto"/>
              <w:right w:val="outset" w:sz="6" w:space="0" w:color="auto"/>
            </w:tcBorders>
            <w:vAlign w:val="center"/>
            <w:hideMark/>
          </w:tcPr>
          <w:p w14:paraId="4E448935" w14:textId="77777777" w:rsidR="00B767EF" w:rsidRPr="00B767EF" w:rsidRDefault="00B767EF" w:rsidP="00B767EF">
            <w:pPr>
              <w:spacing w:after="0" w:line="240" w:lineRule="auto"/>
              <w:rPr>
                <w:rFonts w:ascii="Times New Roman" w:eastAsia="Times New Roman" w:hAnsi="Times New Roman" w:cs="Times New Roman"/>
                <w:sz w:val="24"/>
                <w:szCs w:val="24"/>
              </w:rPr>
            </w:pPr>
            <w:r>
              <w:rPr>
                <w:rFonts w:ascii="Times New Roman" w:hAnsi="Times New Roman"/>
                <w:sz w:val="24"/>
              </w:rPr>
              <w:br/>
              <w:t xml:space="preserve">4 </w:t>
            </w:r>
          </w:p>
        </w:tc>
      </w:tr>
      <w:tr w:rsidR="00B767EF" w:rsidRPr="00B767EF" w14:paraId="1020D8A8" w14:textId="77777777" w:rsidTr="00B767EF">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4A954753" w14:textId="77777777" w:rsidR="00B767EF" w:rsidRPr="00B767EF" w:rsidRDefault="00B767EF" w:rsidP="00B767EF">
            <w:pPr>
              <w:spacing w:after="0" w:line="240" w:lineRule="auto"/>
              <w:rPr>
                <w:rFonts w:ascii="Times New Roman" w:eastAsia="Times New Roman" w:hAnsi="Times New Roman" w:cs="Times New Roman"/>
                <w:sz w:val="24"/>
                <w:szCs w:val="24"/>
              </w:rPr>
            </w:pPr>
            <w:r>
              <w:rPr>
                <w:rFonts w:ascii="Times New Roman" w:hAnsi="Times New Roman"/>
                <w:sz w:val="24"/>
              </w:rPr>
              <w:br/>
              <w:t xml:space="preserve">20 &lt; D ≤ 50 </w:t>
            </w:r>
          </w:p>
        </w:tc>
        <w:tc>
          <w:tcPr>
            <w:tcW w:w="0" w:type="auto"/>
            <w:tcBorders>
              <w:top w:val="outset" w:sz="6" w:space="0" w:color="auto"/>
              <w:left w:val="outset" w:sz="6" w:space="0" w:color="auto"/>
              <w:bottom w:val="outset" w:sz="6" w:space="0" w:color="auto"/>
              <w:right w:val="outset" w:sz="6" w:space="0" w:color="auto"/>
            </w:tcBorders>
            <w:vAlign w:val="center"/>
            <w:hideMark/>
          </w:tcPr>
          <w:p w14:paraId="5BDE0AA6" w14:textId="77777777" w:rsidR="00B767EF" w:rsidRPr="00B767EF" w:rsidRDefault="00B767EF" w:rsidP="00B767EF">
            <w:pPr>
              <w:spacing w:after="0" w:line="240" w:lineRule="auto"/>
              <w:rPr>
                <w:rFonts w:ascii="Times New Roman" w:eastAsia="Times New Roman" w:hAnsi="Times New Roman" w:cs="Times New Roman"/>
                <w:sz w:val="24"/>
                <w:szCs w:val="24"/>
              </w:rPr>
            </w:pPr>
            <w:r>
              <w:rPr>
                <w:rFonts w:ascii="Times New Roman" w:hAnsi="Times New Roman"/>
                <w:sz w:val="24"/>
              </w:rPr>
              <w:br/>
              <w:t xml:space="preserve">10 </w:t>
            </w:r>
          </w:p>
        </w:tc>
        <w:tc>
          <w:tcPr>
            <w:tcW w:w="0" w:type="auto"/>
            <w:tcBorders>
              <w:top w:val="outset" w:sz="6" w:space="0" w:color="auto"/>
              <w:left w:val="outset" w:sz="6" w:space="0" w:color="auto"/>
              <w:bottom w:val="outset" w:sz="6" w:space="0" w:color="auto"/>
              <w:right w:val="outset" w:sz="6" w:space="0" w:color="auto"/>
            </w:tcBorders>
            <w:vAlign w:val="center"/>
            <w:hideMark/>
          </w:tcPr>
          <w:p w14:paraId="704B77CA" w14:textId="77777777" w:rsidR="00B767EF" w:rsidRPr="00B767EF" w:rsidRDefault="00B767EF" w:rsidP="00B767EF">
            <w:pPr>
              <w:spacing w:after="0" w:line="240" w:lineRule="auto"/>
              <w:rPr>
                <w:rFonts w:ascii="Times New Roman" w:eastAsia="Times New Roman" w:hAnsi="Times New Roman" w:cs="Times New Roman"/>
                <w:sz w:val="24"/>
                <w:szCs w:val="24"/>
              </w:rPr>
            </w:pPr>
            <w:r>
              <w:rPr>
                <w:rFonts w:ascii="Times New Roman" w:hAnsi="Times New Roman"/>
                <w:sz w:val="24"/>
              </w:rPr>
              <w:br/>
              <w:t xml:space="preserve">4 </w:t>
            </w:r>
          </w:p>
        </w:tc>
        <w:tc>
          <w:tcPr>
            <w:tcW w:w="0" w:type="auto"/>
            <w:tcBorders>
              <w:top w:val="outset" w:sz="6" w:space="0" w:color="auto"/>
              <w:left w:val="outset" w:sz="6" w:space="0" w:color="auto"/>
              <w:bottom w:val="outset" w:sz="6" w:space="0" w:color="auto"/>
              <w:right w:val="outset" w:sz="6" w:space="0" w:color="auto"/>
            </w:tcBorders>
            <w:vAlign w:val="center"/>
            <w:hideMark/>
          </w:tcPr>
          <w:p w14:paraId="1A3F7965" w14:textId="77777777" w:rsidR="00B767EF" w:rsidRPr="00B767EF" w:rsidRDefault="00B767EF" w:rsidP="00B767EF">
            <w:pPr>
              <w:spacing w:after="0" w:line="240" w:lineRule="auto"/>
              <w:rPr>
                <w:rFonts w:ascii="Times New Roman" w:eastAsia="Times New Roman" w:hAnsi="Times New Roman" w:cs="Times New Roman"/>
                <w:sz w:val="24"/>
                <w:szCs w:val="24"/>
              </w:rPr>
            </w:pPr>
            <w:r>
              <w:rPr>
                <w:rFonts w:ascii="Times New Roman" w:hAnsi="Times New Roman"/>
                <w:sz w:val="24"/>
              </w:rPr>
              <w:br/>
              <w:t xml:space="preserve">10 </w:t>
            </w:r>
          </w:p>
        </w:tc>
      </w:tr>
    </w:tbl>
    <w:p w14:paraId="57246B03" w14:textId="21BB8496" w:rsidR="00B767EF" w:rsidRPr="00B767EF" w:rsidRDefault="00B767EF" w:rsidP="00B767EF">
      <w:pPr>
        <w:spacing w:before="100" w:beforeAutospacing="1" w:after="100" w:afterAutospacing="1" w:line="240" w:lineRule="auto"/>
        <w:ind w:left="450"/>
        <w:rPr>
          <w:rFonts w:ascii="Times New Roman" w:eastAsia="Times New Roman" w:hAnsi="Times New Roman" w:cs="Times New Roman"/>
          <w:sz w:val="24"/>
          <w:szCs w:val="24"/>
        </w:rPr>
      </w:pPr>
      <w:r>
        <w:rPr>
          <w:rFonts w:ascii="Times New Roman" w:hAnsi="Times New Roman"/>
          <w:sz w:val="24"/>
        </w:rPr>
        <w:br/>
        <w:t xml:space="preserve">b) Quantidade de carga máxima autorizada. </w:t>
      </w:r>
      <w:r>
        <w:rPr>
          <w:rFonts w:ascii="Times New Roman" w:hAnsi="Times New Roman"/>
          <w:sz w:val="24"/>
        </w:rPr>
        <w:br/>
        <w:t xml:space="preserve">A quantidade total máxima de fluido refrigerante inflamável que circula no circuito de refrigeração deve ser limitada para evitar qualquer risco de atingir o limite inferior de inflamabilidade em caso de fuga no local. </w:t>
      </w:r>
      <w:r>
        <w:rPr>
          <w:rFonts w:ascii="Times New Roman" w:hAnsi="Times New Roman"/>
          <w:sz w:val="24"/>
        </w:rPr>
        <w:br/>
        <w:t xml:space="preserve">É calculada através da fórmula seguinte: </w:t>
      </w:r>
      <w:r>
        <w:rPr>
          <w:rFonts w:ascii="Times New Roman" w:hAnsi="Times New Roman"/>
          <w:sz w:val="24"/>
        </w:rPr>
        <w:br/>
        <w:t>mmáx = 2,5 x LII5/4 x h0 x A1/2</w:t>
      </w:r>
      <w:r>
        <w:rPr>
          <w:rFonts w:ascii="Times New Roman" w:hAnsi="Times New Roman"/>
          <w:sz w:val="24"/>
        </w:rPr>
        <w:br/>
        <w:t xml:space="preserve">Em que: </w:t>
      </w:r>
      <w:r>
        <w:rPr>
          <w:rFonts w:ascii="Times New Roman" w:hAnsi="Times New Roman"/>
          <w:sz w:val="24"/>
        </w:rPr>
        <w:br/>
        <w:t xml:space="preserve">mmáx (kg): quantidade total máxima de fluido refrigerante inflamável. </w:t>
      </w:r>
      <w:r>
        <w:rPr>
          <w:rFonts w:ascii="Times New Roman" w:hAnsi="Times New Roman"/>
          <w:sz w:val="24"/>
        </w:rPr>
        <w:br/>
        <w:t xml:space="preserve">LII (kg/m3): limite inferior de inflamabilidade. </w:t>
      </w:r>
      <w:r>
        <w:rPr>
          <w:rFonts w:ascii="Times New Roman" w:hAnsi="Times New Roman"/>
          <w:sz w:val="24"/>
        </w:rPr>
        <w:br/>
        <w:t xml:space="preserve">h0: coeficiente ligado à altura do equipamento situado na posição mais baixa do local, cujo valor é igual a: </w:t>
      </w:r>
      <w:r>
        <w:rPr>
          <w:rFonts w:ascii="Times New Roman" w:hAnsi="Times New Roman"/>
          <w:sz w:val="24"/>
        </w:rPr>
        <w:br/>
        <w:t>0,6 para um local no chão,</w:t>
      </w:r>
      <w:r>
        <w:rPr>
          <w:rFonts w:ascii="Times New Roman" w:hAnsi="Times New Roman"/>
          <w:sz w:val="24"/>
        </w:rPr>
        <w:br/>
        <w:t>1</w:t>
      </w:r>
      <w:r w:rsidR="006B6B8B">
        <w:rPr>
          <w:rFonts w:ascii="Times New Roman" w:hAnsi="Times New Roman"/>
          <w:sz w:val="24"/>
        </w:rPr>
        <w:t>,</w:t>
      </w:r>
      <w:r>
        <w:rPr>
          <w:rFonts w:ascii="Times New Roman" w:hAnsi="Times New Roman"/>
          <w:sz w:val="24"/>
        </w:rPr>
        <w:t>1 para a montagem de uma janela,</w:t>
      </w:r>
      <w:r>
        <w:rPr>
          <w:rFonts w:ascii="Times New Roman" w:hAnsi="Times New Roman"/>
          <w:sz w:val="24"/>
        </w:rPr>
        <w:br/>
        <w:t>1,8 para uma localização na parede,</w:t>
      </w:r>
      <w:r>
        <w:rPr>
          <w:rFonts w:ascii="Times New Roman" w:hAnsi="Times New Roman"/>
          <w:sz w:val="24"/>
        </w:rPr>
        <w:br/>
        <w:t>2</w:t>
      </w:r>
      <w:r w:rsidR="006B6B8B">
        <w:rPr>
          <w:rFonts w:ascii="Times New Roman" w:hAnsi="Times New Roman"/>
          <w:sz w:val="24"/>
        </w:rPr>
        <w:t>,</w:t>
      </w:r>
      <w:r>
        <w:rPr>
          <w:rFonts w:ascii="Times New Roman" w:hAnsi="Times New Roman"/>
          <w:sz w:val="24"/>
        </w:rPr>
        <w:t>2 para uma montagem no teto,</w:t>
      </w:r>
      <w:r>
        <w:rPr>
          <w:rFonts w:ascii="Times New Roman" w:hAnsi="Times New Roman"/>
          <w:sz w:val="24"/>
        </w:rPr>
        <w:br/>
        <w:t>altura da ligação mais baixa das instalações, se esta for superior a 2,2 m.</w:t>
      </w:r>
      <w:r>
        <w:rPr>
          <w:rFonts w:ascii="Times New Roman" w:hAnsi="Times New Roman"/>
          <w:sz w:val="24"/>
        </w:rPr>
        <w:br/>
        <w:t xml:space="preserve">A (m²): área da superfície das instalações. </w:t>
      </w:r>
      <w:r>
        <w:rPr>
          <w:rFonts w:ascii="Times New Roman" w:hAnsi="Times New Roman"/>
          <w:sz w:val="24"/>
        </w:rPr>
        <w:br/>
        <w:t xml:space="preserve">Não é imposta nenhuma restrição de carga de fluido refrigerante inflamável se a conceção do equipamento incluir uma válvula de corte do circuito de refrigeração e um </w:t>
      </w:r>
      <w:r>
        <w:rPr>
          <w:rFonts w:ascii="Times New Roman" w:hAnsi="Times New Roman"/>
          <w:sz w:val="24"/>
        </w:rPr>
        <w:lastRenderedPageBreak/>
        <w:t xml:space="preserve">sistema de ventilação equipado com um sensor para evitar atingir o limite inferior de inflamabilidade no local em caso de fuga. </w:t>
      </w:r>
      <w:r>
        <w:rPr>
          <w:rFonts w:ascii="Times New Roman" w:hAnsi="Times New Roman"/>
          <w:sz w:val="24"/>
        </w:rPr>
        <w:br/>
        <w:t>Não é imposta nenhuma restrição de carga de fluido refrigerante inflamável se o equipamento que utiliza esses fluidos estiver instalado numa casa das máquinas e se essa divisão estiver equipada:</w:t>
      </w:r>
    </w:p>
    <w:p w14:paraId="2B2A44F5" w14:textId="77777777" w:rsidR="00B767EF" w:rsidRPr="00B767EF" w:rsidRDefault="00B767EF" w:rsidP="00B767EF">
      <w:pPr>
        <w:spacing w:before="100" w:beforeAutospacing="1" w:after="100" w:afterAutospacing="1" w:line="240" w:lineRule="auto"/>
        <w:ind w:left="450"/>
        <w:rPr>
          <w:rFonts w:ascii="Times New Roman" w:eastAsia="Times New Roman" w:hAnsi="Times New Roman" w:cs="Times New Roman"/>
          <w:sz w:val="24"/>
          <w:szCs w:val="24"/>
        </w:rPr>
      </w:pPr>
      <w:r>
        <w:rPr>
          <w:rFonts w:ascii="Times New Roman" w:hAnsi="Times New Roman"/>
          <w:sz w:val="24"/>
        </w:rPr>
        <w:br/>
        <w:t>- com um dispositivo de deteção que, em caso de fuga, ativa o exaustor de ar mecânico e corta a circulação do fluido no circuito para limitar a duração da fuga, quer através da paragem completa do sistema termodinâmico, quer mediante ativação de uma eletroválvula. Este dispositivo de deteção deve ser composto por uma central de deteção e dois sensores implantados consoante a natureza do fluido utilizado. Um dispositivo de aviso automático deve sinalizar qualquer falha no sistema de deteção e de exaustão de ar,</w:t>
      </w:r>
      <w:r>
        <w:rPr>
          <w:rFonts w:ascii="Times New Roman" w:hAnsi="Times New Roman"/>
          <w:sz w:val="24"/>
        </w:rPr>
        <w:br/>
        <w:t xml:space="preserve">- com um exaustor de ar mecânico que garanta uma taxa horária de renovação do ar suficiente para se manter aquém do limite inferior de inflamabilidade na saída de exaustão. Este dispositivo deve ser categoria 3 nos termos da Diretiva 2014/34/UE relativa a aparelhos e sistemas de proteção destinados a ser utilizados em atmosferas potencialmente explosivas. </w:t>
      </w:r>
    </w:p>
    <w:p w14:paraId="0FA42FF1" w14:textId="77777777" w:rsidR="00B767EF" w:rsidRPr="00B767EF" w:rsidRDefault="00B767EF" w:rsidP="00B767EF">
      <w:pPr>
        <w:spacing w:before="100" w:beforeAutospacing="1" w:after="100" w:afterAutospacing="1" w:line="240" w:lineRule="auto"/>
        <w:ind w:left="450"/>
        <w:rPr>
          <w:rFonts w:ascii="Times New Roman" w:eastAsia="Times New Roman" w:hAnsi="Times New Roman" w:cs="Times New Roman"/>
          <w:sz w:val="24"/>
          <w:szCs w:val="24"/>
        </w:rPr>
      </w:pPr>
      <w:r>
        <w:rPr>
          <w:rFonts w:ascii="Times New Roman" w:hAnsi="Times New Roman"/>
          <w:sz w:val="24"/>
        </w:rPr>
        <w:br/>
        <w:t xml:space="preserve">c) A instalação dos equipamentos e dos sistemas termodinâmicos deve respeitar as regras do fabricante. </w:t>
      </w:r>
      <w:r>
        <w:rPr>
          <w:rFonts w:ascii="Times New Roman" w:hAnsi="Times New Roman"/>
          <w:sz w:val="24"/>
        </w:rPr>
        <w:br/>
        <w:t>Deve proceder-se à elaboração de um documento agrupando os elementos descritivos da instalação, mantido à disposição das autoridades administrativas e das empresas intervenientes, que devem tomar conhecimento do mesmo antes de qualquer intervenção. O documento em causa deve incluir, nomeadamente, os elementos seguintes:</w:t>
      </w:r>
    </w:p>
    <w:p w14:paraId="28CFE839" w14:textId="77777777" w:rsidR="00B767EF" w:rsidRPr="00B767EF" w:rsidRDefault="00B767EF" w:rsidP="00B767EF">
      <w:pPr>
        <w:spacing w:before="100" w:beforeAutospacing="1" w:after="100" w:afterAutospacing="1" w:line="240" w:lineRule="auto"/>
        <w:ind w:left="450"/>
        <w:rPr>
          <w:rFonts w:ascii="Times New Roman" w:eastAsia="Times New Roman" w:hAnsi="Times New Roman" w:cs="Times New Roman"/>
          <w:sz w:val="24"/>
          <w:szCs w:val="24"/>
        </w:rPr>
      </w:pPr>
      <w:r>
        <w:rPr>
          <w:rFonts w:ascii="Times New Roman" w:hAnsi="Times New Roman"/>
          <w:sz w:val="24"/>
        </w:rPr>
        <w:br/>
        <w:t>- Um plano da rede de canalizações,</w:t>
      </w:r>
      <w:r>
        <w:rPr>
          <w:rFonts w:ascii="Times New Roman" w:hAnsi="Times New Roman"/>
          <w:sz w:val="24"/>
        </w:rPr>
        <w:br/>
        <w:t>- Um plano sinótico da instalação,</w:t>
      </w:r>
      <w:r>
        <w:rPr>
          <w:rFonts w:ascii="Times New Roman" w:hAnsi="Times New Roman"/>
          <w:sz w:val="24"/>
        </w:rPr>
        <w:br/>
        <w:t>- Um cálculo detalhado e justificado das quantidades máximas dos fluidos refrigerantes,</w:t>
      </w:r>
      <w:r>
        <w:rPr>
          <w:rFonts w:ascii="Times New Roman" w:hAnsi="Times New Roman"/>
          <w:sz w:val="24"/>
        </w:rPr>
        <w:br/>
        <w:t>- Um plano de localização dos dispositivos de segurança (sensores, eletroválvulas, ventilações, etc.),</w:t>
      </w:r>
      <w:r>
        <w:rPr>
          <w:rFonts w:ascii="Times New Roman" w:hAnsi="Times New Roman"/>
          <w:sz w:val="24"/>
        </w:rPr>
        <w:br/>
        <w:t>- Os débitos teóricos das eventuais ventilações caso seja excedida a quantidade máxima calculada,</w:t>
      </w:r>
      <w:r>
        <w:rPr>
          <w:rFonts w:ascii="Times New Roman" w:hAnsi="Times New Roman"/>
          <w:sz w:val="24"/>
        </w:rPr>
        <w:br/>
        <w:t>- A demonstração da calibração e da fiabilidade do dispositivo de deteção, bem como da taxa de renovação de ar do exaustor de ar mecânico,</w:t>
      </w:r>
      <w:r>
        <w:rPr>
          <w:rFonts w:ascii="Times New Roman" w:hAnsi="Times New Roman"/>
          <w:sz w:val="24"/>
        </w:rPr>
        <w:br/>
        <w:t xml:space="preserve">- Um quadro de correlação dos diferentes dispositivos de segurança caso seja excedida a quantidade máxima calculada. </w:t>
      </w:r>
    </w:p>
    <w:p w14:paraId="4B0CAAF9" w14:textId="77777777" w:rsidR="00B767EF" w:rsidRPr="00B767EF" w:rsidRDefault="00B767EF" w:rsidP="00B767EF">
      <w:pPr>
        <w:spacing w:before="100" w:beforeAutospacing="1" w:after="100" w:afterAutospacing="1" w:line="240" w:lineRule="auto"/>
        <w:ind w:left="450"/>
        <w:rPr>
          <w:rFonts w:ascii="Times New Roman" w:eastAsia="Times New Roman" w:hAnsi="Times New Roman" w:cs="Times New Roman"/>
          <w:sz w:val="24"/>
          <w:szCs w:val="24"/>
        </w:rPr>
      </w:pPr>
      <w:r>
        <w:rPr>
          <w:rFonts w:ascii="Times New Roman" w:hAnsi="Times New Roman"/>
          <w:sz w:val="24"/>
        </w:rPr>
        <w:br/>
        <w:t xml:space="preserve">Este documento deve ser atualizado sempre que ocorrerem alterações nas instalações ou nos locais. </w:t>
      </w:r>
      <w:r>
        <w:rPr>
          <w:rFonts w:ascii="Times New Roman" w:hAnsi="Times New Roman"/>
          <w:sz w:val="24"/>
        </w:rPr>
        <w:br/>
        <w:t xml:space="preserve">A instalação deve ser verificada todos os anos por um técnico competente, que deve elaborar um relatório, mencionando designadamente o resultado das deteções de fugas diretas ou indiretas. Pelo menos 20 % dos dispositivos de segurança e dos sistemas de deteção ligados, referidos anteriormente, devem ser verificados todos os anos e a totalidade dos mesmos deve ser verificada num período de 5 anos. O resultado dos ensaios deve ser incluído no relatório supramencionado. </w:t>
      </w:r>
      <w:r>
        <w:rPr>
          <w:rFonts w:ascii="Times New Roman" w:hAnsi="Times New Roman"/>
          <w:sz w:val="24"/>
        </w:rPr>
        <w:br/>
      </w:r>
      <w:r>
        <w:rPr>
          <w:rFonts w:ascii="Times New Roman" w:hAnsi="Times New Roman"/>
          <w:sz w:val="24"/>
        </w:rPr>
        <w:lastRenderedPageBreak/>
        <w:t>4. É autorizada a utilização dos fluidos refrigerantes tóxicos se forem simultaneamente preenchidas as três condições seguintes:</w:t>
      </w:r>
    </w:p>
    <w:p w14:paraId="4007EB3F" w14:textId="77777777" w:rsidR="00B767EF" w:rsidRPr="00B767EF" w:rsidRDefault="00B767EF" w:rsidP="00B767EF">
      <w:pPr>
        <w:spacing w:before="100" w:beforeAutospacing="1" w:after="100" w:afterAutospacing="1" w:line="240" w:lineRule="auto"/>
        <w:ind w:left="450"/>
        <w:rPr>
          <w:rFonts w:ascii="Times New Roman" w:eastAsia="Times New Roman" w:hAnsi="Times New Roman" w:cs="Times New Roman"/>
          <w:sz w:val="24"/>
          <w:szCs w:val="24"/>
        </w:rPr>
      </w:pPr>
      <w:r>
        <w:rPr>
          <w:rFonts w:ascii="Times New Roman" w:hAnsi="Times New Roman"/>
          <w:sz w:val="24"/>
        </w:rPr>
        <w:br/>
        <w:t>- Instalação no exterior ou numa casa das máquinas distinta da casa das caldeiras,</w:t>
      </w:r>
      <w:r>
        <w:rPr>
          <w:rFonts w:ascii="Times New Roman" w:hAnsi="Times New Roman"/>
          <w:sz w:val="24"/>
        </w:rPr>
        <w:br/>
        <w:t>- Funcionamento em permutador indireto,</w:t>
      </w:r>
      <w:r>
        <w:rPr>
          <w:rFonts w:ascii="Times New Roman" w:hAnsi="Times New Roman"/>
          <w:sz w:val="24"/>
        </w:rPr>
        <w:br/>
        <w:t xml:space="preserve">- Quantidade total dos fluidos presente em todos os equipamentos limitada a 150 kg. </w:t>
      </w:r>
    </w:p>
    <w:p w14:paraId="0AD8B318" w14:textId="77777777" w:rsidR="00B767EF" w:rsidRPr="00B767EF" w:rsidRDefault="00B767EF" w:rsidP="00B767EF">
      <w:pPr>
        <w:spacing w:before="100" w:beforeAutospacing="1" w:after="100" w:afterAutospacing="1" w:line="240" w:lineRule="auto"/>
        <w:ind w:left="450"/>
        <w:rPr>
          <w:rFonts w:ascii="Times New Roman" w:eastAsia="Times New Roman" w:hAnsi="Times New Roman" w:cs="Times New Roman"/>
          <w:sz w:val="24"/>
          <w:szCs w:val="24"/>
        </w:rPr>
      </w:pPr>
      <w:r>
        <w:rPr>
          <w:rFonts w:ascii="Times New Roman" w:hAnsi="Times New Roman"/>
          <w:sz w:val="24"/>
        </w:rPr>
        <w:br/>
        <w:t xml:space="preserve">5. Os aparelhos ou o grupo de aparelhos de produção de frio com combustão devem ser instalados nas condições previstas nos artigos CH 5.º ou CH 6.º, em função da sua potência.» </w:t>
      </w:r>
    </w:p>
    <w:p w14:paraId="365B6614" w14:textId="55C747D5" w:rsidR="00B767EF" w:rsidRPr="00B767EF" w:rsidRDefault="00B767EF" w:rsidP="00B767EF">
      <w:pPr>
        <w:spacing w:before="100" w:beforeAutospacing="1" w:after="100" w:afterAutospacing="1" w:line="240" w:lineRule="auto"/>
        <w:rPr>
          <w:rFonts w:ascii="Times New Roman" w:eastAsia="Times New Roman" w:hAnsi="Times New Roman" w:cs="Times New Roman"/>
          <w:sz w:val="24"/>
          <w:szCs w:val="24"/>
        </w:rPr>
      </w:pPr>
      <w:r>
        <w:rPr>
          <w:rFonts w:ascii="Times New Roman" w:hAnsi="Times New Roman"/>
          <w:sz w:val="24"/>
        </w:rPr>
        <w:br/>
        <w:t>(1) Uma zona de exclusão necessária apenas para instalações exteriores com refrigerantes inflamáveis com uma taxa de propagação de chamas superior a 10 cm/s.</w:t>
      </w:r>
      <w:r>
        <w:rPr>
          <w:rFonts w:ascii="Times New Roman" w:hAnsi="Times New Roman"/>
          <w:sz w:val="24"/>
        </w:rPr>
        <w:br/>
        <w:t xml:space="preserve">(2) Fluidos refrigerantes inflamáveis com um limite inferior de inflamabilidade de 0,10 kg/m³ ou mais. </w:t>
      </w:r>
      <w:r>
        <w:rPr>
          <w:rFonts w:ascii="Times New Roman" w:hAnsi="Times New Roman"/>
          <w:sz w:val="24"/>
        </w:rPr>
        <w:br/>
      </w:r>
      <w:r w:rsidR="006B6B8B">
        <w:rPr>
          <w:rFonts w:ascii="Times New Roman" w:hAnsi="Times New Roman"/>
          <w:sz w:val="24"/>
        </w:rPr>
        <w:t>(</w:t>
      </w:r>
      <w:r>
        <w:rPr>
          <w:rFonts w:ascii="Times New Roman" w:hAnsi="Times New Roman"/>
          <w:sz w:val="24"/>
        </w:rPr>
        <w:t>3</w:t>
      </w:r>
      <w:r w:rsidR="006B6B8B">
        <w:rPr>
          <w:rFonts w:ascii="Times New Roman" w:hAnsi="Times New Roman"/>
          <w:sz w:val="24"/>
        </w:rPr>
        <w:t xml:space="preserve">) </w:t>
      </w:r>
      <w:r>
        <w:rPr>
          <w:rFonts w:ascii="Times New Roman" w:hAnsi="Times New Roman"/>
          <w:sz w:val="24"/>
        </w:rPr>
        <w:t>Fluidos refrigerantes inflamáveis com um limite inferior de inflamabilidade inferior a 0,10 kg/</w:t>
      </w:r>
      <w:r w:rsidR="00697E50">
        <w:rPr>
          <w:rFonts w:ascii="Times New Roman" w:hAnsi="Times New Roman"/>
          <w:sz w:val="24"/>
        </w:rPr>
        <w:t>m³</w:t>
      </w:r>
      <w:r>
        <w:rPr>
          <w:rFonts w:ascii="Times New Roman" w:hAnsi="Times New Roman"/>
          <w:sz w:val="24"/>
        </w:rPr>
        <w:t>.</w:t>
      </w:r>
    </w:p>
    <w:p w14:paraId="6B67D63E" w14:textId="77777777" w:rsidR="00B767EF" w:rsidRPr="00B767EF" w:rsidRDefault="00B767EF" w:rsidP="00B767EF">
      <w:pPr>
        <w:spacing w:before="100" w:beforeAutospacing="1" w:after="100" w:afterAutospacing="1" w:line="240" w:lineRule="auto"/>
        <w:ind w:left="450"/>
        <w:outlineLvl w:val="3"/>
        <w:rPr>
          <w:rFonts w:ascii="Times New Roman" w:eastAsia="Times New Roman" w:hAnsi="Times New Roman" w:cs="Times New Roman"/>
          <w:b/>
          <w:bCs/>
          <w:sz w:val="24"/>
          <w:szCs w:val="24"/>
        </w:rPr>
      </w:pPr>
      <w:r>
        <w:rPr>
          <w:rFonts w:ascii="Times New Roman" w:hAnsi="Times New Roman"/>
          <w:b/>
          <w:sz w:val="24"/>
        </w:rPr>
        <w:t>Artigo 3.º</w:t>
      </w:r>
    </w:p>
    <w:p w14:paraId="09930595" w14:textId="77777777" w:rsidR="00B767EF" w:rsidRPr="00B767EF" w:rsidRDefault="00B767EF" w:rsidP="00B767EF">
      <w:pPr>
        <w:spacing w:before="100" w:beforeAutospacing="1" w:after="100" w:afterAutospacing="1" w:line="240" w:lineRule="auto"/>
        <w:ind w:left="450"/>
        <w:rPr>
          <w:rFonts w:ascii="Times New Roman" w:eastAsia="Times New Roman" w:hAnsi="Times New Roman" w:cs="Times New Roman"/>
          <w:sz w:val="24"/>
          <w:szCs w:val="24"/>
        </w:rPr>
      </w:pPr>
      <w:r>
        <w:rPr>
          <w:rFonts w:ascii="Times New Roman" w:hAnsi="Times New Roman"/>
          <w:sz w:val="24"/>
        </w:rPr>
        <w:br/>
        <w:t>A alínea c) do artigo CH 45.º é suprimida.</w:t>
      </w:r>
    </w:p>
    <w:p w14:paraId="6849DEBF" w14:textId="77777777" w:rsidR="00B767EF" w:rsidRPr="00B767EF" w:rsidRDefault="00B767EF" w:rsidP="00B767EF">
      <w:pPr>
        <w:spacing w:before="100" w:beforeAutospacing="1" w:after="100" w:afterAutospacing="1" w:line="240" w:lineRule="auto"/>
        <w:ind w:left="450"/>
        <w:outlineLvl w:val="3"/>
        <w:rPr>
          <w:rFonts w:ascii="Times New Roman" w:eastAsia="Times New Roman" w:hAnsi="Times New Roman" w:cs="Times New Roman"/>
          <w:b/>
          <w:bCs/>
          <w:sz w:val="24"/>
          <w:szCs w:val="24"/>
        </w:rPr>
      </w:pPr>
      <w:r>
        <w:rPr>
          <w:rFonts w:ascii="Times New Roman" w:hAnsi="Times New Roman"/>
          <w:b/>
          <w:sz w:val="24"/>
        </w:rPr>
        <w:t>Artigo 4.º</w:t>
      </w:r>
    </w:p>
    <w:p w14:paraId="74F3395F" w14:textId="77777777" w:rsidR="00B767EF" w:rsidRPr="00B767EF" w:rsidRDefault="00B767EF" w:rsidP="00B767EF">
      <w:pPr>
        <w:spacing w:before="100" w:beforeAutospacing="1" w:after="100" w:afterAutospacing="1" w:line="240" w:lineRule="auto"/>
        <w:ind w:left="450"/>
        <w:rPr>
          <w:rFonts w:ascii="Times New Roman" w:eastAsia="Times New Roman" w:hAnsi="Times New Roman" w:cs="Times New Roman"/>
          <w:sz w:val="24"/>
          <w:szCs w:val="24"/>
        </w:rPr>
      </w:pPr>
      <w:r>
        <w:rPr>
          <w:rFonts w:ascii="Times New Roman" w:hAnsi="Times New Roman"/>
          <w:sz w:val="24"/>
        </w:rPr>
        <w:br/>
        <w:t xml:space="preserve">O livro II, título II, capítulo II, do regulamento de segurança contra os riscos de incêndio e de pânico nos estabelecimentos que recebem público, aprovado pela Portaria de 25 de junho de 1980 supramencionada, é alterado do seguinte modo: </w:t>
      </w:r>
      <w:r>
        <w:rPr>
          <w:rFonts w:ascii="Times New Roman" w:hAnsi="Times New Roman"/>
          <w:sz w:val="24"/>
        </w:rPr>
        <w:br/>
        <w:t>O n.º 4 do artigo M 40.º é eliminado.</w:t>
      </w:r>
    </w:p>
    <w:p w14:paraId="31ECF89C" w14:textId="77777777" w:rsidR="00B767EF" w:rsidRPr="00B767EF" w:rsidRDefault="00B767EF" w:rsidP="00B767EF">
      <w:pPr>
        <w:spacing w:before="100" w:beforeAutospacing="1" w:after="100" w:afterAutospacing="1" w:line="240" w:lineRule="auto"/>
        <w:ind w:left="450"/>
        <w:outlineLvl w:val="3"/>
        <w:rPr>
          <w:rFonts w:ascii="Times New Roman" w:eastAsia="Times New Roman" w:hAnsi="Times New Roman" w:cs="Times New Roman"/>
          <w:b/>
          <w:bCs/>
          <w:sz w:val="24"/>
          <w:szCs w:val="24"/>
        </w:rPr>
      </w:pPr>
      <w:r>
        <w:rPr>
          <w:rFonts w:ascii="Times New Roman" w:hAnsi="Times New Roman"/>
          <w:b/>
          <w:sz w:val="24"/>
        </w:rPr>
        <w:t>Artigo 5.º</w:t>
      </w:r>
    </w:p>
    <w:p w14:paraId="6B0A3F54" w14:textId="77777777" w:rsidR="00B767EF" w:rsidRPr="00B767EF" w:rsidRDefault="00B767EF" w:rsidP="00B767EF">
      <w:pPr>
        <w:spacing w:before="100" w:beforeAutospacing="1" w:after="100" w:afterAutospacing="1" w:line="240" w:lineRule="auto"/>
        <w:ind w:left="450"/>
        <w:rPr>
          <w:rFonts w:ascii="Times New Roman" w:eastAsia="Times New Roman" w:hAnsi="Times New Roman" w:cs="Times New Roman"/>
          <w:sz w:val="24"/>
          <w:szCs w:val="24"/>
        </w:rPr>
      </w:pPr>
      <w:r>
        <w:rPr>
          <w:rFonts w:ascii="Times New Roman" w:hAnsi="Times New Roman"/>
          <w:sz w:val="24"/>
        </w:rPr>
        <w:br/>
        <w:t>O presente despacho entra em vigor no dia seguinte ao da sua publicação no Jornal Oficial da República Francesa.</w:t>
      </w:r>
    </w:p>
    <w:p w14:paraId="032C5E60" w14:textId="77777777" w:rsidR="00B767EF" w:rsidRPr="00B767EF" w:rsidRDefault="00B767EF" w:rsidP="00B767EF">
      <w:pPr>
        <w:spacing w:before="100" w:beforeAutospacing="1" w:after="100" w:afterAutospacing="1" w:line="240" w:lineRule="auto"/>
        <w:rPr>
          <w:rFonts w:ascii="Times New Roman" w:eastAsia="Times New Roman" w:hAnsi="Times New Roman" w:cs="Times New Roman"/>
          <w:sz w:val="24"/>
          <w:szCs w:val="24"/>
        </w:rPr>
      </w:pPr>
      <w:r>
        <w:rPr>
          <w:rFonts w:ascii="Times New Roman" w:hAnsi="Times New Roman"/>
          <w:sz w:val="24"/>
        </w:rPr>
        <w:br/>
        <w:t>Feito em 10 de maio de 2019.</w:t>
      </w:r>
    </w:p>
    <w:p w14:paraId="582D28DE" w14:textId="6954C942" w:rsidR="00B767EF" w:rsidRPr="00B767EF" w:rsidRDefault="00B767EF" w:rsidP="00B767EF">
      <w:pPr>
        <w:spacing w:before="100" w:beforeAutospacing="1" w:after="100" w:afterAutospacing="1" w:line="240" w:lineRule="auto"/>
        <w:rPr>
          <w:rFonts w:ascii="Times New Roman" w:eastAsia="Times New Roman" w:hAnsi="Times New Roman" w:cs="Times New Roman"/>
          <w:sz w:val="24"/>
          <w:szCs w:val="24"/>
        </w:rPr>
      </w:pPr>
      <w:r>
        <w:rPr>
          <w:rFonts w:ascii="Times New Roman" w:hAnsi="Times New Roman"/>
          <w:sz w:val="24"/>
        </w:rPr>
        <w:br/>
        <w:t>Em nome do Ministro e por delegação:</w:t>
      </w:r>
      <w:r>
        <w:rPr>
          <w:rFonts w:ascii="Times New Roman" w:hAnsi="Times New Roman"/>
          <w:sz w:val="24"/>
        </w:rPr>
        <w:br/>
        <w:t>O Chefe de Serviço, Diretor-Geral Adjunto da Segurança Civil e da Gestão de Crises, responsável pela Direção dos Bombeiros,</w:t>
      </w:r>
      <w:r w:rsidR="008B179C">
        <w:rPr>
          <w:rFonts w:ascii="Times New Roman" w:hAnsi="Times New Roman"/>
          <w:sz w:val="24"/>
        </w:rPr>
        <w:br/>
        <w:t>M.</w:t>
      </w:r>
      <w:r>
        <w:rPr>
          <w:rFonts w:ascii="Times New Roman" w:hAnsi="Times New Roman"/>
          <w:sz w:val="24"/>
        </w:rPr>
        <w:t xml:space="preserve"> Marquer</w:t>
      </w:r>
    </w:p>
    <w:p w14:paraId="5785BBFE" w14:textId="77777777" w:rsidR="006467BD" w:rsidRDefault="006467BD"/>
    <w:sectPr w:rsidR="006467B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67EF"/>
    <w:rsid w:val="00500C1C"/>
    <w:rsid w:val="006467BD"/>
    <w:rsid w:val="00697E50"/>
    <w:rsid w:val="006B6B8B"/>
    <w:rsid w:val="008B179C"/>
    <w:rsid w:val="00B767EF"/>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54BCF1"/>
  <w15:chartTrackingRefBased/>
  <w15:docId w15:val="{9718DBF2-DF08-434E-8486-12F8ECF708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P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1576541">
      <w:bodyDiv w:val="1"/>
      <w:marLeft w:val="0"/>
      <w:marRight w:val="0"/>
      <w:marTop w:val="0"/>
      <w:marBottom w:val="0"/>
      <w:divBdr>
        <w:top w:val="none" w:sz="0" w:space="0" w:color="auto"/>
        <w:left w:val="none" w:sz="0" w:space="0" w:color="auto"/>
        <w:bottom w:val="none" w:sz="0" w:space="0" w:color="auto"/>
        <w:right w:val="none" w:sz="0" w:space="0" w:color="auto"/>
      </w:divBdr>
      <w:divsChild>
        <w:div w:id="1240165949">
          <w:marLeft w:val="0"/>
          <w:marRight w:val="0"/>
          <w:marTop w:val="0"/>
          <w:marBottom w:val="0"/>
          <w:divBdr>
            <w:top w:val="none" w:sz="0" w:space="0" w:color="auto"/>
            <w:left w:val="none" w:sz="0" w:space="0" w:color="auto"/>
            <w:bottom w:val="none" w:sz="0" w:space="0" w:color="auto"/>
            <w:right w:val="none" w:sz="0" w:space="0" w:color="auto"/>
          </w:divBdr>
          <w:divsChild>
            <w:div w:id="439027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5</Pages>
  <Words>1818</Words>
  <Characters>10363</Characters>
  <Application>Microsoft Office Word</Application>
  <DocSecurity>0</DocSecurity>
  <Lines>86</Lines>
  <Paragraphs>24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Secrétariat Général</Company>
  <LinksUpToDate>false</LinksUpToDate>
  <CharactersWithSpaces>12157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PORTOU-DUPIN Josiane</dc:creator>
  <cp:keywords>class='Internal'</cp:keywords>
  <dc:description/>
  <cp:lastModifiedBy>Dimitris Dimitriadis</cp:lastModifiedBy>
  <cp:revision>4</cp:revision>
  <dcterms:created xsi:type="dcterms:W3CDTF">2021-08-25T12:18:00Z</dcterms:created>
  <dcterms:modified xsi:type="dcterms:W3CDTF">2022-01-02T14:11:00Z</dcterms:modified>
</cp:coreProperties>
</file>