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C" w:rsidRPr="006B433C" w:rsidRDefault="000B0BCC" w:rsidP="000B0BCC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0516 A-- CS- ------ 20191028 --- --- PROJET</w:t>
      </w:r>
    </w:p>
    <w:p w:rsidR="009B3392" w:rsidRPr="00FA5C9F" w:rsidRDefault="009B3392" w:rsidP="000B0BCC">
      <w:pPr>
        <w:pStyle w:val="10Entwurf"/>
      </w:pPr>
      <w:r>
        <w:t>Návrh</w:t>
      </w:r>
    </w:p>
    <w:p w:rsidR="009B3392" w:rsidRPr="00FA5C9F" w:rsidRDefault="009B3392" w:rsidP="000B0BCC">
      <w:pPr>
        <w:pStyle w:val="11Titel"/>
      </w:pPr>
      <w:r>
        <w:t>Nařízení spolkové ministryně práce, sociálních věcí, zdraví a ochrany spotřebitelů o zajišťování léčiv</w:t>
      </w:r>
    </w:p>
    <w:p w:rsidR="009B3392" w:rsidRPr="00FA5C9F" w:rsidRDefault="009B3392" w:rsidP="000B0BCC">
      <w:pPr>
        <w:pStyle w:val="12PromKlEinlSatz"/>
        <w:keepNext w:val="0"/>
      </w:pPr>
      <w:r>
        <w:t>Na základě § 57a odst. 2 zákona o léčivech, Spolk. věst. č. 185/1983, ve znění spolkového zákona, Spolk. věst. I č. 100/2018, se nařizuje: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1.</w:t>
      </w:r>
      <w:r>
        <w:t xml:space="preserve"> (1) Držitel rozhodnutí o registraci oznámí Spolkovému úřadu pro bezpečnost ve zdravotnictví neprodleně jakékoliv omezení distributovatelnosti speciálního léčiva vydávaného na lékařský předpis v tuzemsku. Za omezení distributovatelnosti se považuje výhledově déle než dva týdny trvající nedostupnost nebo výhledově déle než čtyři týdny trvající nedostatečná dostupnost speciálního léčiva vydávaného na lékařský předpis pro uspokojení potřeb pacientek a pacientů v tuzemsku.</w:t>
      </w:r>
    </w:p>
    <w:p w:rsidR="009B3392" w:rsidRPr="00FA5C9F" w:rsidRDefault="009B3392" w:rsidP="000B0BCC">
      <w:pPr>
        <w:pStyle w:val="51Abs"/>
      </w:pPr>
      <w:r>
        <w:t>(2) Oznámení podle odstavce 1 musí být učiněno podle požadavků nařízení Spolkového úřadu pro bezpečnost ve zdravotnictví o elektronickém přenosu žádostí a oznámení (nařízení o elektronickém podávání z roku 2011 – EEVO).</w:t>
      </w:r>
    </w:p>
    <w:p w:rsidR="009B3392" w:rsidRPr="00FA5C9F" w:rsidRDefault="009B3392" w:rsidP="000B0BCC">
      <w:pPr>
        <w:pStyle w:val="51Abs"/>
      </w:pPr>
      <w:r>
        <w:t>(3) Spolkový úřad pro bezpečnost ve zdravotnictví zveřejní speciální léčiva nahlášená podle odstavce 1 obecně přístupným způsobem zařazením na příslušný seznam na svých domovských stránkách.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2.</w:t>
      </w:r>
      <w:r>
        <w:t xml:space="preserve"> Držitel rozhodnutí o registraci je Spolkovému úřadu pro bezpečnost ve zdravotnictví povinen oznámit také pominutí omezení distributovatelnosti speciálního léčiva vydávaného na lékařský předpis v tuzemsku. § 1 odst. 2 platí analogicky. Spolkový úřad pro bezpečnost ve zdravotnictví je po ověření s příslušným výsledkem povinen dotyčné speciální léčivo neprodleně ze seznamu podle § 1 odst. 3 odstranit.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3.</w:t>
      </w:r>
      <w:r>
        <w:t xml:space="preserve"> (1) Zjistí-li Spolkový úřad pro bezpečnost ve zdravotnictví, že držitel rozhodnutí o registraci svoji povinnost podle § 1 odst. 1 zcela ne</w:t>
      </w:r>
      <w:r w:rsidR="00DD0122">
        <w:t xml:space="preserve">bo částečně neplní, je povinen </w:t>
      </w:r>
      <w:bookmarkStart w:id="0" w:name="_GoBack"/>
      <w:bookmarkEnd w:id="0"/>
      <w:r>
        <w:t>dotyčné speciální léčivo vydávané na lékařský předpis po ověření s příslušným výsledkem zveřejnit obecně přístupným způsobem zařazením na příslušný seznam podle § 1 odst. 3.</w:t>
      </w:r>
    </w:p>
    <w:p w:rsidR="009B3392" w:rsidRPr="00FA5C9F" w:rsidRDefault="009B3392" w:rsidP="000B0BCC">
      <w:pPr>
        <w:pStyle w:val="51Abs"/>
      </w:pPr>
      <w:r>
        <w:t>(2) Dojde-li k omezení zásobování speciálními léčivy vydávanými na lékařský předpis v tuzemsku, jejichž dostupnost držitel rozhodnutí o registraci přiměřeně a nepřetržitě zajišťuje za účelem uspokojení potřeb pacientek a pacientů v tuzemsku, zveřejní Spolkový úřad pro bezpečnost ve zdravotnictví po dohodě s držitelem rozhodnutí o registraci i tato speciální léčiva vydávaná na lékařský předpis zařazením na příslušný obecně přístupný seznam podle § 1 odst. 3.</w:t>
      </w:r>
    </w:p>
    <w:p w:rsidR="009B3392" w:rsidRPr="00FA5C9F" w:rsidRDefault="009B3392" w:rsidP="000B0BCC">
      <w:pPr>
        <w:pStyle w:val="51Abs"/>
      </w:pPr>
      <w:r>
        <w:t>(3) Jakmile omezení distribuce podle odst. 1 nebo omezení zásobování podle odst. 2 pomine, použije se analogicky § 2.</w:t>
      </w:r>
    </w:p>
    <w:p w:rsidR="009B3392" w:rsidRPr="00FA5C9F" w:rsidRDefault="009B3392" w:rsidP="000B0BCC">
      <w:pPr>
        <w:pStyle w:val="51Abs"/>
      </w:pPr>
      <w:r>
        <w:rPr>
          <w:rStyle w:val="991GldSymbol"/>
        </w:rPr>
        <w:t>§ 4.</w:t>
      </w:r>
      <w:r>
        <w:t xml:space="preserve"> Export speciálních léčiv vydávaných na lékařský předpis zveřejněných na seznamu Spolkového úřadu pro bezpečnost ve zdravotnictví podle § 1 odst. 3 jinému smluvnímu partnerovi v Evropském hospodářském prostoru je u důvodu ochrany veřejného zdraví zakázán.</w:t>
      </w:r>
    </w:p>
    <w:p w:rsidR="009B3392" w:rsidRDefault="009B3392" w:rsidP="000B0BCC">
      <w:pPr>
        <w:pStyle w:val="51Abs"/>
      </w:pPr>
      <w:r>
        <w:rPr>
          <w:rStyle w:val="991GldSymbol"/>
        </w:rPr>
        <w:t>§ 5.</w:t>
      </w:r>
      <w:r>
        <w:t xml:space="preserve"> Toto nařízení bylo podrobeno informačnímu řízení ve smyslu směrnice Evropského parlamentu a Rady (EU) 2015/1535 ze dne 9. září 2015 o postupu při poskytování informací v oblasti norem a technických předpisů a předpisů pro služby informační společnosti, Úř. věst. č. L 241 ze dne 17.9.2015, s. 1.</w:t>
      </w:r>
    </w:p>
    <w:sectPr w:rsidR="009B3392" w:rsidSect="00BD2DBC">
      <w:headerReference w:type="default" r:id="rId8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ED" w:rsidRDefault="00E126ED" w:rsidP="00BD2DBC">
      <w:r>
        <w:separator/>
      </w:r>
    </w:p>
  </w:endnote>
  <w:endnote w:type="continuationSeparator" w:id="0">
    <w:p w:rsidR="00E126ED" w:rsidRDefault="00E126ED" w:rsidP="00BD2DBC">
      <w:r>
        <w:continuationSeparator/>
      </w:r>
    </w:p>
  </w:endnote>
  <w:endnote w:type="continuationNotice" w:id="1">
    <w:p w:rsidR="00E126ED" w:rsidRDefault="00E12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ED" w:rsidRDefault="00E126ED" w:rsidP="00BD2DBC">
      <w:r>
        <w:separator/>
      </w:r>
    </w:p>
  </w:footnote>
  <w:footnote w:type="continuationSeparator" w:id="0">
    <w:p w:rsidR="00E126ED" w:rsidRDefault="00E126ED" w:rsidP="00BD2DBC">
      <w:r>
        <w:continuationSeparator/>
      </w:r>
    </w:p>
  </w:footnote>
  <w:footnote w:type="continuationNotice" w:id="1">
    <w:p w:rsidR="00E126ED" w:rsidRDefault="00E126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C" w:rsidRPr="00FA5C9F" w:rsidRDefault="00BD2DBC" w:rsidP="000B0BCC">
    <w:pPr>
      <w:pStyle w:val="62Kopfzeile"/>
      <w:jc w:val="right"/>
    </w:pPr>
    <w:r w:rsidRPr="00FA5C9F">
      <w:fldChar w:fldCharType="begin"/>
    </w:r>
    <w:r w:rsidRPr="00FA5C9F">
      <w:instrText xml:space="preserve"> PAGE  \* Arabic  \* MERGEFORMAT </w:instrText>
    </w:r>
    <w:r w:rsidRPr="00FA5C9F">
      <w:fldChar w:fldCharType="separate"/>
    </w:r>
    <w:r w:rsidR="00DD0122">
      <w:rPr>
        <w:noProof/>
      </w:rPr>
      <w:t>1</w:t>
    </w:r>
    <w:r w:rsidRPr="00FA5C9F">
      <w:fldChar w:fldCharType="end"/>
    </w:r>
    <w:r>
      <w:t xml:space="preserve"> z </w:t>
    </w:r>
    <w:r w:rsidR="00E126ED">
      <w:fldChar w:fldCharType="begin"/>
    </w:r>
    <w:r w:rsidR="00E126ED">
      <w:instrText xml:space="preserve"> NUMPAGES  \* Arabic  \* MERGEFORMAT </w:instrText>
    </w:r>
    <w:r w:rsidR="00E126ED">
      <w:fldChar w:fldCharType="separate"/>
    </w:r>
    <w:r w:rsidR="00DD0122">
      <w:rPr>
        <w:noProof/>
      </w:rPr>
      <w:t>1</w:t>
    </w:r>
    <w:r w:rsidR="00E126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oNotTrackFormatting/>
  <w:defaultTabStop w:val="708"/>
  <w:hyphenationZone w:val="425"/>
  <w:doNotHyphenateCaps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BC"/>
    <w:rsid w:val="000128B0"/>
    <w:rsid w:val="000244EA"/>
    <w:rsid w:val="00037ACF"/>
    <w:rsid w:val="00095ECE"/>
    <w:rsid w:val="0009774D"/>
    <w:rsid w:val="000A739D"/>
    <w:rsid w:val="000B0BCC"/>
    <w:rsid w:val="000B6BB1"/>
    <w:rsid w:val="0011755E"/>
    <w:rsid w:val="00134D18"/>
    <w:rsid w:val="00140C68"/>
    <w:rsid w:val="00146DD6"/>
    <w:rsid w:val="001570D8"/>
    <w:rsid w:val="0016002B"/>
    <w:rsid w:val="00181EA2"/>
    <w:rsid w:val="001D4272"/>
    <w:rsid w:val="001F2D0D"/>
    <w:rsid w:val="002425E9"/>
    <w:rsid w:val="00257189"/>
    <w:rsid w:val="002A58B3"/>
    <w:rsid w:val="002E4003"/>
    <w:rsid w:val="002F17E6"/>
    <w:rsid w:val="002F460D"/>
    <w:rsid w:val="00307775"/>
    <w:rsid w:val="003401AA"/>
    <w:rsid w:val="003517BA"/>
    <w:rsid w:val="00356812"/>
    <w:rsid w:val="00374961"/>
    <w:rsid w:val="003755CF"/>
    <w:rsid w:val="003939D8"/>
    <w:rsid w:val="003A704E"/>
    <w:rsid w:val="003C613F"/>
    <w:rsid w:val="003F270C"/>
    <w:rsid w:val="003F4EBE"/>
    <w:rsid w:val="00427BF6"/>
    <w:rsid w:val="0043473D"/>
    <w:rsid w:val="0044373A"/>
    <w:rsid w:val="00444A5F"/>
    <w:rsid w:val="00456EA5"/>
    <w:rsid w:val="00473BB9"/>
    <w:rsid w:val="00474700"/>
    <w:rsid w:val="00494C0C"/>
    <w:rsid w:val="004B0DE8"/>
    <w:rsid w:val="00520F42"/>
    <w:rsid w:val="00537958"/>
    <w:rsid w:val="0054185F"/>
    <w:rsid w:val="00555633"/>
    <w:rsid w:val="00577806"/>
    <w:rsid w:val="00597C00"/>
    <w:rsid w:val="0060401B"/>
    <w:rsid w:val="00611C03"/>
    <w:rsid w:val="006242FE"/>
    <w:rsid w:val="006243C6"/>
    <w:rsid w:val="0064355E"/>
    <w:rsid w:val="00662A5B"/>
    <w:rsid w:val="00681560"/>
    <w:rsid w:val="006D2CA3"/>
    <w:rsid w:val="006D52A4"/>
    <w:rsid w:val="006D7629"/>
    <w:rsid w:val="006F634B"/>
    <w:rsid w:val="00731BAD"/>
    <w:rsid w:val="00742EDA"/>
    <w:rsid w:val="00790595"/>
    <w:rsid w:val="007B3592"/>
    <w:rsid w:val="007E61A8"/>
    <w:rsid w:val="00800ACC"/>
    <w:rsid w:val="0082311F"/>
    <w:rsid w:val="00841B96"/>
    <w:rsid w:val="0084254D"/>
    <w:rsid w:val="00850024"/>
    <w:rsid w:val="00866750"/>
    <w:rsid w:val="008936E0"/>
    <w:rsid w:val="008C25EE"/>
    <w:rsid w:val="008D211A"/>
    <w:rsid w:val="008D2F16"/>
    <w:rsid w:val="00911141"/>
    <w:rsid w:val="00923EAD"/>
    <w:rsid w:val="00947115"/>
    <w:rsid w:val="00950088"/>
    <w:rsid w:val="00971F39"/>
    <w:rsid w:val="00973A72"/>
    <w:rsid w:val="00984CBB"/>
    <w:rsid w:val="009A2293"/>
    <w:rsid w:val="009B1540"/>
    <w:rsid w:val="009B3392"/>
    <w:rsid w:val="009B76D8"/>
    <w:rsid w:val="009C3F36"/>
    <w:rsid w:val="009E306C"/>
    <w:rsid w:val="009F25BC"/>
    <w:rsid w:val="009F3B7C"/>
    <w:rsid w:val="00A166A8"/>
    <w:rsid w:val="00A2385F"/>
    <w:rsid w:val="00A62093"/>
    <w:rsid w:val="00A637EA"/>
    <w:rsid w:val="00A85CCE"/>
    <w:rsid w:val="00AB35F6"/>
    <w:rsid w:val="00AB6409"/>
    <w:rsid w:val="00AB7986"/>
    <w:rsid w:val="00AD2136"/>
    <w:rsid w:val="00AF4F05"/>
    <w:rsid w:val="00B01398"/>
    <w:rsid w:val="00B21354"/>
    <w:rsid w:val="00B2170A"/>
    <w:rsid w:val="00B4092C"/>
    <w:rsid w:val="00B63697"/>
    <w:rsid w:val="00B6691C"/>
    <w:rsid w:val="00B83E22"/>
    <w:rsid w:val="00BD2DBC"/>
    <w:rsid w:val="00C01A22"/>
    <w:rsid w:val="00C26ACC"/>
    <w:rsid w:val="00C461E3"/>
    <w:rsid w:val="00C53743"/>
    <w:rsid w:val="00C745A7"/>
    <w:rsid w:val="00C81D57"/>
    <w:rsid w:val="00C85A78"/>
    <w:rsid w:val="00C86535"/>
    <w:rsid w:val="00CA10DD"/>
    <w:rsid w:val="00CB6ADF"/>
    <w:rsid w:val="00CB7D77"/>
    <w:rsid w:val="00CC2501"/>
    <w:rsid w:val="00CC589E"/>
    <w:rsid w:val="00CD5309"/>
    <w:rsid w:val="00CD5CEC"/>
    <w:rsid w:val="00CE680A"/>
    <w:rsid w:val="00CF57D9"/>
    <w:rsid w:val="00D06285"/>
    <w:rsid w:val="00D221D2"/>
    <w:rsid w:val="00D3231C"/>
    <w:rsid w:val="00D42339"/>
    <w:rsid w:val="00D73B7A"/>
    <w:rsid w:val="00DA665F"/>
    <w:rsid w:val="00DD0122"/>
    <w:rsid w:val="00DF7AD0"/>
    <w:rsid w:val="00E126ED"/>
    <w:rsid w:val="00E2266F"/>
    <w:rsid w:val="00E46873"/>
    <w:rsid w:val="00E56A4A"/>
    <w:rsid w:val="00E62BFE"/>
    <w:rsid w:val="00E710D3"/>
    <w:rsid w:val="00EA06C6"/>
    <w:rsid w:val="00EA17E8"/>
    <w:rsid w:val="00EA7051"/>
    <w:rsid w:val="00ED31CF"/>
    <w:rsid w:val="00EE4FA4"/>
    <w:rsid w:val="00EE6477"/>
    <w:rsid w:val="00EF59E6"/>
    <w:rsid w:val="00F0159E"/>
    <w:rsid w:val="00F21E56"/>
    <w:rsid w:val="00F2574D"/>
    <w:rsid w:val="00F36CF7"/>
    <w:rsid w:val="00F37B5F"/>
    <w:rsid w:val="00F42AC8"/>
    <w:rsid w:val="00F43DE1"/>
    <w:rsid w:val="00F834BB"/>
    <w:rsid w:val="00F8531B"/>
    <w:rsid w:val="00F87EEF"/>
    <w:rsid w:val="00F9411F"/>
    <w:rsid w:val="00F9604D"/>
    <w:rsid w:val="00FA5C9F"/>
    <w:rsid w:val="00FB717D"/>
    <w:rsid w:val="00FB7CF8"/>
    <w:rsid w:val="00FC7DCF"/>
    <w:rsid w:val="00FD0AC8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28581F-BD20-4134-8A16-0620C47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Theme="minorHAnsi" w:hAnsi="Corbe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B3392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B3392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9B3392"/>
  </w:style>
  <w:style w:type="paragraph" w:customStyle="1" w:styleId="02BDGesBlatt">
    <w:name w:val="02_BDGesBlatt"/>
    <w:basedOn w:val="00LegStandard"/>
    <w:next w:val="03RepOesterr"/>
    <w:rsid w:val="009B3392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B3392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9B3392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9B3392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B3392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9B3392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B3392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B3392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B3392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B3392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B3392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B3392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B3392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B3392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B3392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B3392"/>
    <w:pPr>
      <w:jc w:val="left"/>
    </w:pPr>
  </w:style>
  <w:style w:type="paragraph" w:customStyle="1" w:styleId="41UeberschrG1">
    <w:name w:val="41_UeberschrG1"/>
    <w:basedOn w:val="00LegStandard"/>
    <w:next w:val="43UeberschrG2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B3392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B3392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B3392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B3392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B3392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9B3392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9B3392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9B3392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9B3392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9B3392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9B3392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9B3392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9B3392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9B3392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9B3392"/>
    <w:pPr>
      <w:spacing w:before="40"/>
      <w:ind w:left="907"/>
    </w:pPr>
  </w:style>
  <w:style w:type="paragraph" w:customStyle="1" w:styleId="61TabText">
    <w:name w:val="61_TabText"/>
    <w:basedOn w:val="00LegStandard"/>
    <w:rsid w:val="009B3392"/>
    <w:pPr>
      <w:jc w:val="left"/>
    </w:pPr>
  </w:style>
  <w:style w:type="paragraph" w:customStyle="1" w:styleId="61aTabTextRechtsb">
    <w:name w:val="61a_TabTextRechtsb"/>
    <w:basedOn w:val="61TabText"/>
    <w:rsid w:val="009B3392"/>
    <w:pPr>
      <w:jc w:val="right"/>
    </w:pPr>
  </w:style>
  <w:style w:type="paragraph" w:customStyle="1" w:styleId="61bTabTextZentriert">
    <w:name w:val="61b_TabTextZentriert"/>
    <w:basedOn w:val="61TabText"/>
    <w:rsid w:val="009B3392"/>
    <w:pPr>
      <w:jc w:val="center"/>
    </w:pPr>
  </w:style>
  <w:style w:type="paragraph" w:customStyle="1" w:styleId="61cTabTextBlock">
    <w:name w:val="61c_TabTextBlock"/>
    <w:basedOn w:val="61TabText"/>
    <w:rsid w:val="009B3392"/>
    <w:pPr>
      <w:jc w:val="both"/>
    </w:pPr>
  </w:style>
  <w:style w:type="paragraph" w:customStyle="1" w:styleId="62Kopfzeile">
    <w:name w:val="62_Kopfzeile"/>
    <w:basedOn w:val="51Abs"/>
    <w:rsid w:val="009B3392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B3392"/>
    <w:rPr>
      <w:sz w:val="18"/>
    </w:rPr>
  </w:style>
  <w:style w:type="paragraph" w:customStyle="1" w:styleId="63Fuzeile">
    <w:name w:val="63_Fußzeile"/>
    <w:basedOn w:val="65FNText"/>
    <w:rsid w:val="009B3392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B3392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B3392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B3392"/>
    <w:pPr>
      <w:jc w:val="center"/>
    </w:pPr>
  </w:style>
  <w:style w:type="paragraph" w:customStyle="1" w:styleId="71Anlagenbez">
    <w:name w:val="71_Anlagenbez"/>
    <w:basedOn w:val="00LegStandard"/>
    <w:rsid w:val="009B3392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B3392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B3392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B3392"/>
    <w:pPr>
      <w:spacing w:before="80"/>
    </w:pPr>
  </w:style>
  <w:style w:type="paragraph" w:customStyle="1" w:styleId="85ErlAufzaehlg">
    <w:name w:val="85_ErlAufzaehlg"/>
    <w:basedOn w:val="83ErlText"/>
    <w:rsid w:val="009B3392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B3392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9B3392"/>
    <w:rPr>
      <w:color w:val="FF0000"/>
    </w:rPr>
  </w:style>
  <w:style w:type="character" w:customStyle="1" w:styleId="991GldSymbol">
    <w:name w:val="991_GldSymbol"/>
    <w:rsid w:val="009B3392"/>
    <w:rPr>
      <w:b/>
      <w:color w:val="000000"/>
    </w:rPr>
  </w:style>
  <w:style w:type="character" w:customStyle="1" w:styleId="992Normal">
    <w:name w:val="992_Normal"/>
    <w:rsid w:val="009B3392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9B3392"/>
    <w:rPr>
      <w:b/>
      <w:dstrike w:val="0"/>
      <w:vertAlign w:val="baseline"/>
    </w:rPr>
  </w:style>
  <w:style w:type="character" w:customStyle="1" w:styleId="993Fett">
    <w:name w:val="993_Fett"/>
    <w:rsid w:val="009B3392"/>
    <w:rPr>
      <w:b/>
    </w:rPr>
  </w:style>
  <w:style w:type="character" w:customStyle="1" w:styleId="994Kursiv">
    <w:name w:val="994_Kursiv"/>
    <w:rsid w:val="009B3392"/>
    <w:rPr>
      <w:i/>
    </w:rPr>
  </w:style>
  <w:style w:type="character" w:customStyle="1" w:styleId="995Unterstrichen">
    <w:name w:val="995_Unterstrichen"/>
    <w:rsid w:val="009B3392"/>
    <w:rPr>
      <w:u w:val="single"/>
    </w:rPr>
  </w:style>
  <w:style w:type="character" w:customStyle="1" w:styleId="996Gesperrt">
    <w:name w:val="996_Gesperrt"/>
    <w:rsid w:val="009B3392"/>
    <w:rPr>
      <w:spacing w:val="26"/>
    </w:rPr>
  </w:style>
  <w:style w:type="character" w:customStyle="1" w:styleId="997Hoch">
    <w:name w:val="997_Hoch"/>
    <w:rsid w:val="009B3392"/>
    <w:rPr>
      <w:vertAlign w:val="superscript"/>
    </w:rPr>
  </w:style>
  <w:style w:type="character" w:customStyle="1" w:styleId="998Tief">
    <w:name w:val="998_Tief"/>
    <w:rsid w:val="009B3392"/>
    <w:rPr>
      <w:vertAlign w:val="subscript"/>
    </w:rPr>
  </w:style>
  <w:style w:type="character" w:customStyle="1" w:styleId="999FettundKursiv">
    <w:name w:val="999_Fett_und_Kursiv"/>
    <w:basedOn w:val="DefaultParagraphFont"/>
    <w:rsid w:val="009B3392"/>
    <w:rPr>
      <w:b/>
      <w:i/>
    </w:rPr>
  </w:style>
  <w:style w:type="character" w:styleId="EndnoteReference">
    <w:name w:val="endnote reference"/>
    <w:basedOn w:val="DefaultParagraphFont"/>
    <w:rsid w:val="009B3392"/>
    <w:rPr>
      <w:sz w:val="20"/>
      <w:vertAlign w:val="baseline"/>
    </w:rPr>
  </w:style>
  <w:style w:type="character" w:styleId="FootnoteReference">
    <w:name w:val="footnote reference"/>
    <w:basedOn w:val="DefaultParagraphFont"/>
    <w:rsid w:val="009B3392"/>
    <w:rPr>
      <w:sz w:val="20"/>
      <w:vertAlign w:val="baseline"/>
    </w:rPr>
  </w:style>
  <w:style w:type="character" w:styleId="CommentReference">
    <w:name w:val="annotation reference"/>
    <w:basedOn w:val="DefaultParagraphFont"/>
    <w:semiHidden/>
    <w:locked/>
    <w:rsid w:val="009B3392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B3392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9B3392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B3392"/>
    <w:pPr>
      <w:jc w:val="both"/>
    </w:pPr>
  </w:style>
  <w:style w:type="paragraph" w:customStyle="1" w:styleId="PDAllongeL">
    <w:name w:val="PD_Allonge_L"/>
    <w:basedOn w:val="PDAllonge"/>
    <w:rsid w:val="009B3392"/>
    <w:pPr>
      <w:jc w:val="left"/>
    </w:pPr>
  </w:style>
  <w:style w:type="paragraph" w:customStyle="1" w:styleId="PDBrief">
    <w:name w:val="PD_Brief"/>
    <w:basedOn w:val="00LegStandard"/>
    <w:rsid w:val="009B3392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9B3392"/>
  </w:style>
  <w:style w:type="paragraph" w:customStyle="1" w:styleId="PDEntschliessung">
    <w:name w:val="PD_Entschliessung"/>
    <w:basedOn w:val="00LegStandard"/>
    <w:rsid w:val="009B3392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B3392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Cs w:val="20"/>
    </w:rPr>
  </w:style>
  <w:style w:type="paragraph" w:customStyle="1" w:styleId="PDK1Anlage">
    <w:name w:val="PD_K1Anlage"/>
    <w:basedOn w:val="PDK1"/>
    <w:next w:val="PDK1Ausg"/>
    <w:rsid w:val="009B3392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9B3392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 w:val="22"/>
      <w:szCs w:val="20"/>
    </w:rPr>
  </w:style>
  <w:style w:type="paragraph" w:customStyle="1" w:styleId="PDK2">
    <w:name w:val="PD_K2"/>
    <w:basedOn w:val="PDK1"/>
    <w:next w:val="Normal"/>
    <w:rsid w:val="009B3392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B3392"/>
    <w:pPr>
      <w:spacing w:after="400"/>
    </w:pPr>
    <w:rPr>
      <w:sz w:val="36"/>
    </w:rPr>
  </w:style>
  <w:style w:type="paragraph" w:customStyle="1" w:styleId="PDK4">
    <w:name w:val="PD_K4"/>
    <w:basedOn w:val="PDK3"/>
    <w:rsid w:val="009B3392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9B3392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9B3392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9B3392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B3392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B3392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9B3392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B3392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9B3392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9B3392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9B3392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9B3392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9B3392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B3392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9B3392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B3392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9B3392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B3392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9B3392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B3392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9B3392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9B3392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9B3392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9B3392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9B3392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9B3392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9B3392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9B3392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9B3392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9B3392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9B3392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9B3392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9B3392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9B3392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9B3392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9B3392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B3392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9B3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392"/>
    <w:rPr>
      <w:rFonts w:ascii="Times New Roman" w:eastAsiaTheme="minorEastAsia" w:hAnsi="Times New Roman" w:cs="Times New Roman"/>
      <w:snapToGrid w:val="0"/>
      <w:color w:val="000000"/>
      <w:sz w:val="20"/>
      <w:szCs w:val="20"/>
      <w:lang w:val="cs-CZ" w:eastAsia="de-DE"/>
    </w:rPr>
  </w:style>
  <w:style w:type="paragraph" w:styleId="Header">
    <w:name w:val="header"/>
    <w:basedOn w:val="Normal"/>
    <w:link w:val="HeaderChar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BC"/>
    <w:rPr>
      <w:rFonts w:eastAsiaTheme="minorEastAsia" w:cs="Times New Roman"/>
      <w:snapToGrid w:val="0"/>
      <w:color w:val="000000"/>
      <w:szCs w:val="20"/>
      <w:lang w:val="cs-CZ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77"/>
    <w:rPr>
      <w:rFonts w:ascii="Tahoma" w:eastAsiaTheme="minorEastAsia" w:hAnsi="Tahoma" w:cs="Tahoma"/>
      <w:snapToGrid w:val="0"/>
      <w:color w:val="000000"/>
      <w:sz w:val="16"/>
      <w:szCs w:val="16"/>
      <w:lang w:val="cs-CZ" w:eastAsia="de-D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4373A"/>
    <w:rPr>
      <w:color w:val="800080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44373A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locked/>
    <w:rsid w:val="0044373A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4373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locked/>
    <w:rsid w:val="0044373A"/>
  </w:style>
  <w:style w:type="character" w:styleId="HTMLSample">
    <w:name w:val="HTML Sample"/>
    <w:basedOn w:val="DefaultParagraphFon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4437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44373A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locked/>
    <w:rsid w:val="0044373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44373A"/>
    <w:rPr>
      <w:b/>
      <w:bCs/>
      <w:smallCaps/>
      <w:color w:val="C0504D" w:themeColor="accent2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44373A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44373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44373A"/>
    <w:rPr>
      <w:smallCaps/>
      <w:color w:val="C0504D" w:themeColor="accent2"/>
      <w:u w:val="single"/>
    </w:rPr>
  </w:style>
  <w:style w:type="character" w:styleId="PageNumber">
    <w:name w:val="page number"/>
    <w:basedOn w:val="DefaultParagraphFont"/>
    <w:uiPriority w:val="99"/>
    <w:semiHidden/>
    <w:unhideWhenUsed/>
    <w:locked/>
    <w:rsid w:val="0044373A"/>
  </w:style>
  <w:style w:type="character" w:styleId="LineNumber">
    <w:name w:val="line number"/>
    <w:basedOn w:val="DefaultParagraphFont"/>
    <w:uiPriority w:val="99"/>
    <w:semiHidden/>
    <w:unhideWhenUsed/>
    <w:locked/>
    <w:rsid w:val="0044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ntwurf" edit="true"/>
    <f:field ref="objsubject" par="" text="" edit="true"/>
    <f:field ref="objcreatedby" par="" text="D'Orlando, Daniel, Mag."/>
    <f:field ref="objcreatedat" par="" date="2019-10-09T13:18:35" text="09.10.2019 13:18:35"/>
    <f:field ref="objchangedby" par="" text="Hausreither, Meinhild, DDr."/>
    <f:field ref="objmodifiedat" par="" date="2019-10-14T19:02:44" text="14.10.2019 19:02:44"/>
    <f:field ref="doc_FSCFOLIO_1_1001_FieldDocumentNumber" par="" text=""/>
    <f:field ref="doc_FSCFOLIO_1_1001_FieldSubject" par="" text="" edit="true"/>
    <f:field ref="FSCFOLIO_1_1001_FieldCurrentUser" par="" text="Mag. Daniel D'Orlando"/>
    <f:field ref="CCAPRECONFIG_15_1001_Objektname" par="" text="Entwurf" edit="true"/>
    <f:field ref="CCAPRECONFIG_15_1001_Objektname" par="" text="Entwurf" edit="true"/>
    <f:field ref="EIBPRECONFIG_1_1001_FieldEIBAttachments" par="" text=""/>
    <f:field ref="EIBPRECONFIG_1_1001_FieldEIBNextFiles" par="" text=""/>
    <f:field ref="EIBPRECONFIG_1_1001_FieldEIBPreviousFiles" par="" text="BMASGK-92400/0053-IX/A/4/2019"/>
    <f:field ref="EIBPRECONFIG_1_1001_FieldEIBRelatedFiles" par="" text=""/>
    <f:field ref="EIBPRECONFIG_1_1001_FieldEIBCompletedOrdinals" par="" text=""/>
    <f:field ref="EIBPRECONFIG_1_1001_FieldEIBOUAddr" par="" text="Radetzkystraße 2, 1030 Wien"/>
    <f:field ref="EIBPRECONFIG_1_1001_FieldEIBRecipients" par="" text=""/>
    <f:field ref="EIBPRECONFIG_1_1001_FieldEIBSignatures" par="" text="Abzeichnen&#10;Abzeichnen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Entwurf einer Verordnung der Bundesministerin für Arbeit, Soziales, Gesundheit und Konsumentenschutz über die Sicherstellung der Arzneimittelversorgung, Begutachtung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legistik.dotx</Template>
  <TotalTime>6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BMG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DOrlando, Daniel</dc:creator>
  <cp:lastModifiedBy>Ke, Tingting</cp:lastModifiedBy>
  <cp:revision>4</cp:revision>
  <cp:lastPrinted>2019-10-10T08:34:00Z</cp:lastPrinted>
  <dcterms:created xsi:type="dcterms:W3CDTF">2019-08-29T08:40:00Z</dcterms:created>
  <dcterms:modified xsi:type="dcterms:W3CDTF">2019-10-28T13:42:00Z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>14.10.2019</vt:lpwstr>
  </property>
  <property fmtid="{D5CDD505-2E9C-101B-9397-08002B2CF9AE}" pid="151" name="FSC#EIBPRECONFIG@1.1001:EIBApprovedBy">
    <vt:lpwstr>Hausreither</vt:lpwstr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>DDr. Meinhild Hausreither</vt:lpwstr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BMASGK-Gesundheit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BMASGK-92400/0053-IX/A/4/2019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
Abzeichnen_x000d_
Genehmigt</vt:lpwstr>
  </property>
  <property fmtid="{D5CDD505-2E9C-101B-9397-08002B2CF9AE}" pid="179" name="FSC#EIBPRECONFIG@1.1001:currentuser">
    <vt:lpwstr>COO.3000.100.1.547727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COO.3000.107.2.4234056</vt:lpwstr>
  </property>
  <property fmtid="{D5CDD505-2E9C-101B-9397-08002B2CF9AE}" pid="183" name="FSC#EIBPRECONFIG@1.1001:toplevelobject">
    <vt:lpwstr>COO.3000.107.7.1311291</vt:lpwstr>
  </property>
  <property fmtid="{D5CDD505-2E9C-101B-9397-08002B2CF9AE}" pid="184" name="FSC#EIBPRECONFIG@1.1001:objchangedby">
    <vt:lpwstr>DDr. Meinhild Hausreither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17.10.2019</vt:lpwstr>
  </property>
  <property fmtid="{D5CDD505-2E9C-101B-9397-08002B2CF9AE}" pid="187" name="FSC#EIBPRECONFIG@1.1001:objname">
    <vt:lpwstr>Entwurf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Entwurf einer Verordnung der Bundesministerin für Arbeit, Soziales, Gesundheit und Konsumentenschutz über die Sicherstellung der Arzneimittelversorgung, Begutachtung</vt:lpwstr>
  </property>
  <property fmtid="{D5CDD505-2E9C-101B-9397-08002B2CF9AE}" pid="196" name="FSC#COOELAK@1.1001:FileReference">
    <vt:lpwstr>BMASGK-92400/0057-IX/A/4/2019</vt:lpwstr>
  </property>
  <property fmtid="{D5CDD505-2E9C-101B-9397-08002B2CF9AE}" pid="197" name="FSC#COOELAK@1.1001:FileRefYear">
    <vt:lpwstr>2019</vt:lpwstr>
  </property>
  <property fmtid="{D5CDD505-2E9C-101B-9397-08002B2CF9AE}" pid="198" name="FSC#COOELAK@1.1001:FileRefOrdinal">
    <vt:lpwstr>57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BMASGK-Gesundheit - IX/A/4 (Rechtsangelegenheiten Arzneimittel, Apotheken, Krankenanstalten, übertragbare Krankheiten)</vt:lpwstr>
  </property>
  <property fmtid="{D5CDD505-2E9C-101B-9397-08002B2CF9AE}" pid="209" name="FSC#COOELAK@1.1001:CreatedAt">
    <vt:lpwstr>09.10.2019</vt:lpwstr>
  </property>
  <property fmtid="{D5CDD505-2E9C-101B-9397-08002B2CF9AE}" pid="210" name="FSC#COOELAK@1.1001:OU">
    <vt:lpwstr>BMASGK-Gesundheit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*COO.3000.107.6.4243069*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*BMASGK-92400/0057-IX/A/4/2019*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daniel.dorlando@sozialministerium.at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COO.3000.107.6.4243069</vt:lpwstr>
  </property>
  <property fmtid="{D5CDD505-2E9C-101B-9397-08002B2CF9AE}" pid="263" name="FSC#FSCFOLIO@1.1001:docpropproject">
    <vt:lpwstr/>
  </property>
  <property fmtid="{D5CDD505-2E9C-101B-9397-08002B2CF9AE}" pid="264" name="LegistikVersion">
    <vt:lpwstr>1.6.0.0 (21.03.2019)</vt:lpwstr>
  </property>
</Properties>
</file>