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JORNAL DE DIREITO FEDERAL</w:t>
      </w:r>
    </w:p>
    <w:p w:rsidR="00F10F73" w:rsidRPr="00EB5BAD" w:rsidRDefault="00F10F73" w:rsidP="00EB60F8">
      <w:pPr>
        <w:pStyle w:val="03RepOesterr"/>
      </w:pPr>
      <w:r>
        <w:t xml:space="preserve">DA REPÚBLICA DA ÁUSTRIA</w:t>
      </w:r>
    </w:p>
    <w:p w:rsidR="00F10F73" w:rsidRPr="00EB5BAD" w:rsidRDefault="00F10F73" w:rsidP="00EB60F8">
      <w:pPr>
        <w:pStyle w:val="04AusgabeDaten"/>
      </w:pPr>
      <w:r>
        <w:t xml:space="preserve">Ano 2020</w:t>
      </w:r>
      <w:r>
        <w:tab/>
      </w:r>
      <w:r>
        <w:t xml:space="preserve">Emitida a 18 de fevereiro de 2020</w:t>
      </w:r>
      <w:r>
        <w:tab/>
      </w:r>
      <w:r>
        <w:t xml:space="preserve">Parte II</w:t>
      </w:r>
    </w:p>
    <w:p w:rsidR="00F10F73" w:rsidRPr="00EB5BAD" w:rsidRDefault="00F10F73" w:rsidP="00EB60F8">
      <w:pPr>
        <w:pStyle w:val="05Kurztitel"/>
      </w:pPr>
      <w:r>
        <w:t xml:space="preserve">Trigésimo Decreto:</w:t>
      </w:r>
      <w:r>
        <w:tab/>
      </w:r>
      <w:r>
        <w:t xml:space="preserve">Assegurar o fornecimento de medicamentos</w:t>
      </w:r>
    </w:p>
    <w:p w:rsidR="00F10F73" w:rsidRPr="00EB5BAD" w:rsidRDefault="00F10F73" w:rsidP="00EB60F8">
      <w:pPr>
        <w:pStyle w:val="11Titel"/>
      </w:pPr>
      <w:r>
        <w:t xml:space="preserve">Trigésimo Decreto da ministra Federal do Trabalho, dos Assuntos Sociais, da Saúde e da Defesa do Consumidor relativo à garantia do aprovisionamento de medicamentos</w:t>
      </w:r>
    </w:p>
    <w:p w:rsidR="00F10F73" w:rsidRPr="00EB5BAD" w:rsidRDefault="00F10F73" w:rsidP="00EB60F8">
      <w:pPr>
        <w:pStyle w:val="12PromKlEinlSatz"/>
      </w:pPr>
      <w:r>
        <w:t xml:space="preserve">Com base no artigo 57.º-A, n.º 2, da Lei relativa aos medicamentos, DO Federal n.º 185/1983, com a última redação que lhe foi dada pela Lei federal publicada no DO Federal I n.º 104/2019 e a alteração à lei dos ministérios federais, DO Federal I n.º 8/2020, é decretado o seguinte:</w:t>
      </w:r>
    </w:p>
    <w:p w:rsidR="00F10F73" w:rsidRPr="00EB5BAD" w:rsidRDefault="00F10F73" w:rsidP="00EB60F8">
      <w:pPr>
        <w:pStyle w:val="51Abs"/>
      </w:pPr>
      <w:r>
        <w:rPr>
          <w:rStyle w:val="991GldSymbol"/>
        </w:rPr>
        <w:t xml:space="preserve">Artigo 1.º</w:t>
      </w:r>
      <w:r>
        <w:t xml:space="preserve"> </w:t>
      </w:r>
      <w:r>
        <w:t xml:space="preserve">1. O titular da autorização de introdução no mercado deve notificar imediatamente o Departamento Federal da Segurança na Saúde de todas as restrições da possibilidade de distribuição de uma especialidade farmacêutica proprietária sujeita a prescrição médica no território nacional.</w:t>
      </w:r>
      <w:r>
        <w:t xml:space="preserve"> </w:t>
      </w:r>
      <w:r>
        <w:t xml:space="preserve">Por restrição da possibilidade de distribuição entende-se uma indisponibilidade com uma duração prevista superior a duas semanas ou uma disponibilidade insuficiente com uma duração prevista superior a quatro semanas de uma especialidade farmacêutica sujeita a prescrição médica para a cobertura das necessidades dos pacientes no território nacional.</w:t>
      </w:r>
    </w:p>
    <w:p w:rsidR="00F10F73" w:rsidRPr="00EB5BAD" w:rsidRDefault="00F10F73" w:rsidP="00EB60F8">
      <w:pPr>
        <w:pStyle w:val="51Abs"/>
      </w:pPr>
      <w:r>
        <w:t xml:space="preserve">2. A notificação nos termos do n.º 1 deve ser efetuada em conformidade com as especificações do Decreto do Departamento Federal da Segurança na Saúde relativo à transmissão eletrónica de pedidos e notificações (Decreto relativo à apresentação eletrónica, de 2011 – EEVO).</w:t>
      </w:r>
    </w:p>
    <w:p w:rsidR="00F10F73" w:rsidRPr="00EB5BAD" w:rsidRDefault="00F10F73" w:rsidP="00EB60F8">
      <w:pPr>
        <w:pStyle w:val="51Abs"/>
      </w:pPr>
      <w:r>
        <w:t xml:space="preserve">3. Após a verificação da notificação referida no n.º 1, o Departamento Federal da Segurança na Saúde deve publicar as especialidades farmacêuticas proprietárias numa lista na sua página inicial, no mais tardar no dia em que efetivamente ocorrer a restrição de distribuição.</w:t>
      </w:r>
    </w:p>
    <w:p w:rsidR="00F10F73" w:rsidRPr="00EB5BAD" w:rsidRDefault="00F10F73" w:rsidP="00EB60F8">
      <w:pPr>
        <w:pStyle w:val="51Abs"/>
      </w:pPr>
      <w:r>
        <w:t xml:space="preserve">4. A verificação da notificação, pelo titular da autorização de introdução no mercado, da restrição de distribuição da especialidade farmacêutica em causa deve incidir, nomeadamente, no número de doentes em causa, na cobertura do mercado, nos valores médios das vendas, nas necessidades e existências calculadas e nos potenciais medicamentos alternativos disponíveis.</w:t>
      </w:r>
    </w:p>
    <w:p w:rsidR="00F10F73" w:rsidRPr="00EB5BAD" w:rsidRDefault="00F10F73" w:rsidP="00EB60F8">
      <w:pPr>
        <w:pStyle w:val="51Abs"/>
      </w:pPr>
      <w:r>
        <w:t xml:space="preserve">5. O Serviço Federal para a Segurança na Saúde verificará regularmente a atualização da lista referida no n.º3.</w:t>
      </w:r>
    </w:p>
    <w:p w:rsidR="00F10F73" w:rsidRPr="00EB5BAD" w:rsidRDefault="00F10F73" w:rsidP="00EB60F8">
      <w:pPr>
        <w:pStyle w:val="51Abs"/>
      </w:pPr>
      <w:r>
        <w:rPr>
          <w:rStyle w:val="991GldSymbol"/>
        </w:rPr>
        <w:t xml:space="preserve">Artigo 2.º</w:t>
      </w:r>
      <w:r>
        <w:t xml:space="preserve"> </w:t>
      </w:r>
      <w:r>
        <w:t xml:space="preserve">1. Aquando da supressão da restrição da possibilidade de distribuição de uma especialidade farmacêutica proprietária sujeita a prescrição médica no território nacional, o titular da autorização de introdução no mercado deve informar o Departamento Federal da Segurança na Saúde desse facto.</w:t>
      </w:r>
      <w:r>
        <w:t xml:space="preserve"> </w:t>
      </w:r>
      <w:r>
        <w:t xml:space="preserve">O artigo 1.º, n.º 2, é aplicável por analogia.</w:t>
      </w:r>
    </w:p>
    <w:p w:rsidR="00F10F73" w:rsidRPr="00EB5BAD" w:rsidRDefault="00F10F73" w:rsidP="00EB60F8">
      <w:pPr>
        <w:pStyle w:val="51Abs"/>
      </w:pPr>
      <w:r>
        <w:t xml:space="preserve">2. Após a verificação, e se aplicável, o Departamento Federal da Segurança na Saúde deve proceder imediatamente à eliminação da especialidade farmacêutica em causa da lista nos termos do artigo 1.º, n.º 3.</w:t>
      </w:r>
    </w:p>
    <w:p w:rsidR="00F10F73" w:rsidRPr="00EB5BAD" w:rsidRDefault="00F10F73" w:rsidP="00EB60F8">
      <w:pPr>
        <w:pStyle w:val="51Abs"/>
      </w:pPr>
      <w:r>
        <w:t xml:space="preserve">(3) Se o titular da autorização de introdução no mercado não cumprir as obrigações que lhes incumbem por força do § 1, o Federal Office for Safety in Health Care pode, após verificação, proceder a uma supressão oficiosa.</w:t>
      </w:r>
    </w:p>
    <w:p w:rsidR="00F10F73" w:rsidRPr="00EB5BAD" w:rsidRDefault="00F10F73" w:rsidP="00EB60F8">
      <w:pPr>
        <w:pStyle w:val="51Abs"/>
      </w:pPr>
      <w:r>
        <w:rPr>
          <w:rStyle w:val="991GldSymbol"/>
        </w:rPr>
        <w:t xml:space="preserve">Artigo 3.º</w:t>
      </w:r>
      <w:r>
        <w:t xml:space="preserve"> </w:t>
      </w:r>
      <w:r>
        <w:t xml:space="preserve">1. Se o Departamento Federal da Segurança na Saúde tiver conhecimento de que o titular da autorização de introdução no mercado não cumpre (integral ou parcialmente) a sua obrigação nos termos do artigo 1.º, n.º 1, o Departamento Federal da Segurança na Saúde deve, após a verificação, e se aplicável, publicar a especialidade farmacêutica em causa na lista nos termos do artigo 1.º, n.º 3, de uma forma que permita o acesso geral.</w:t>
      </w:r>
    </w:p>
    <w:p w:rsidR="00F10F73" w:rsidRPr="00EB5BAD" w:rsidRDefault="00F10F73" w:rsidP="00EB60F8">
      <w:pPr>
        <w:pStyle w:val="51Abs"/>
      </w:pPr>
      <w:r>
        <w:t xml:space="preserve">3. Se deixar de existir uma restrição de distribuição na aceção do n.º 1, aplicar-se-á, mutatis mutandis, o § 2.</w:t>
      </w:r>
    </w:p>
    <w:p w:rsidR="00F10F73" w:rsidRPr="00EB5BAD" w:rsidRDefault="00F10F73" w:rsidP="00EB60F8">
      <w:pPr>
        <w:pStyle w:val="51Abs"/>
      </w:pPr>
      <w:r>
        <w:rPr>
          <w:rStyle w:val="991GldSymbol"/>
        </w:rPr>
        <w:t xml:space="preserve">Artigo 4.º</w:t>
      </w:r>
      <w:r>
        <w:t xml:space="preserve"> </w:t>
      </w:r>
      <w:r>
        <w:t xml:space="preserve">1. Caso surjam restrições do aprovisionamento de especialidades farmacêuticas sujeitas a prescrição médica, no território nacional, que sejam disponibilizadas pelo titular da autorização de introdução no mercado de forma adequada e continuada para a cobertura das necessidades dos pacientes no território nacional, o Departamento Federal da Segurança na Saúde deve publicar igualmente as referidas especialidades farmacêuticas sujeitas a prescrição médica na lista nos termos do artigo 1.º, n.º 3, de uma forma que permita o acesso geral, em coordenação com o titular da autorização de introdução no mercado.</w:t>
      </w:r>
    </w:p>
    <w:p w:rsidR="00F10F73" w:rsidRPr="00EB5BAD" w:rsidRDefault="00F10F73" w:rsidP="00EB60F8">
      <w:pPr>
        <w:pStyle w:val="51Abs"/>
      </w:pPr>
      <w:r>
        <w:t xml:space="preserve">(2) No caso de qualquer outra restrição deixar de existir nos termos do § 1, o Instituto Federal de Segurança em Cuidados de Saúde deve, após verificação, proceder à supressão oficiosa da especialidade farmacêutica em causa da lista, em conformidade com o § 1, n.º 3.</w:t>
      </w:r>
    </w:p>
    <w:p w:rsidR="00F10F73" w:rsidRPr="00EB5BAD" w:rsidRDefault="00F10F73" w:rsidP="00EB60F8">
      <w:pPr>
        <w:pStyle w:val="51Abs"/>
      </w:pPr>
      <w:r>
        <w:rPr>
          <w:rStyle w:val="991GldSymbol"/>
        </w:rPr>
        <w:t xml:space="preserve">Artigo 5.º</w:t>
      </w:r>
      <w:r>
        <w:t xml:space="preserve"> </w:t>
      </w:r>
      <w:r>
        <w:t xml:space="preserve">1. Por motivos da proteção da saúde pública, é proibida a exportação para outro país membro do Espaço Económico Europeu das especialidades farmacêuticas sujeitas a prescrição médica publicadas na lista do Departamento Federal da Segurança na Saúde nos termos do artigo 1.º, n.º 3.</w:t>
      </w:r>
    </w:p>
    <w:p w:rsidR="00F10F73" w:rsidRPr="00EB5BAD" w:rsidRDefault="00F10F73" w:rsidP="00EB60F8">
      <w:pPr>
        <w:pStyle w:val="51Abs"/>
      </w:pPr>
      <w:r>
        <w:t xml:space="preserve">(2) A pedido do titular da autorização de introdução no mercado, o Federal Office for Safety in Health tomará uma decisão sobre a proibição de exportação referida no n.º 1.</w:t>
      </w:r>
    </w:p>
    <w:p w:rsidR="00F10F73" w:rsidRPr="00EB5BAD" w:rsidRDefault="00F10F73" w:rsidP="00EB60F8">
      <w:pPr>
        <w:pStyle w:val="51Abs"/>
      </w:pPr>
      <w:r>
        <w:rPr>
          <w:rStyle w:val="991GldSymbol"/>
        </w:rPr>
        <w:t xml:space="preserve">Artigo 6.º</w:t>
      </w:r>
      <w:r>
        <w:t xml:space="preserve"> </w:t>
      </w:r>
      <w:r>
        <w:t xml:space="preserve">O presente decreto foi submetido a um procedimento de informação na aceção da Diretiva (UE) 2015/1535 do Parlamento Europeu e do Conselho, de 9 de setembro de 2015, relativa a um procedimento de informação no domínio das regulamentações técnicas e das regras relativas aos serviços da sociedade da informação (JO L 241 de 17.9.2015, p. 1).</w:t>
      </w:r>
    </w:p>
    <w:p w:rsidR="00F10F73" w:rsidRPr="00EB5BAD" w:rsidRDefault="00F10F73" w:rsidP="00EB60F8">
      <w:pPr>
        <w:pStyle w:val="51Abs"/>
      </w:pPr>
      <w:r>
        <w:rPr>
          <w:rStyle w:val="991GldSymbol"/>
        </w:rPr>
        <w:t xml:space="preserve">Artigo 7.º</w:t>
      </w:r>
      <w:r>
        <w:t xml:space="preserve"> </w:t>
      </w:r>
      <w:r>
        <w:t xml:space="preserve">A presente portaria entra em vigor a 1 de abril de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Emitido em 18 de fevereiro de 2020 – n.º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de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Emitido em 18 de fevereiro de 2020 – n.º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de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de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pt-PT"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pt-PT"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pt-PT"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pt-PT"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pt-PT"/>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pt-PT"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pt-PT"/>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pt-PT"/>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pt-PT"/>
    </w:rPr>
  </w:style>
  <w:style w:type="paragraph" w:customStyle="1" w:styleId="PDU1">
    <w:name w:val="PD_U1"/>
    <w:basedOn w:val="00LegStandard"/>
    <w:next w:val="Standard"/>
    <w:rsid w:val="00F10F73"/>
    <w:pPr>
      <w:tabs>
        <w:tab w:val="center" w:pos="2126"/>
        <w:tab w:val="center" w:pos="6379"/>
      </w:tabs>
      <w:spacing w:before="440"/>
    </w:pPr>
    <w:rPr>
      <w:b/>
      <w:lang w:val="pt-PT"/>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pt-PT"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pt-PT"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pt-PT"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pt-PT"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pt-PT"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pt-PT"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pt-PT"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pt-PT"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pt-PT" w:eastAsia="de-AT"/>
    </w:rPr>
  </w:style>
  <w:style w:type="paragraph" w:customStyle="1" w:styleId="58Schlussteile0Abs">
    <w:name w:val="58_Schlussteil_e0_Abs"/>
    <w:basedOn w:val="00LegStandard"/>
    <w:next w:val="51Abs"/>
    <w:rsid w:val="00F10F73"/>
    <w:pPr>
      <w:spacing w:before="40"/>
    </w:pPr>
    <w:rPr>
      <w:lang w:val="pt-PT"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pt-PT"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pt-PT"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pt-PT"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pt-PT"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pt-PT"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pt-PT"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pt-PT"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pt-PT"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pt-PT"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pt-PT"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pt-PT"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pt-PT"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pt-PT"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pt-PT"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pt-PT"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pt-PT"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pt-P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