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44C1" w14:textId="0D3DD857" w:rsidR="00234E2D" w:rsidRPr="00234E2D" w:rsidRDefault="00234E2D" w:rsidP="00234E2D">
      <w:pPr>
        <w:autoSpaceDE w:val="0"/>
        <w:autoSpaceDN w:val="0"/>
        <w:adjustRightInd w:val="0"/>
        <w:spacing w:after="0" w:line="240" w:lineRule="auto"/>
        <w:jc w:val="left"/>
        <w:rPr>
          <w:rFonts w:ascii="Courier New" w:hAnsi="Courier New" w:cs="Courier New"/>
          <w:color w:val="000000"/>
          <w:szCs w:val="20"/>
        </w:rPr>
      </w:pPr>
      <w:r>
        <w:rPr>
          <w:rFonts w:ascii="Courier New" w:hAnsi="Courier New"/>
          <w:color w:val="000000"/>
        </w:rPr>
        <w:t>1. ------IND- 2020 0604 DK- FR- ------ 20201007 --- --- PROJET</w:t>
      </w:r>
    </w:p>
    <w:p w14:paraId="2315A9E1" w14:textId="77777777" w:rsidR="00234E2D" w:rsidRPr="00234E2D" w:rsidRDefault="00234E2D" w:rsidP="00866F05">
      <w:pPr>
        <w:pStyle w:val="HTMLPreformatted"/>
        <w:spacing w:line="276" w:lineRule="auto"/>
        <w:jc w:val="center"/>
        <w:rPr>
          <w:rFonts w:ascii="Times New Roman" w:hAnsi="Times New Roman" w:cs="Times New Roman"/>
          <w:b/>
          <w:sz w:val="24"/>
          <w:szCs w:val="24"/>
        </w:rPr>
      </w:pPr>
    </w:p>
    <w:p w14:paraId="30C20795" w14:textId="6F90DA5A" w:rsidR="00866F05" w:rsidRPr="00234E2D" w:rsidRDefault="00866F05" w:rsidP="00234E2D">
      <w:pPr>
        <w:pStyle w:val="HTMLPreformatted"/>
        <w:keepNext/>
        <w:keepLines/>
        <w:spacing w:line="276" w:lineRule="auto"/>
        <w:jc w:val="center"/>
        <w:rPr>
          <w:rFonts w:ascii="Times New Roman" w:hAnsi="Times New Roman" w:cs="Times New Roman"/>
          <w:b/>
          <w:sz w:val="24"/>
          <w:szCs w:val="24"/>
        </w:rPr>
      </w:pPr>
      <w:r>
        <w:rPr>
          <w:rFonts w:ascii="Times New Roman" w:hAnsi="Times New Roman"/>
          <w:b/>
          <w:sz w:val="24"/>
        </w:rPr>
        <w:t xml:space="preserve">Normalisation des cigarettes électroniques et des flacons de recharge, avec et sans nicotine </w:t>
      </w:r>
    </w:p>
    <w:p w14:paraId="1EA9A6B0" w14:textId="77777777" w:rsidR="00866F05" w:rsidRPr="00234E2D" w:rsidRDefault="00866F05" w:rsidP="00234E2D">
      <w:pPr>
        <w:pStyle w:val="HTMLPreformatted"/>
        <w:keepNext/>
        <w:keepLines/>
        <w:spacing w:line="276" w:lineRule="auto"/>
        <w:jc w:val="center"/>
        <w:rPr>
          <w:rFonts w:ascii="Times New Roman" w:hAnsi="Times New Roman" w:cs="Times New Roman"/>
          <w:b/>
          <w:sz w:val="24"/>
          <w:szCs w:val="24"/>
        </w:rPr>
      </w:pPr>
    </w:p>
    <w:p w14:paraId="41F2FB98" w14:textId="1FC4126D" w:rsidR="0098752E" w:rsidRPr="00234E2D" w:rsidRDefault="0098752E" w:rsidP="00234E2D">
      <w:pPr>
        <w:keepNext/>
        <w:keepLines/>
        <w:spacing w:line="240" w:lineRule="auto"/>
        <w:rPr>
          <w:rFonts w:ascii="Times New Roman" w:hAnsi="Times New Roman" w:cs="Times New Roman"/>
          <w:sz w:val="24"/>
          <w:szCs w:val="24"/>
        </w:rPr>
      </w:pPr>
      <w:r>
        <w:rPr>
          <w:rFonts w:ascii="Times New Roman" w:hAnsi="Times New Roman"/>
          <w:sz w:val="24"/>
        </w:rPr>
        <w:t xml:space="preserve">En application de l’article 9a, paragraphe 2, de la loi sur les cigarettes électroniques, etc., </w:t>
      </w:r>
      <w:proofErr w:type="spellStart"/>
      <w:r>
        <w:rPr>
          <w:rFonts w:ascii="Times New Roman" w:hAnsi="Times New Roman"/>
          <w:sz w:val="24"/>
        </w:rPr>
        <w:t>cf</w:t>
      </w:r>
      <w:proofErr w:type="spellEnd"/>
      <w:r>
        <w:rPr>
          <w:rFonts w:ascii="Times New Roman" w:hAnsi="Times New Roman"/>
          <w:sz w:val="24"/>
        </w:rPr>
        <w:t xml:space="preserve"> loi nº 426 du 18 mars 2016 sur les cigarettes électroniques, etc., telle que modifiée par l’article 2 de la loi nº 1558 du 18 décembre 2018 et par l’article 3 de la loi xx du xx 2020, il est arrêté ce qui </w:t>
      </w:r>
      <w:proofErr w:type="gramStart"/>
      <w:r>
        <w:rPr>
          <w:rFonts w:ascii="Times New Roman" w:hAnsi="Times New Roman"/>
          <w:sz w:val="24"/>
        </w:rPr>
        <w:t>suit:</w:t>
      </w:r>
      <w:proofErr w:type="gramEnd"/>
      <w:r>
        <w:rPr>
          <w:rFonts w:ascii="Times New Roman" w:hAnsi="Times New Roman"/>
          <w:sz w:val="24"/>
        </w:rPr>
        <w:t xml:space="preserve"> </w:t>
      </w:r>
    </w:p>
    <w:p w14:paraId="67BD4893" w14:textId="77777777" w:rsidR="00C60738" w:rsidRPr="00234E2D" w:rsidRDefault="00C60738"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sz w:val="24"/>
          <w:szCs w:val="24"/>
        </w:rPr>
      </w:pPr>
    </w:p>
    <w:p w14:paraId="7490F245" w14:textId="4003AAD3"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sz w:val="24"/>
          <w:szCs w:val="24"/>
        </w:rPr>
      </w:pPr>
      <w:r>
        <w:rPr>
          <w:rFonts w:ascii="Times New Roman" w:hAnsi="Times New Roman"/>
          <w:sz w:val="24"/>
        </w:rPr>
        <w:t>Chapitre 1</w:t>
      </w:r>
    </w:p>
    <w:p w14:paraId="77AB270A"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i/>
          <w:sz w:val="24"/>
          <w:szCs w:val="24"/>
        </w:rPr>
      </w:pPr>
      <w:r>
        <w:rPr>
          <w:rFonts w:ascii="Times New Roman" w:hAnsi="Times New Roman"/>
          <w:i/>
          <w:sz w:val="24"/>
        </w:rPr>
        <w:t>Définitions</w:t>
      </w:r>
    </w:p>
    <w:p w14:paraId="7C05B313"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56DFA1B6" w14:textId="21071772" w:rsidR="0098752E"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rPr>
          <w:rFonts w:ascii="Times New Roman" w:hAnsi="Times New Roman" w:cs="Times New Roman"/>
          <w:sz w:val="24"/>
          <w:szCs w:val="24"/>
        </w:rPr>
      </w:pPr>
      <w:r>
        <w:rPr>
          <w:rFonts w:ascii="Times New Roman" w:hAnsi="Times New Roman"/>
          <w:b/>
          <w:sz w:val="24"/>
        </w:rPr>
        <w:t>Article premier.</w:t>
      </w:r>
      <w:r>
        <w:rPr>
          <w:rFonts w:ascii="Times New Roman" w:hAnsi="Times New Roman"/>
          <w:sz w:val="24"/>
        </w:rPr>
        <w:t xml:space="preserve"> Aux fins du présent règlement, on entend </w:t>
      </w:r>
      <w:proofErr w:type="gramStart"/>
      <w:r>
        <w:rPr>
          <w:rFonts w:ascii="Times New Roman" w:hAnsi="Times New Roman"/>
          <w:sz w:val="24"/>
        </w:rPr>
        <w:t>par:</w:t>
      </w:r>
      <w:proofErr w:type="gramEnd"/>
      <w:r>
        <w:rPr>
          <w:rFonts w:ascii="Times New Roman" w:hAnsi="Times New Roman"/>
          <w:sz w:val="24"/>
        </w:rPr>
        <w:t xml:space="preserve"> </w:t>
      </w:r>
    </w:p>
    <w:p w14:paraId="5C4BB7C7" w14:textId="26212048"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«nom</w:t>
      </w:r>
      <w:proofErr w:type="gramEnd"/>
      <w:r>
        <w:rPr>
          <w:rFonts w:ascii="Times New Roman" w:hAnsi="Times New Roman"/>
          <w:sz w:val="24"/>
        </w:rPr>
        <w:t xml:space="preserve"> de marque», le nom de la cigarette électronique et du flacon de recharge, avec et sans nicotine, appartenant à la même catégorie de produit;</w:t>
      </w:r>
    </w:p>
    <w:p w14:paraId="5FD64660" w14:textId="5927880F"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«nom</w:t>
      </w:r>
      <w:proofErr w:type="gramEnd"/>
      <w:r>
        <w:rPr>
          <w:rFonts w:ascii="Times New Roman" w:hAnsi="Times New Roman"/>
          <w:sz w:val="24"/>
        </w:rPr>
        <w:t xml:space="preserve"> de variante», le nom employé pour distinguer différentes cigarettes électroniques et différents flacons de recharge, avec et sans nicotine, portant le même nom de marque;</w:t>
      </w:r>
    </w:p>
    <w:p w14:paraId="3A56BF18" w14:textId="70EBDB70"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«surface</w:t>
      </w:r>
      <w:proofErr w:type="gramEnd"/>
      <w:r>
        <w:rPr>
          <w:rFonts w:ascii="Times New Roman" w:hAnsi="Times New Roman"/>
          <w:sz w:val="24"/>
        </w:rPr>
        <w:t xml:space="preserve"> extérieure», la surface visible lorsqu’une unité de conditionnement est fermée et/ou lorsqu’un emballage extérieur est intact;</w:t>
      </w:r>
    </w:p>
    <w:p w14:paraId="2CEDDCFA" w14:textId="77777777"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«suremballage</w:t>
      </w:r>
      <w:proofErr w:type="gramEnd"/>
      <w:r>
        <w:rPr>
          <w:rFonts w:ascii="Times New Roman" w:hAnsi="Times New Roman"/>
          <w:sz w:val="24"/>
        </w:rPr>
        <w:t>», le matériau transparent et incolore qui entoure une ou plusieurs unités de conditionnement;</w:t>
      </w:r>
    </w:p>
    <w:p w14:paraId="3C4333D1" w14:textId="20117E90"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«non</w:t>
      </w:r>
      <w:proofErr w:type="gramEnd"/>
      <w:r>
        <w:rPr>
          <w:rFonts w:ascii="Times New Roman" w:hAnsi="Times New Roman"/>
          <w:sz w:val="24"/>
        </w:rPr>
        <w:t xml:space="preserve"> enrobé», le caractère d’une surface qui n’est pas vernie, recouverte ou traitée d’une façon telle qu’elle prend un aspect autre que mat; </w:t>
      </w:r>
    </w:p>
    <w:p w14:paraId="7927C053" w14:textId="1D3FF3B3" w:rsidR="0098752E" w:rsidRPr="00234E2D" w:rsidRDefault="0098752E" w:rsidP="0098752E">
      <w:pPr>
        <w:pStyle w:val="HTMLPreformatted"/>
        <w:numPr>
          <w:ilvl w:val="0"/>
          <w:numId w:val="21"/>
        </w:numPr>
        <w:rPr>
          <w:rFonts w:ascii="Times New Roman" w:hAnsi="Times New Roman" w:cs="Times New Roman"/>
          <w:sz w:val="24"/>
          <w:szCs w:val="24"/>
        </w:rPr>
      </w:pPr>
      <w:proofErr w:type="gramStart"/>
      <w:r>
        <w:rPr>
          <w:rFonts w:ascii="Times New Roman" w:hAnsi="Times New Roman"/>
          <w:sz w:val="24"/>
        </w:rPr>
        <w:t>«bandelette</w:t>
      </w:r>
      <w:proofErr w:type="gramEnd"/>
      <w:r>
        <w:rPr>
          <w:rFonts w:ascii="Times New Roman" w:hAnsi="Times New Roman"/>
          <w:sz w:val="24"/>
        </w:rPr>
        <w:t xml:space="preserve">», une bandelette d’arrachage qui peut être utilisée pour ouvrir une unité de conditionnement, un emballage extérieur et un suremballage; </w:t>
      </w:r>
    </w:p>
    <w:p w14:paraId="3BBAED5F"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0D312743"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31BBEF56"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sz w:val="24"/>
          <w:szCs w:val="24"/>
        </w:rPr>
      </w:pPr>
      <w:r>
        <w:rPr>
          <w:rFonts w:ascii="Times New Roman" w:hAnsi="Times New Roman"/>
          <w:sz w:val="24"/>
        </w:rPr>
        <w:t>Chapitre 2</w:t>
      </w:r>
    </w:p>
    <w:p w14:paraId="11D98059" w14:textId="16B2C720" w:rsidR="00866F05" w:rsidRPr="00234E2D" w:rsidRDefault="00866F05" w:rsidP="00234E2D">
      <w:pPr>
        <w:pStyle w:val="HTMLPreformatted"/>
        <w:keepNext/>
        <w:keepLines/>
        <w:spacing w:line="276" w:lineRule="auto"/>
        <w:jc w:val="center"/>
        <w:rPr>
          <w:rFonts w:ascii="Times New Roman" w:hAnsi="Times New Roman" w:cs="Times New Roman"/>
          <w:i/>
          <w:sz w:val="24"/>
          <w:szCs w:val="24"/>
        </w:rPr>
      </w:pPr>
      <w:r>
        <w:rPr>
          <w:rFonts w:ascii="Times New Roman" w:hAnsi="Times New Roman"/>
          <w:i/>
          <w:sz w:val="24"/>
        </w:rPr>
        <w:t xml:space="preserve">Couleur et éléments d’emballage des unités de conditionnement, des emballages extérieurs et des suremballages des cigarettes électroniques et des flacons de recharge, avec et sans nicotine </w:t>
      </w:r>
    </w:p>
    <w:p w14:paraId="601DA275"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F58C868" w14:textId="0AFF5298" w:rsidR="00A65562" w:rsidRPr="00B67C6A" w:rsidRDefault="00866F05" w:rsidP="00A65562">
      <w:pPr>
        <w:pStyle w:val="HTMLPreformatted"/>
        <w:rPr>
          <w:rFonts w:ascii="Times New Roman" w:eastAsiaTheme="minorHAnsi" w:hAnsi="Times New Roman" w:cs="Times New Roman"/>
          <w:color w:val="000000"/>
          <w:sz w:val="24"/>
          <w:szCs w:val="24"/>
        </w:rPr>
      </w:pPr>
      <w:r>
        <w:rPr>
          <w:rFonts w:ascii="Times New Roman" w:hAnsi="Times New Roman"/>
          <w:b/>
          <w:sz w:val="24"/>
        </w:rPr>
        <w:t>Article 2.</w:t>
      </w:r>
      <w:r>
        <w:rPr>
          <w:rFonts w:ascii="Times New Roman" w:hAnsi="Times New Roman"/>
          <w:sz w:val="24"/>
        </w:rPr>
        <w:t xml:space="preserve"> </w:t>
      </w:r>
      <w:r>
        <w:rPr>
          <w:rFonts w:ascii="Times New Roman" w:hAnsi="Times New Roman"/>
          <w:color w:val="000000"/>
          <w:sz w:val="24"/>
        </w:rPr>
        <w:t xml:space="preserve">Les unités de conditionnement des cigarettes électroniques et des flacons de recharge, avec et sans nicotine, ainsi que les emballages extérieurs et les suremballages doivent avoir une présentation normalisée conforme aux exigences du présent règlement et d’autres législations concernant, entre autres, l’étiquetage des unités de conditionnement, des emballages extérieurs et des suremballages des cigarettes électroniques et des flacons de recharge, avec et sans nicotine. </w:t>
      </w:r>
    </w:p>
    <w:p w14:paraId="1C0D10E1" w14:textId="77777777" w:rsidR="00A65562" w:rsidRPr="00234E2D" w:rsidRDefault="00A65562" w:rsidP="00A65562">
      <w:pPr>
        <w:pStyle w:val="HTMLPreformatted"/>
        <w:rPr>
          <w:rFonts w:ascii="Times New Roman" w:hAnsi="Times New Roman" w:cs="Times New Roman"/>
          <w:sz w:val="24"/>
          <w:szCs w:val="24"/>
        </w:rPr>
      </w:pPr>
    </w:p>
    <w:p w14:paraId="3C4D4C13" w14:textId="138079ED" w:rsidR="00A65562" w:rsidRPr="00234E2D" w:rsidRDefault="00A65562" w:rsidP="00A65562">
      <w:pPr>
        <w:pStyle w:val="HTMLPreformatted"/>
        <w:rPr>
          <w:rFonts w:ascii="Times New Roman" w:eastAsiaTheme="minorHAnsi" w:hAnsi="Times New Roman" w:cs="Times New Roman"/>
          <w:color w:val="000000"/>
          <w:sz w:val="24"/>
          <w:szCs w:val="24"/>
        </w:rPr>
      </w:pPr>
      <w:r>
        <w:rPr>
          <w:rFonts w:ascii="Times New Roman" w:hAnsi="Times New Roman"/>
          <w:i/>
          <w:sz w:val="24"/>
        </w:rPr>
        <w:t xml:space="preserve">Paragraphe 2. </w:t>
      </w:r>
      <w:r>
        <w:rPr>
          <w:rFonts w:ascii="Times New Roman" w:hAnsi="Times New Roman"/>
          <w:color w:val="000000"/>
          <w:sz w:val="24"/>
        </w:rPr>
        <w:t xml:space="preserve">Seul l’étiquetage, etc., spécifié par le présent règlement et par une autre législation peut être apposé sur les unités de conditionnement, les emballages extérieurs et les suremballages. </w:t>
      </w:r>
    </w:p>
    <w:p w14:paraId="511AB78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08FEA1D7" w14:textId="456C425C"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b/>
          <w:sz w:val="24"/>
        </w:rPr>
        <w:t>Article 3.</w:t>
      </w:r>
      <w:r>
        <w:rPr>
          <w:rFonts w:ascii="Times New Roman" w:hAnsi="Times New Roman"/>
          <w:sz w:val="24"/>
        </w:rPr>
        <w:t xml:space="preserve"> Les surfaces intérieures et extérieures des unités de conditionnement et des emballages extérieurs sont de couleur Pantone 7771 C non enrobé.</w:t>
      </w:r>
    </w:p>
    <w:p w14:paraId="2B935DA5" w14:textId="77777777" w:rsidR="00866F05" w:rsidRPr="00234E2D" w:rsidRDefault="00866F05" w:rsidP="00866F05">
      <w:pPr>
        <w:pStyle w:val="HTMLPreformatted"/>
        <w:spacing w:line="276" w:lineRule="auto"/>
        <w:rPr>
          <w:rFonts w:ascii="Times New Roman" w:hAnsi="Times New Roman" w:cs="Times New Roman"/>
          <w:sz w:val="24"/>
          <w:szCs w:val="24"/>
        </w:rPr>
      </w:pPr>
    </w:p>
    <w:p w14:paraId="4F7C40AF" w14:textId="77777777" w:rsidR="00866F05" w:rsidRPr="00234E2D" w:rsidRDefault="00866F05" w:rsidP="00234E2D">
      <w:pPr>
        <w:pStyle w:val="HTMLPreformatted"/>
        <w:keepNext/>
        <w:keepLines/>
        <w:jc w:val="center"/>
        <w:rPr>
          <w:rFonts w:ascii="Times New Roman" w:hAnsi="Times New Roman" w:cs="Times New Roman"/>
          <w:sz w:val="24"/>
          <w:szCs w:val="24"/>
        </w:rPr>
      </w:pPr>
      <w:r>
        <w:rPr>
          <w:rFonts w:ascii="Times New Roman" w:hAnsi="Times New Roman"/>
          <w:sz w:val="24"/>
        </w:rPr>
        <w:lastRenderedPageBreak/>
        <w:t>Chapitre 3</w:t>
      </w:r>
    </w:p>
    <w:p w14:paraId="6CCA46D3" w14:textId="7AE4F374" w:rsidR="00866F05" w:rsidRPr="00234E2D" w:rsidRDefault="00866F05" w:rsidP="00234E2D">
      <w:pPr>
        <w:pStyle w:val="HTMLPreformatted"/>
        <w:keepNext/>
        <w:keepLines/>
        <w:jc w:val="center"/>
        <w:rPr>
          <w:rFonts w:ascii="Times New Roman" w:hAnsi="Times New Roman" w:cs="Times New Roman"/>
          <w:i/>
          <w:sz w:val="24"/>
          <w:szCs w:val="24"/>
        </w:rPr>
      </w:pPr>
      <w:r>
        <w:rPr>
          <w:rFonts w:ascii="Times New Roman" w:hAnsi="Times New Roman"/>
          <w:i/>
          <w:sz w:val="24"/>
        </w:rPr>
        <w:t xml:space="preserve">Surfaces, etc., des unités de conditionnement et des emballages extérieurs des cigarettes électroniques et des flacons de recharge, avec et sans nicotine </w:t>
      </w:r>
    </w:p>
    <w:p w14:paraId="270BF0E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975BE43" w14:textId="0E64482C"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b/>
          <w:sz w:val="24"/>
        </w:rPr>
        <w:t>Article 4.</w:t>
      </w:r>
      <w:r>
        <w:rPr>
          <w:rFonts w:ascii="Times New Roman" w:hAnsi="Times New Roman"/>
          <w:sz w:val="24"/>
        </w:rPr>
        <w:t xml:space="preserve"> Les surfaces sont planes et lisses et ne peuvent pas comporter d’éléments irréguliers tels qu’un marquage, un gaufrage, une texture, des cavités, des reliefs ou une autre forme ou structure.</w:t>
      </w:r>
    </w:p>
    <w:p w14:paraId="4510E263"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3C9C5D5" w14:textId="77777777" w:rsidR="00866F05" w:rsidRPr="00234E2D" w:rsidRDefault="00866F05" w:rsidP="00234E2D">
      <w:pPr>
        <w:pStyle w:val="HTMLPreformatted"/>
        <w:keepNext/>
        <w:keepLines/>
        <w:jc w:val="center"/>
        <w:rPr>
          <w:rFonts w:ascii="Times New Roman" w:hAnsi="Times New Roman" w:cs="Times New Roman"/>
          <w:sz w:val="24"/>
          <w:szCs w:val="24"/>
        </w:rPr>
      </w:pPr>
      <w:r>
        <w:rPr>
          <w:rFonts w:ascii="Times New Roman" w:hAnsi="Times New Roman"/>
          <w:sz w:val="24"/>
        </w:rPr>
        <w:t>Chapitre 4</w:t>
      </w:r>
    </w:p>
    <w:p w14:paraId="5EB75C5C" w14:textId="2B7200D1" w:rsidR="00866F05" w:rsidRPr="00234E2D" w:rsidRDefault="00866F05" w:rsidP="00234E2D">
      <w:pPr>
        <w:pStyle w:val="HTMLPreformatted"/>
        <w:keepNext/>
        <w:keepLines/>
        <w:jc w:val="center"/>
        <w:rPr>
          <w:rFonts w:ascii="Times New Roman" w:hAnsi="Times New Roman" w:cs="Times New Roman"/>
          <w:i/>
          <w:sz w:val="24"/>
          <w:szCs w:val="24"/>
        </w:rPr>
      </w:pPr>
      <w:r>
        <w:rPr>
          <w:rFonts w:ascii="Times New Roman" w:hAnsi="Times New Roman"/>
          <w:i/>
          <w:sz w:val="24"/>
        </w:rPr>
        <w:t xml:space="preserve">Suremballage des unités de conditionnement et des emballages extérieurs des cigarettes électroniques et des flacons de recharge, avec et sans nicotine </w:t>
      </w:r>
    </w:p>
    <w:p w14:paraId="3B5F296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CC481E0" w14:textId="65528E98" w:rsidR="00866F05" w:rsidRPr="00234E2D" w:rsidRDefault="00866F05" w:rsidP="00234E2D">
      <w:pPr>
        <w:pStyle w:val="HTMLPreformatted"/>
        <w:keepNext/>
        <w:keepLines/>
        <w:spacing w:line="276" w:lineRule="auto"/>
        <w:rPr>
          <w:rFonts w:ascii="Times New Roman" w:hAnsi="Times New Roman" w:cs="Times New Roman"/>
          <w:sz w:val="24"/>
          <w:szCs w:val="24"/>
        </w:rPr>
      </w:pPr>
      <w:r>
        <w:rPr>
          <w:rFonts w:ascii="Times New Roman" w:hAnsi="Times New Roman"/>
          <w:b/>
          <w:sz w:val="24"/>
        </w:rPr>
        <w:t>Article 5.</w:t>
      </w:r>
      <w:r>
        <w:rPr>
          <w:rFonts w:ascii="Times New Roman" w:hAnsi="Times New Roman"/>
          <w:sz w:val="24"/>
        </w:rPr>
        <w:t xml:space="preserve"> Les unités de conditionnement et les emballages extérieurs peuvent être recouverts d’un suremballage. </w:t>
      </w:r>
    </w:p>
    <w:p w14:paraId="29B75B53"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7A3736AC" w14:textId="2B353E1A"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Le suremballage est plat et lisse et ne peut pas comporter d’éléments irréguliers tels qu’un marquage, un gaufrage, une texture, des cavités, des reliefs ou une autre forme ou structure.</w:t>
      </w:r>
    </w:p>
    <w:p w14:paraId="3339552D"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9858061" w14:textId="42CD8319"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La bandelette employée pour ouvrir le suremballage est transparente ou noire. Sa largeur peut aller jusqu’à 3 millimètres, et elle doit être parallèle au bord supérieur de l’unité de conditionnement. La bandelette peut comporter une ligne continue d’une longueur maximale de 15 mm, transparente ou noire, indiquant à quel endroit commence la bandelette.</w:t>
      </w:r>
    </w:p>
    <w:p w14:paraId="519AEBB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F50D911" w14:textId="282CC192"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i/>
          <w:sz w:val="24"/>
        </w:rPr>
        <w:t>Paragraphe 4.</w:t>
      </w:r>
      <w:r>
        <w:rPr>
          <w:rFonts w:ascii="Times New Roman" w:hAnsi="Times New Roman"/>
          <w:sz w:val="24"/>
        </w:rPr>
        <w:t xml:space="preserve"> Un bandeau noir ne doit pas recouvrir ou cacher les avertissements sanitaires et tout autre étiquetage apposé en vertu d’une autre législation. </w:t>
      </w:r>
    </w:p>
    <w:p w14:paraId="57E57D76" w14:textId="77777777" w:rsidR="00866F05" w:rsidRPr="00234E2D" w:rsidRDefault="00866F05" w:rsidP="00866F05">
      <w:pPr>
        <w:spacing w:line="276" w:lineRule="auto"/>
        <w:rPr>
          <w:rFonts w:ascii="Times New Roman" w:hAnsi="Times New Roman" w:cs="Times New Roman"/>
          <w:sz w:val="24"/>
          <w:szCs w:val="24"/>
        </w:rPr>
      </w:pPr>
    </w:p>
    <w:p w14:paraId="1A0AECC3" w14:textId="77777777" w:rsidR="00866F05" w:rsidRPr="00234E2D" w:rsidRDefault="00866F05" w:rsidP="00234E2D">
      <w:pPr>
        <w:keepNext/>
        <w:keepLines/>
        <w:spacing w:line="240" w:lineRule="auto"/>
        <w:jc w:val="center"/>
        <w:rPr>
          <w:rFonts w:ascii="Times New Roman" w:hAnsi="Times New Roman" w:cs="Times New Roman"/>
          <w:sz w:val="24"/>
          <w:szCs w:val="24"/>
        </w:rPr>
      </w:pPr>
      <w:r>
        <w:rPr>
          <w:rFonts w:ascii="Times New Roman" w:hAnsi="Times New Roman"/>
          <w:sz w:val="24"/>
        </w:rPr>
        <w:t>Chapitre 5</w:t>
      </w:r>
    </w:p>
    <w:p w14:paraId="3029C6F6" w14:textId="43F45067" w:rsidR="00866F05" w:rsidRPr="00B67C6A" w:rsidRDefault="00866F05" w:rsidP="00234E2D">
      <w:pPr>
        <w:keepNext/>
        <w:keepLines/>
        <w:spacing w:line="240" w:lineRule="auto"/>
        <w:jc w:val="center"/>
        <w:rPr>
          <w:rFonts w:ascii="Times New Roman" w:hAnsi="Times New Roman" w:cs="Times New Roman"/>
          <w:i/>
          <w:sz w:val="24"/>
          <w:szCs w:val="24"/>
        </w:rPr>
      </w:pPr>
      <w:r>
        <w:rPr>
          <w:rFonts w:ascii="Times New Roman" w:hAnsi="Times New Roman"/>
          <w:i/>
          <w:sz w:val="24"/>
        </w:rPr>
        <w:t>Étiquetage, etc., des unités de conditionnement et des emballages extérieurs des cigarettes électroniques et des flacons de recharge, avec et sans nicotine</w:t>
      </w:r>
    </w:p>
    <w:p w14:paraId="1EA83137" w14:textId="5968923E" w:rsidR="00384E7F" w:rsidRPr="00CD4A9D" w:rsidRDefault="00384E7F" w:rsidP="00384E7F">
      <w:pPr>
        <w:pStyle w:val="HTMLPreformatted"/>
        <w:rPr>
          <w:rFonts w:ascii="Times New Roman" w:hAnsi="Times New Roman" w:cs="Times New Roman"/>
          <w:spacing w:val="-6"/>
          <w:sz w:val="24"/>
          <w:szCs w:val="24"/>
        </w:rPr>
      </w:pPr>
      <w:r w:rsidRPr="00CD4A9D">
        <w:rPr>
          <w:rFonts w:ascii="Times New Roman" w:hAnsi="Times New Roman"/>
          <w:b/>
          <w:spacing w:val="-6"/>
          <w:sz w:val="24"/>
        </w:rPr>
        <w:t>Article 6.</w:t>
      </w:r>
      <w:r w:rsidRPr="00CD4A9D">
        <w:rPr>
          <w:rFonts w:ascii="Times New Roman" w:hAnsi="Times New Roman"/>
          <w:spacing w:val="-6"/>
          <w:sz w:val="24"/>
        </w:rPr>
        <w:t xml:space="preserve"> L’étiquetage apposé en vertu du présent règlement ne doit pas cacher, entièrement ou partiellement, les textes, les avertissements et tout autre étiquetage apposé en vertu d’une autre législation.</w:t>
      </w:r>
    </w:p>
    <w:p w14:paraId="5F4D4B8A" w14:textId="77777777" w:rsidR="00384E7F" w:rsidRPr="00234E2D" w:rsidRDefault="00384E7F" w:rsidP="00D1347B">
      <w:pPr>
        <w:pStyle w:val="HTMLPreformatted"/>
        <w:rPr>
          <w:rFonts w:ascii="Times New Roman" w:hAnsi="Times New Roman" w:cs="Times New Roman"/>
          <w:b/>
          <w:sz w:val="24"/>
          <w:szCs w:val="24"/>
        </w:rPr>
      </w:pPr>
    </w:p>
    <w:p w14:paraId="32A4CDEF" w14:textId="399A5158" w:rsidR="00D1347B" w:rsidRPr="00234E2D" w:rsidRDefault="00866F05" w:rsidP="00D1347B">
      <w:pPr>
        <w:pStyle w:val="HTMLPreformatted"/>
        <w:rPr>
          <w:rFonts w:ascii="Times New Roman" w:hAnsi="Times New Roman" w:cs="Times New Roman"/>
          <w:sz w:val="24"/>
          <w:szCs w:val="24"/>
        </w:rPr>
      </w:pPr>
      <w:r>
        <w:rPr>
          <w:rFonts w:ascii="Times New Roman" w:hAnsi="Times New Roman"/>
          <w:b/>
          <w:sz w:val="24"/>
        </w:rPr>
        <w:t>Article 7.</w:t>
      </w:r>
      <w:r>
        <w:rPr>
          <w:rFonts w:ascii="Times New Roman" w:hAnsi="Times New Roman"/>
          <w:sz w:val="24"/>
        </w:rPr>
        <w:t xml:space="preserve"> L’unité de conditionnement et l’emballage extérieur peuvent comporter, en deux endroits, une indication du nom de marque et du nom de variante. Le texte </w:t>
      </w:r>
      <w:proofErr w:type="gramStart"/>
      <w:r>
        <w:rPr>
          <w:rFonts w:ascii="Times New Roman" w:hAnsi="Times New Roman"/>
          <w:sz w:val="24"/>
        </w:rPr>
        <w:t>apposé:</w:t>
      </w:r>
      <w:proofErr w:type="gramEnd"/>
    </w:p>
    <w:p w14:paraId="777D24A2" w14:textId="77777777" w:rsidR="00D1347B" w:rsidRPr="00234E2D" w:rsidRDefault="00D1347B" w:rsidP="00D1347B">
      <w:pPr>
        <w:pStyle w:val="HTMLPreformatted"/>
        <w:numPr>
          <w:ilvl w:val="0"/>
          <w:numId w:val="2"/>
        </w:numPr>
        <w:ind w:left="720"/>
        <w:rPr>
          <w:rFonts w:ascii="Times New Roman" w:hAnsi="Times New Roman" w:cs="Times New Roman"/>
          <w:sz w:val="24"/>
          <w:szCs w:val="24"/>
        </w:rPr>
      </w:pPr>
      <w:proofErr w:type="gramStart"/>
      <w:r>
        <w:rPr>
          <w:rFonts w:ascii="Times New Roman" w:hAnsi="Times New Roman"/>
          <w:sz w:val="24"/>
        </w:rPr>
        <w:t>peut</w:t>
      </w:r>
      <w:proofErr w:type="gramEnd"/>
      <w:r>
        <w:rPr>
          <w:rFonts w:ascii="Times New Roman" w:hAnsi="Times New Roman"/>
          <w:sz w:val="24"/>
        </w:rPr>
        <w:t xml:space="preserve"> être composé des lettres «a» à «å» en minuscules, à l’exception de la première lettre, qui est une majuscule; </w:t>
      </w:r>
    </w:p>
    <w:p w14:paraId="16F360C0" w14:textId="79D03336" w:rsidR="00D1347B" w:rsidRPr="00234E2D" w:rsidRDefault="00D1347B" w:rsidP="00D1347B">
      <w:pPr>
        <w:pStyle w:val="HTMLPreformatted"/>
        <w:numPr>
          <w:ilvl w:val="0"/>
          <w:numId w:val="2"/>
        </w:numPr>
        <w:ind w:left="720"/>
        <w:rPr>
          <w:rFonts w:ascii="Times New Roman" w:hAnsi="Times New Roman" w:cs="Times New Roman"/>
          <w:sz w:val="24"/>
          <w:szCs w:val="24"/>
        </w:rPr>
      </w:pPr>
      <w:proofErr w:type="gramStart"/>
      <w:r>
        <w:rPr>
          <w:rFonts w:ascii="Times New Roman" w:hAnsi="Times New Roman"/>
          <w:sz w:val="24"/>
        </w:rPr>
        <w:t>peut</w:t>
      </w:r>
      <w:proofErr w:type="gramEnd"/>
      <w:r>
        <w:rPr>
          <w:rFonts w:ascii="Times New Roman" w:hAnsi="Times New Roman"/>
          <w:sz w:val="24"/>
        </w:rPr>
        <w:t xml:space="preserve"> comporter les chiffres</w:t>
      </w:r>
      <w:r w:rsidR="00F2601D">
        <w:rPr>
          <w:rFonts w:ascii="Times New Roman" w:hAnsi="Times New Roman"/>
          <w:sz w:val="24"/>
        </w:rPr>
        <w:t> </w:t>
      </w:r>
      <w:r>
        <w:rPr>
          <w:rFonts w:ascii="Times New Roman" w:hAnsi="Times New Roman"/>
          <w:sz w:val="24"/>
        </w:rPr>
        <w:t>0 à 9;</w:t>
      </w:r>
    </w:p>
    <w:p w14:paraId="11D37002" w14:textId="0B262217" w:rsidR="00D1347B" w:rsidRPr="00234E2D" w:rsidRDefault="00D1347B" w:rsidP="00D1347B">
      <w:pPr>
        <w:pStyle w:val="HTMLPreformatted"/>
        <w:numPr>
          <w:ilvl w:val="0"/>
          <w:numId w:val="2"/>
        </w:numPr>
        <w:ind w:left="720"/>
        <w:rPr>
          <w:rFonts w:ascii="Times New Roman" w:hAnsi="Times New Roman" w:cs="Times New Roman"/>
          <w:sz w:val="24"/>
          <w:szCs w:val="24"/>
        </w:rPr>
      </w:pPr>
      <w:proofErr w:type="gramStart"/>
      <w:r>
        <w:rPr>
          <w:rFonts w:ascii="Times New Roman" w:hAnsi="Times New Roman"/>
          <w:sz w:val="24"/>
        </w:rPr>
        <w:t>est</w:t>
      </w:r>
      <w:proofErr w:type="gramEnd"/>
      <w:r>
        <w:rPr>
          <w:rFonts w:ascii="Times New Roman" w:hAnsi="Times New Roman"/>
          <w:sz w:val="24"/>
        </w:rPr>
        <w:t xml:space="preserve"> imprimé en caractères </w:t>
      </w:r>
      <w:proofErr w:type="spellStart"/>
      <w:r>
        <w:rPr>
          <w:rFonts w:ascii="Times New Roman" w:hAnsi="Times New Roman"/>
          <w:sz w:val="24"/>
        </w:rPr>
        <w:t>Helvetica</w:t>
      </w:r>
      <w:proofErr w:type="spellEnd"/>
      <w:r>
        <w:rPr>
          <w:rFonts w:ascii="Times New Roman" w:hAnsi="Times New Roman"/>
          <w:sz w:val="24"/>
        </w:rPr>
        <w:t>;</w:t>
      </w:r>
    </w:p>
    <w:p w14:paraId="777CB06D" w14:textId="77777777" w:rsidR="00D1347B" w:rsidRPr="00234E2D" w:rsidRDefault="00D1347B" w:rsidP="00D1347B">
      <w:pPr>
        <w:pStyle w:val="HTMLPreformatted"/>
        <w:numPr>
          <w:ilvl w:val="0"/>
          <w:numId w:val="2"/>
        </w:numPr>
        <w:ind w:left="720"/>
        <w:rPr>
          <w:rFonts w:ascii="Times New Roman" w:hAnsi="Times New Roman" w:cs="Times New Roman"/>
          <w:sz w:val="24"/>
          <w:szCs w:val="24"/>
        </w:rPr>
      </w:pPr>
      <w:proofErr w:type="gramStart"/>
      <w:r>
        <w:rPr>
          <w:rFonts w:ascii="Times New Roman" w:hAnsi="Times New Roman"/>
          <w:sz w:val="24"/>
        </w:rPr>
        <w:t>est</w:t>
      </w:r>
      <w:proofErr w:type="gramEnd"/>
      <w:r>
        <w:rPr>
          <w:rFonts w:ascii="Times New Roman" w:hAnsi="Times New Roman"/>
          <w:sz w:val="24"/>
        </w:rPr>
        <w:t xml:space="preserve"> de couleur Pantone 451 C non enrobé; </w:t>
      </w:r>
    </w:p>
    <w:p w14:paraId="05892C2E" w14:textId="33BA19C0" w:rsidR="00D1347B" w:rsidRPr="00234E2D" w:rsidRDefault="00D1347B" w:rsidP="00D1347B">
      <w:pPr>
        <w:pStyle w:val="ListParagraph"/>
        <w:numPr>
          <w:ilvl w:val="0"/>
          <w:numId w:val="2"/>
        </w:numPr>
        <w:ind w:left="720"/>
        <w:rPr>
          <w:rFonts w:cs="Times New Roman"/>
          <w:sz w:val="24"/>
          <w:szCs w:val="24"/>
        </w:rPr>
      </w:pPr>
      <w:proofErr w:type="gramStart"/>
      <w:r>
        <w:rPr>
          <w:sz w:val="24"/>
        </w:rPr>
        <w:t>a</w:t>
      </w:r>
      <w:proofErr w:type="gramEnd"/>
      <w:r>
        <w:rPr>
          <w:sz w:val="24"/>
        </w:rPr>
        <w:t xml:space="preserve"> une taille de caractères de 10 points au maximum; et </w:t>
      </w:r>
    </w:p>
    <w:p w14:paraId="7A708772" w14:textId="3A272030" w:rsidR="00D1347B" w:rsidRPr="00234E2D" w:rsidRDefault="00D1347B" w:rsidP="00D1347B">
      <w:pPr>
        <w:pStyle w:val="HTMLPreformatted"/>
        <w:numPr>
          <w:ilvl w:val="0"/>
          <w:numId w:val="2"/>
        </w:numPr>
        <w:ind w:left="720"/>
        <w:rPr>
          <w:rFonts w:ascii="Times New Roman" w:hAnsi="Times New Roman" w:cs="Times New Roman"/>
          <w:sz w:val="24"/>
          <w:szCs w:val="24"/>
        </w:rPr>
      </w:pPr>
      <w:proofErr w:type="gramStart"/>
      <w:r>
        <w:rPr>
          <w:rFonts w:ascii="Times New Roman" w:hAnsi="Times New Roman"/>
          <w:sz w:val="24"/>
        </w:rPr>
        <w:t>est</w:t>
      </w:r>
      <w:proofErr w:type="gramEnd"/>
      <w:r>
        <w:rPr>
          <w:rFonts w:ascii="Times New Roman" w:hAnsi="Times New Roman"/>
          <w:sz w:val="24"/>
        </w:rPr>
        <w:t xml:space="preserve"> parallèle à l’avertissement sanitaire. </w:t>
      </w:r>
    </w:p>
    <w:p w14:paraId="3FFC2604" w14:textId="77777777" w:rsidR="00D1347B" w:rsidRPr="00234E2D" w:rsidRDefault="00D1347B" w:rsidP="00D1347B">
      <w:pPr>
        <w:pStyle w:val="HTMLPreformatted"/>
        <w:ind w:left="720"/>
        <w:rPr>
          <w:rFonts w:ascii="Times New Roman" w:hAnsi="Times New Roman" w:cs="Times New Roman"/>
          <w:sz w:val="24"/>
          <w:szCs w:val="24"/>
        </w:rPr>
      </w:pPr>
    </w:p>
    <w:p w14:paraId="39CA4AAC" w14:textId="32B04E41" w:rsidR="00866F05" w:rsidRPr="00CD4A9D" w:rsidRDefault="00D1347B" w:rsidP="00866F05">
      <w:pPr>
        <w:pStyle w:val="HTMLPreformatted"/>
        <w:spacing w:line="276" w:lineRule="auto"/>
        <w:rPr>
          <w:rFonts w:ascii="Times New Roman" w:hAnsi="Times New Roman" w:cs="Times New Roman"/>
          <w:spacing w:val="-4"/>
          <w:sz w:val="24"/>
          <w:szCs w:val="24"/>
        </w:rPr>
      </w:pPr>
      <w:r w:rsidRPr="00CD4A9D">
        <w:rPr>
          <w:rFonts w:ascii="Times New Roman" w:hAnsi="Times New Roman"/>
          <w:i/>
          <w:spacing w:val="-4"/>
          <w:sz w:val="24"/>
        </w:rPr>
        <w:t>Paragraphe 2.</w:t>
      </w:r>
      <w:r w:rsidRPr="00CD4A9D">
        <w:rPr>
          <w:rFonts w:ascii="Times New Roman" w:hAnsi="Times New Roman"/>
          <w:spacing w:val="-4"/>
          <w:sz w:val="24"/>
        </w:rPr>
        <w:t xml:space="preserve"> Le nom de marque peut occuper une seule ligne et comporte 14 caractères au maximum.</w:t>
      </w:r>
    </w:p>
    <w:p w14:paraId="30B6DBC5" w14:textId="77777777" w:rsidR="008712FE" w:rsidRPr="00234E2D" w:rsidRDefault="008712FE" w:rsidP="00866F05">
      <w:pPr>
        <w:pStyle w:val="HTMLPreformatted"/>
        <w:spacing w:line="276" w:lineRule="auto"/>
        <w:rPr>
          <w:rFonts w:ascii="Times New Roman" w:hAnsi="Times New Roman" w:cs="Times New Roman"/>
          <w:sz w:val="24"/>
          <w:szCs w:val="24"/>
        </w:rPr>
      </w:pPr>
    </w:p>
    <w:p w14:paraId="209F6A93" w14:textId="40955FEC" w:rsidR="00866F05" w:rsidRPr="00234E2D" w:rsidRDefault="00866F05" w:rsidP="00866F05">
      <w:pPr>
        <w:pStyle w:val="HTMLPreformatted"/>
        <w:spacing w:line="276" w:lineRule="auto"/>
        <w:rPr>
          <w:rFonts w:ascii="Times New Roman" w:hAnsi="Times New Roman" w:cs="Times New Roman"/>
          <w:sz w:val="24"/>
          <w:szCs w:val="24"/>
        </w:rPr>
      </w:pPr>
      <w:r>
        <w:rPr>
          <w:rFonts w:ascii="Times New Roman" w:hAnsi="Times New Roman"/>
          <w:i/>
          <w:sz w:val="24"/>
        </w:rPr>
        <w:lastRenderedPageBreak/>
        <w:t>Paragraphe 3.</w:t>
      </w:r>
      <w:r>
        <w:rPr>
          <w:rFonts w:ascii="Times New Roman" w:hAnsi="Times New Roman"/>
          <w:sz w:val="24"/>
        </w:rPr>
        <w:t xml:space="preserve"> Le nom de variante peut occuper une seule ligne et il est placé directement en dessous du nom de marque. </w:t>
      </w:r>
    </w:p>
    <w:p w14:paraId="4EC4CDAA" w14:textId="77777777" w:rsidR="00F00EBE" w:rsidRPr="00234E2D" w:rsidRDefault="00F00EBE" w:rsidP="00866F05">
      <w:pPr>
        <w:pStyle w:val="HTMLPreformatted"/>
        <w:spacing w:line="276" w:lineRule="auto"/>
        <w:rPr>
          <w:rFonts w:ascii="Times New Roman" w:hAnsi="Times New Roman" w:cs="Times New Roman"/>
          <w:b/>
          <w:sz w:val="24"/>
          <w:szCs w:val="24"/>
        </w:rPr>
      </w:pPr>
    </w:p>
    <w:p w14:paraId="54C9FDD4" w14:textId="5D48D94A" w:rsidR="00180F6A" w:rsidRPr="00234E2D" w:rsidRDefault="00866F05" w:rsidP="00234E2D">
      <w:pPr>
        <w:pStyle w:val="HTMLPreformatted"/>
        <w:keepNext/>
        <w:keepLines/>
        <w:spacing w:line="276" w:lineRule="auto"/>
        <w:rPr>
          <w:rFonts w:ascii="Times New Roman" w:hAnsi="Times New Roman" w:cs="Times New Roman"/>
          <w:sz w:val="24"/>
          <w:szCs w:val="24"/>
        </w:rPr>
      </w:pPr>
      <w:r>
        <w:rPr>
          <w:rFonts w:ascii="Times New Roman" w:hAnsi="Times New Roman"/>
          <w:b/>
          <w:sz w:val="24"/>
        </w:rPr>
        <w:t>Article 8.</w:t>
      </w:r>
      <w:r>
        <w:rPr>
          <w:rFonts w:ascii="Times New Roman" w:hAnsi="Times New Roman"/>
          <w:sz w:val="24"/>
        </w:rPr>
        <w:t xml:space="preserve"> Les emballages extérieurs et les unités de conditionnement peuvent porter des informations concernant l’utilisation, un identifiant de produit, une indication de nombre et une indication de contenu conforme au contenu de l’unité de conditionnement. </w:t>
      </w:r>
    </w:p>
    <w:p w14:paraId="105FC0EA" w14:textId="77777777" w:rsidR="00180F6A" w:rsidRPr="00234E2D" w:rsidRDefault="00180F6A" w:rsidP="00234E2D">
      <w:pPr>
        <w:pStyle w:val="HTMLPreformatted"/>
        <w:keepNext/>
        <w:keepLines/>
        <w:spacing w:line="276" w:lineRule="auto"/>
        <w:rPr>
          <w:rFonts w:ascii="Times New Roman" w:hAnsi="Times New Roman" w:cs="Times New Roman"/>
          <w:sz w:val="24"/>
          <w:szCs w:val="24"/>
        </w:rPr>
      </w:pPr>
    </w:p>
    <w:p w14:paraId="040507B5" w14:textId="4C97E4FB" w:rsidR="00866F05" w:rsidRPr="00234E2D" w:rsidRDefault="00180F6A" w:rsidP="00234E2D">
      <w:pPr>
        <w:pStyle w:val="HTMLPreformatted"/>
        <w:keepNext/>
        <w:keepLines/>
        <w:spacing w:line="276" w:lineRule="auto"/>
        <w:rPr>
          <w:rFonts w:ascii="Times New Roman" w:hAnsi="Times New Roman" w:cs="Times New Roman"/>
          <w:sz w:val="24"/>
          <w:szCs w:val="24"/>
        </w:rPr>
      </w:pPr>
      <w:r>
        <w:rPr>
          <w:rFonts w:ascii="Times New Roman" w:hAnsi="Times New Roman"/>
          <w:i/>
          <w:sz w:val="24"/>
        </w:rPr>
        <w:t>Paragraphe 2.</w:t>
      </w:r>
      <w:r>
        <w:rPr>
          <w:rFonts w:ascii="Times New Roman" w:hAnsi="Times New Roman"/>
          <w:sz w:val="24"/>
        </w:rPr>
        <w:t xml:space="preserve"> Les emballages extérieurs et les unités de conditionnement des cigarettes électroniques et des flacons de recharge, avec et sans nicotine, qui contiennent un arôme caractérisant peuvent porter, à une seule reprise, la </w:t>
      </w:r>
      <w:proofErr w:type="gramStart"/>
      <w:r>
        <w:rPr>
          <w:rFonts w:ascii="Times New Roman" w:hAnsi="Times New Roman"/>
          <w:sz w:val="24"/>
        </w:rPr>
        <w:t>mention:</w:t>
      </w:r>
      <w:proofErr w:type="gramEnd"/>
    </w:p>
    <w:p w14:paraId="76B2697C" w14:textId="501BE107" w:rsidR="00866F05" w:rsidRPr="00234E2D" w:rsidRDefault="00866F05" w:rsidP="00866F05">
      <w:pPr>
        <w:pStyle w:val="HTMLPreformatted"/>
        <w:numPr>
          <w:ilvl w:val="0"/>
          <w:numId w:val="4"/>
        </w:numPr>
        <w:spacing w:line="276" w:lineRule="auto"/>
        <w:rPr>
          <w:rFonts w:ascii="Times New Roman" w:hAnsi="Times New Roman" w:cs="Times New Roman"/>
          <w:sz w:val="24"/>
          <w:szCs w:val="24"/>
        </w:rPr>
      </w:pPr>
      <w:proofErr w:type="gramStart"/>
      <w:r>
        <w:rPr>
          <w:rFonts w:ascii="Times New Roman" w:hAnsi="Times New Roman"/>
          <w:sz w:val="24"/>
        </w:rPr>
        <w:t>«Au</w:t>
      </w:r>
      <w:proofErr w:type="gramEnd"/>
      <w:r>
        <w:rPr>
          <w:rFonts w:ascii="Times New Roman" w:hAnsi="Times New Roman"/>
          <w:sz w:val="24"/>
        </w:rPr>
        <w:t xml:space="preserve"> goût de tabac», ou</w:t>
      </w:r>
    </w:p>
    <w:p w14:paraId="3585B681" w14:textId="6F12CE2B" w:rsidR="00866F05" w:rsidRPr="00234E2D" w:rsidRDefault="00866F05" w:rsidP="00866F05">
      <w:pPr>
        <w:pStyle w:val="HTMLPreformatted"/>
        <w:numPr>
          <w:ilvl w:val="0"/>
          <w:numId w:val="4"/>
        </w:numPr>
        <w:spacing w:line="276" w:lineRule="auto"/>
        <w:rPr>
          <w:rFonts w:ascii="Times New Roman" w:hAnsi="Times New Roman" w:cs="Times New Roman"/>
          <w:sz w:val="24"/>
          <w:szCs w:val="24"/>
        </w:rPr>
      </w:pPr>
      <w:proofErr w:type="gramStart"/>
      <w:r>
        <w:rPr>
          <w:rFonts w:ascii="Times New Roman" w:hAnsi="Times New Roman"/>
          <w:sz w:val="24"/>
        </w:rPr>
        <w:t>«Au</w:t>
      </w:r>
      <w:proofErr w:type="gramEnd"/>
      <w:r>
        <w:rPr>
          <w:rFonts w:ascii="Times New Roman" w:hAnsi="Times New Roman"/>
          <w:sz w:val="24"/>
        </w:rPr>
        <w:t xml:space="preserve"> goût de menthol».</w:t>
      </w:r>
    </w:p>
    <w:p w14:paraId="42573A76" w14:textId="77777777" w:rsidR="00866F05" w:rsidRPr="00234E2D" w:rsidRDefault="00866F05" w:rsidP="00866F05">
      <w:pPr>
        <w:pStyle w:val="HTMLPreformatted"/>
        <w:spacing w:line="276" w:lineRule="auto"/>
        <w:ind w:left="720"/>
        <w:rPr>
          <w:rFonts w:ascii="Times New Roman" w:hAnsi="Times New Roman" w:cs="Times New Roman"/>
          <w:sz w:val="24"/>
          <w:szCs w:val="24"/>
        </w:rPr>
      </w:pPr>
    </w:p>
    <w:p w14:paraId="2BBCFB1F" w14:textId="77C3CE09" w:rsidR="00180F6A" w:rsidRPr="00234E2D" w:rsidRDefault="00180F6A" w:rsidP="00234E2D">
      <w:pPr>
        <w:pStyle w:val="HTMLPreformatted"/>
        <w:keepNext/>
        <w:keepLines/>
        <w:spacing w:line="276" w:lineRule="auto"/>
        <w:rPr>
          <w:rFonts w:ascii="Times New Roman" w:hAnsi="Times New Roman" w:cs="Times New Roman"/>
          <w:sz w:val="24"/>
          <w:szCs w:val="24"/>
        </w:rPr>
      </w:pPr>
      <w:r>
        <w:rPr>
          <w:rFonts w:ascii="Times New Roman" w:hAnsi="Times New Roman"/>
          <w:i/>
          <w:sz w:val="24"/>
        </w:rPr>
        <w:t>Paragraphe 3.</w:t>
      </w:r>
      <w:r>
        <w:rPr>
          <w:rFonts w:ascii="Times New Roman" w:hAnsi="Times New Roman"/>
          <w:sz w:val="24"/>
        </w:rPr>
        <w:t xml:space="preserve"> Le texte apposé au titre du paragraphe</w:t>
      </w:r>
      <w:r w:rsidR="00F2601D">
        <w:rPr>
          <w:rFonts w:ascii="Times New Roman" w:hAnsi="Times New Roman"/>
          <w:sz w:val="24"/>
        </w:rPr>
        <w:t> </w:t>
      </w:r>
      <w:r>
        <w:rPr>
          <w:rFonts w:ascii="Times New Roman" w:hAnsi="Times New Roman"/>
          <w:sz w:val="24"/>
        </w:rPr>
        <w:t>1 et du paragraphe </w:t>
      </w:r>
      <w:proofErr w:type="gramStart"/>
      <w:r>
        <w:rPr>
          <w:rFonts w:ascii="Times New Roman" w:hAnsi="Times New Roman"/>
          <w:sz w:val="24"/>
        </w:rPr>
        <w:t>2:</w:t>
      </w:r>
      <w:proofErr w:type="gramEnd"/>
    </w:p>
    <w:p w14:paraId="0801B32D" w14:textId="77777777" w:rsidR="00180F6A" w:rsidRPr="00234E2D" w:rsidRDefault="00180F6A" w:rsidP="00180F6A">
      <w:pPr>
        <w:pStyle w:val="ListParagraph"/>
        <w:numPr>
          <w:ilvl w:val="0"/>
          <w:numId w:val="20"/>
        </w:numPr>
        <w:rPr>
          <w:sz w:val="24"/>
          <w:szCs w:val="24"/>
        </w:rPr>
      </w:pPr>
      <w:proofErr w:type="gramStart"/>
      <w:r>
        <w:rPr>
          <w:sz w:val="24"/>
        </w:rPr>
        <w:t>peut</w:t>
      </w:r>
      <w:proofErr w:type="gramEnd"/>
      <w:r>
        <w:rPr>
          <w:sz w:val="24"/>
        </w:rPr>
        <w:t xml:space="preserve"> être composé des lettres «a» à «å» en minuscules, à l’exception de la première lettre, qui est une majuscule; </w:t>
      </w:r>
    </w:p>
    <w:p w14:paraId="4443706E" w14:textId="5AE520B3" w:rsidR="00180F6A" w:rsidRPr="00234E2D" w:rsidRDefault="00180F6A" w:rsidP="00180F6A">
      <w:pPr>
        <w:pStyle w:val="ListParagraph"/>
        <w:numPr>
          <w:ilvl w:val="0"/>
          <w:numId w:val="20"/>
        </w:numPr>
        <w:rPr>
          <w:sz w:val="24"/>
          <w:szCs w:val="24"/>
        </w:rPr>
      </w:pPr>
      <w:proofErr w:type="gramStart"/>
      <w:r>
        <w:rPr>
          <w:sz w:val="24"/>
        </w:rPr>
        <w:t>peut</w:t>
      </w:r>
      <w:proofErr w:type="gramEnd"/>
      <w:r>
        <w:rPr>
          <w:sz w:val="24"/>
        </w:rPr>
        <w:t xml:space="preserve"> comporter les chiffres</w:t>
      </w:r>
      <w:r w:rsidR="00F2601D">
        <w:rPr>
          <w:sz w:val="24"/>
        </w:rPr>
        <w:t> </w:t>
      </w:r>
      <w:r>
        <w:rPr>
          <w:sz w:val="24"/>
        </w:rPr>
        <w:t>0 à 9;</w:t>
      </w:r>
    </w:p>
    <w:p w14:paraId="44A0DDCA" w14:textId="1BF9DA86" w:rsidR="00180F6A" w:rsidRPr="00234E2D" w:rsidRDefault="00180F6A" w:rsidP="00180F6A">
      <w:pPr>
        <w:pStyle w:val="ListParagraph"/>
        <w:numPr>
          <w:ilvl w:val="0"/>
          <w:numId w:val="20"/>
        </w:numPr>
        <w:rPr>
          <w:sz w:val="24"/>
          <w:szCs w:val="24"/>
        </w:rPr>
      </w:pPr>
      <w:proofErr w:type="gramStart"/>
      <w:r>
        <w:rPr>
          <w:sz w:val="24"/>
        </w:rPr>
        <w:t>est</w:t>
      </w:r>
      <w:proofErr w:type="gramEnd"/>
      <w:r>
        <w:rPr>
          <w:sz w:val="24"/>
        </w:rPr>
        <w:t xml:space="preserve"> imprimé en caractères </w:t>
      </w:r>
      <w:proofErr w:type="spellStart"/>
      <w:r>
        <w:rPr>
          <w:sz w:val="24"/>
        </w:rPr>
        <w:t>Helvetica</w:t>
      </w:r>
      <w:proofErr w:type="spellEnd"/>
      <w:r>
        <w:rPr>
          <w:sz w:val="24"/>
        </w:rPr>
        <w:t xml:space="preserve"> New Roman;</w:t>
      </w:r>
    </w:p>
    <w:p w14:paraId="6A695902" w14:textId="77777777" w:rsidR="00180F6A" w:rsidRPr="00234E2D" w:rsidRDefault="00180F6A" w:rsidP="00180F6A">
      <w:pPr>
        <w:pStyle w:val="ListParagraph"/>
        <w:numPr>
          <w:ilvl w:val="0"/>
          <w:numId w:val="20"/>
        </w:numPr>
        <w:rPr>
          <w:sz w:val="24"/>
          <w:szCs w:val="24"/>
        </w:rPr>
      </w:pPr>
      <w:proofErr w:type="gramStart"/>
      <w:r>
        <w:rPr>
          <w:sz w:val="24"/>
        </w:rPr>
        <w:t>est</w:t>
      </w:r>
      <w:proofErr w:type="gramEnd"/>
      <w:r>
        <w:rPr>
          <w:sz w:val="24"/>
        </w:rPr>
        <w:t xml:space="preserve"> de couleur Pantone 451 C non enrobé; </w:t>
      </w:r>
    </w:p>
    <w:p w14:paraId="66889EA1" w14:textId="654DE2F1" w:rsidR="00180F6A" w:rsidRPr="00234E2D" w:rsidRDefault="00180F6A" w:rsidP="00180F6A">
      <w:pPr>
        <w:pStyle w:val="ListParagraph"/>
        <w:numPr>
          <w:ilvl w:val="0"/>
          <w:numId w:val="20"/>
        </w:numPr>
        <w:rPr>
          <w:sz w:val="24"/>
          <w:szCs w:val="24"/>
        </w:rPr>
      </w:pPr>
      <w:proofErr w:type="gramStart"/>
      <w:r>
        <w:rPr>
          <w:sz w:val="24"/>
        </w:rPr>
        <w:t>a</w:t>
      </w:r>
      <w:proofErr w:type="gramEnd"/>
      <w:r>
        <w:rPr>
          <w:sz w:val="24"/>
        </w:rPr>
        <w:t xml:space="preserve"> une taille de caractères de 10 points au maximum; et</w:t>
      </w:r>
    </w:p>
    <w:p w14:paraId="223A7ED3" w14:textId="597064F4" w:rsidR="00180F6A" w:rsidRPr="00234E2D" w:rsidRDefault="00180F6A" w:rsidP="00180F6A">
      <w:pPr>
        <w:pStyle w:val="ListParagraph"/>
        <w:numPr>
          <w:ilvl w:val="0"/>
          <w:numId w:val="20"/>
        </w:numPr>
        <w:rPr>
          <w:sz w:val="24"/>
          <w:szCs w:val="24"/>
        </w:rPr>
      </w:pPr>
      <w:proofErr w:type="gramStart"/>
      <w:r>
        <w:rPr>
          <w:sz w:val="24"/>
        </w:rPr>
        <w:t>est</w:t>
      </w:r>
      <w:proofErr w:type="gramEnd"/>
      <w:r>
        <w:rPr>
          <w:sz w:val="24"/>
        </w:rPr>
        <w:t xml:space="preserve"> imprimé dans le même sens que l’avertissement sanitaire. </w:t>
      </w:r>
    </w:p>
    <w:p w14:paraId="15E03D74" w14:textId="77777777" w:rsidR="00866F05" w:rsidRPr="00234E2D" w:rsidRDefault="00866F05" w:rsidP="00866F05">
      <w:pPr>
        <w:pStyle w:val="HTMLPreformatted"/>
        <w:spacing w:line="276" w:lineRule="auto"/>
        <w:jc w:val="center"/>
        <w:rPr>
          <w:rFonts w:ascii="Times New Roman" w:hAnsi="Times New Roman" w:cs="Times New Roman"/>
          <w:sz w:val="24"/>
          <w:szCs w:val="24"/>
        </w:rPr>
      </w:pPr>
    </w:p>
    <w:p w14:paraId="427757DA" w14:textId="4F848F16" w:rsidR="00970A60" w:rsidRPr="00234E2D" w:rsidRDefault="00970A60" w:rsidP="00234E2D">
      <w:pPr>
        <w:pStyle w:val="HTMLPreformatted"/>
        <w:keepNext/>
        <w:keepLines/>
        <w:rPr>
          <w:rFonts w:ascii="Times New Roman" w:hAnsi="Times New Roman" w:cs="Times New Roman"/>
          <w:sz w:val="24"/>
          <w:szCs w:val="24"/>
        </w:rPr>
      </w:pPr>
      <w:r>
        <w:rPr>
          <w:rFonts w:ascii="Times New Roman" w:hAnsi="Times New Roman"/>
          <w:b/>
          <w:sz w:val="24"/>
        </w:rPr>
        <w:t>Article 9.</w:t>
      </w:r>
      <w:r>
        <w:rPr>
          <w:rFonts w:ascii="Times New Roman" w:hAnsi="Times New Roman"/>
          <w:sz w:val="24"/>
        </w:rPr>
        <w:t xml:space="preserve"> Les unités de conditionnement et les emballages extérieurs des cigarettes électroniques et des flacons de recharge, avec et sans nicotine, peuvent, les uns et les autres, porter un seul code à barres, dans la mesure où celui-</w:t>
      </w:r>
      <w:proofErr w:type="gramStart"/>
      <w:r>
        <w:rPr>
          <w:rFonts w:ascii="Times New Roman" w:hAnsi="Times New Roman"/>
          <w:sz w:val="24"/>
        </w:rPr>
        <w:t>ci:</w:t>
      </w:r>
      <w:proofErr w:type="gramEnd"/>
    </w:p>
    <w:p w14:paraId="7772195D" w14:textId="77777777" w:rsidR="00970A60" w:rsidRPr="00234E2D" w:rsidRDefault="00970A60" w:rsidP="00970A60">
      <w:pPr>
        <w:pStyle w:val="HTMLPreformatted"/>
        <w:numPr>
          <w:ilvl w:val="0"/>
          <w:numId w:val="3"/>
        </w:numPr>
        <w:rPr>
          <w:rFonts w:ascii="Times New Roman" w:hAnsi="Times New Roman" w:cs="Times New Roman"/>
          <w:sz w:val="24"/>
          <w:szCs w:val="24"/>
        </w:rPr>
      </w:pPr>
      <w:proofErr w:type="gramStart"/>
      <w:r>
        <w:rPr>
          <w:rFonts w:ascii="Times New Roman" w:hAnsi="Times New Roman"/>
          <w:sz w:val="24"/>
        </w:rPr>
        <w:t>est</w:t>
      </w:r>
      <w:proofErr w:type="gramEnd"/>
      <w:r>
        <w:rPr>
          <w:rFonts w:ascii="Times New Roman" w:hAnsi="Times New Roman"/>
          <w:sz w:val="24"/>
        </w:rPr>
        <w:t xml:space="preserve"> utilisé à des fins de paiement, de distribution ou de contrôle des stocks;</w:t>
      </w:r>
    </w:p>
    <w:p w14:paraId="6F43F673" w14:textId="77777777" w:rsidR="00970A60" w:rsidRPr="00234E2D" w:rsidRDefault="00970A60" w:rsidP="00970A60">
      <w:pPr>
        <w:pStyle w:val="HTMLPreformatted"/>
        <w:numPr>
          <w:ilvl w:val="0"/>
          <w:numId w:val="3"/>
        </w:numPr>
        <w:rPr>
          <w:rFonts w:ascii="Times New Roman" w:hAnsi="Times New Roman" w:cs="Times New Roman"/>
          <w:sz w:val="24"/>
          <w:szCs w:val="24"/>
        </w:rPr>
      </w:pPr>
      <w:proofErr w:type="gramStart"/>
      <w:r>
        <w:rPr>
          <w:rFonts w:ascii="Times New Roman" w:hAnsi="Times New Roman"/>
          <w:sz w:val="24"/>
        </w:rPr>
        <w:t>est</w:t>
      </w:r>
      <w:proofErr w:type="gramEnd"/>
      <w:r>
        <w:rPr>
          <w:rFonts w:ascii="Times New Roman" w:hAnsi="Times New Roman"/>
          <w:sz w:val="24"/>
        </w:rPr>
        <w:t xml:space="preserve"> noir sur fond blanc ou Pantone 451 C non enrobé sur fond blanc; </w:t>
      </w:r>
    </w:p>
    <w:p w14:paraId="1D5288C0" w14:textId="77777777" w:rsidR="00970A60" w:rsidRPr="00234E2D" w:rsidRDefault="00970A60" w:rsidP="00970A60">
      <w:pPr>
        <w:pStyle w:val="HTMLPreformatted"/>
        <w:numPr>
          <w:ilvl w:val="0"/>
          <w:numId w:val="3"/>
        </w:numPr>
        <w:rPr>
          <w:rFonts w:ascii="Times New Roman" w:hAnsi="Times New Roman" w:cs="Times New Roman"/>
          <w:sz w:val="24"/>
          <w:szCs w:val="24"/>
        </w:rPr>
      </w:pPr>
      <w:proofErr w:type="gramStart"/>
      <w:r>
        <w:rPr>
          <w:rFonts w:ascii="Times New Roman" w:hAnsi="Times New Roman"/>
          <w:sz w:val="24"/>
        </w:rPr>
        <w:t>ne</w:t>
      </w:r>
      <w:proofErr w:type="gramEnd"/>
      <w:r>
        <w:rPr>
          <w:rFonts w:ascii="Times New Roman" w:hAnsi="Times New Roman"/>
          <w:sz w:val="24"/>
        </w:rPr>
        <w:t xml:space="preserve"> comporte pas d’image, de motif ou de symbole ressemblant à autre chose qu’à un code à barres; et</w:t>
      </w:r>
    </w:p>
    <w:p w14:paraId="0254E1AE" w14:textId="77777777" w:rsidR="00970A60" w:rsidRPr="00234E2D" w:rsidRDefault="00970A60" w:rsidP="00970A60">
      <w:pPr>
        <w:pStyle w:val="HTMLPreformatted"/>
        <w:numPr>
          <w:ilvl w:val="0"/>
          <w:numId w:val="3"/>
        </w:numPr>
        <w:rPr>
          <w:rFonts w:ascii="Times New Roman" w:hAnsi="Times New Roman" w:cs="Times New Roman"/>
          <w:sz w:val="24"/>
          <w:szCs w:val="24"/>
        </w:rPr>
      </w:pPr>
      <w:proofErr w:type="gramStart"/>
      <w:r>
        <w:rPr>
          <w:rFonts w:ascii="Times New Roman" w:hAnsi="Times New Roman"/>
          <w:sz w:val="24"/>
        </w:rPr>
        <w:t>se</w:t>
      </w:r>
      <w:proofErr w:type="gramEnd"/>
      <w:r>
        <w:rPr>
          <w:rFonts w:ascii="Times New Roman" w:hAnsi="Times New Roman"/>
          <w:sz w:val="24"/>
        </w:rPr>
        <w:t xml:space="preserve"> trouve au bas ou sur le côté de l’unité de conditionnement, si cette dernière est de forme rectangulaire.</w:t>
      </w:r>
    </w:p>
    <w:p w14:paraId="3A027C53" w14:textId="21143DE3" w:rsidR="00866F05" w:rsidRPr="00234E2D" w:rsidRDefault="00866F05" w:rsidP="00866F05">
      <w:pPr>
        <w:pStyle w:val="HTMLPreformatted"/>
        <w:spacing w:line="276" w:lineRule="auto"/>
        <w:rPr>
          <w:rFonts w:ascii="Times New Roman" w:hAnsi="Times New Roman" w:cs="Times New Roman"/>
          <w:sz w:val="24"/>
          <w:szCs w:val="24"/>
        </w:rPr>
      </w:pPr>
    </w:p>
    <w:p w14:paraId="784964E3" w14:textId="77777777" w:rsidR="008712FE" w:rsidRPr="00234E2D" w:rsidRDefault="008712FE" w:rsidP="00834B55">
      <w:pPr>
        <w:pStyle w:val="HTMLPreformatted"/>
        <w:jc w:val="center"/>
        <w:rPr>
          <w:rFonts w:ascii="Times New Roman" w:hAnsi="Times New Roman" w:cs="Times New Roman"/>
          <w:sz w:val="24"/>
          <w:szCs w:val="24"/>
        </w:rPr>
      </w:pPr>
    </w:p>
    <w:p w14:paraId="593478B8" w14:textId="4D7E1070" w:rsidR="00834B55" w:rsidRPr="00234E2D" w:rsidRDefault="00834B55" w:rsidP="00234E2D">
      <w:pPr>
        <w:pStyle w:val="HTMLPreformatted"/>
        <w:keepNext/>
        <w:keepLines/>
        <w:jc w:val="center"/>
        <w:rPr>
          <w:rFonts w:ascii="Times New Roman" w:hAnsi="Times New Roman" w:cs="Times New Roman"/>
          <w:sz w:val="24"/>
          <w:szCs w:val="24"/>
        </w:rPr>
      </w:pPr>
      <w:r>
        <w:rPr>
          <w:rFonts w:ascii="Times New Roman" w:hAnsi="Times New Roman"/>
          <w:sz w:val="24"/>
        </w:rPr>
        <w:t>Chapitre 6</w:t>
      </w:r>
    </w:p>
    <w:p w14:paraId="2096EDFB" w14:textId="72404ADB" w:rsidR="00834B55" w:rsidRPr="00234E2D" w:rsidRDefault="00834B55" w:rsidP="00234E2D">
      <w:pPr>
        <w:pStyle w:val="HTMLPreformatted"/>
        <w:keepNext/>
        <w:keepLines/>
        <w:jc w:val="center"/>
        <w:rPr>
          <w:rFonts w:ascii="Times New Roman" w:hAnsi="Times New Roman" w:cs="Times New Roman"/>
          <w:sz w:val="24"/>
          <w:szCs w:val="24"/>
        </w:rPr>
      </w:pPr>
      <w:r>
        <w:rPr>
          <w:rFonts w:ascii="Times New Roman" w:hAnsi="Times New Roman"/>
          <w:i/>
          <w:sz w:val="24"/>
        </w:rPr>
        <w:t>Dispositions pénales</w:t>
      </w:r>
    </w:p>
    <w:p w14:paraId="00114F15" w14:textId="77777777" w:rsidR="00834B55" w:rsidRPr="00234E2D" w:rsidRDefault="00834B55" w:rsidP="00234E2D">
      <w:pPr>
        <w:keepNext/>
        <w:keepLines/>
        <w:rPr>
          <w:rFonts w:ascii="Times New Roman" w:hAnsi="Times New Roman" w:cs="Times New Roman"/>
          <w:b/>
          <w:sz w:val="24"/>
          <w:szCs w:val="24"/>
        </w:rPr>
      </w:pPr>
    </w:p>
    <w:p w14:paraId="71D01E75" w14:textId="73A0C829" w:rsidR="00365635" w:rsidRPr="00234E2D" w:rsidRDefault="00365635" w:rsidP="00234E2D">
      <w:pPr>
        <w:keepNext/>
        <w:keepLines/>
        <w:rPr>
          <w:rFonts w:ascii="Times New Roman" w:hAnsi="Times New Roman" w:cs="Times New Roman"/>
          <w:sz w:val="24"/>
          <w:szCs w:val="24"/>
        </w:rPr>
      </w:pPr>
      <w:r>
        <w:rPr>
          <w:rFonts w:ascii="Times New Roman" w:hAnsi="Times New Roman"/>
          <w:b/>
          <w:sz w:val="24"/>
        </w:rPr>
        <w:t xml:space="preserve">Article 10. </w:t>
      </w:r>
      <w:r>
        <w:rPr>
          <w:rFonts w:ascii="Times New Roman" w:hAnsi="Times New Roman"/>
          <w:sz w:val="24"/>
        </w:rPr>
        <w:t>À moins que des sanctions plus sévères ne soient prévues par d</w:t>
      </w:r>
      <w:r w:rsidR="00F2601D">
        <w:rPr>
          <w:rFonts w:ascii="Times New Roman" w:hAnsi="Times New Roman"/>
          <w:sz w:val="24"/>
        </w:rPr>
        <w:t>’</w:t>
      </w:r>
      <w:r>
        <w:rPr>
          <w:rFonts w:ascii="Times New Roman" w:hAnsi="Times New Roman"/>
          <w:sz w:val="24"/>
        </w:rPr>
        <w:t>autres lois, des amendes seront imposées en cas d’infraction aux articles 2 à 9.</w:t>
      </w:r>
    </w:p>
    <w:p w14:paraId="582D717A" w14:textId="77777777" w:rsidR="00365635" w:rsidRPr="00234E2D" w:rsidRDefault="00365635" w:rsidP="00365635">
      <w:pPr>
        <w:rPr>
          <w:rFonts w:ascii="Times New Roman" w:hAnsi="Times New Roman" w:cs="Times New Roman"/>
          <w:b/>
          <w:sz w:val="24"/>
          <w:szCs w:val="24"/>
        </w:rPr>
      </w:pPr>
      <w:r>
        <w:rPr>
          <w:rFonts w:ascii="Times New Roman" w:hAnsi="Times New Roman"/>
          <w:i/>
          <w:iCs/>
          <w:sz w:val="24"/>
        </w:rPr>
        <w:t>Paragraphe 2</w:t>
      </w:r>
      <w:r>
        <w:rPr>
          <w:rFonts w:ascii="Times New Roman" w:hAnsi="Times New Roman"/>
          <w:sz w:val="24"/>
        </w:rPr>
        <w:t>. Des sanctions pénales peuvent être infligées à toute entreprise ou personne morale, conformément aux dispositions du chapitre 5 du Code pénal.</w:t>
      </w:r>
    </w:p>
    <w:p w14:paraId="3DCB8CCA" w14:textId="14EA0924" w:rsidR="00834B55" w:rsidRPr="00234E2D" w:rsidRDefault="00834B55" w:rsidP="00234E2D">
      <w:pPr>
        <w:keepNext/>
        <w:keepLines/>
        <w:autoSpaceDE w:val="0"/>
        <w:autoSpaceDN w:val="0"/>
        <w:adjustRightInd w:val="0"/>
        <w:spacing w:line="240" w:lineRule="auto"/>
        <w:jc w:val="center"/>
        <w:rPr>
          <w:rFonts w:ascii="Times New Roman" w:eastAsia="TimesNewRomanPSMT" w:hAnsi="Times New Roman" w:cs="Times New Roman"/>
          <w:sz w:val="24"/>
          <w:szCs w:val="24"/>
        </w:rPr>
      </w:pPr>
      <w:r>
        <w:rPr>
          <w:rFonts w:ascii="Times New Roman" w:hAnsi="Times New Roman"/>
          <w:sz w:val="24"/>
        </w:rPr>
        <w:lastRenderedPageBreak/>
        <w:t>Chapitre 7</w:t>
      </w:r>
    </w:p>
    <w:p w14:paraId="716D784D" w14:textId="2167B7D0" w:rsidR="00834B55" w:rsidRPr="00234E2D" w:rsidRDefault="00834B55" w:rsidP="00234E2D">
      <w:pPr>
        <w:keepNext/>
        <w:keepLines/>
        <w:autoSpaceDE w:val="0"/>
        <w:autoSpaceDN w:val="0"/>
        <w:adjustRightInd w:val="0"/>
        <w:spacing w:line="240" w:lineRule="auto"/>
        <w:jc w:val="center"/>
        <w:rPr>
          <w:rFonts w:ascii="Times New Roman" w:eastAsia="TimesNewRomanPSMT" w:hAnsi="Times New Roman" w:cs="Times New Roman"/>
          <w:i/>
          <w:sz w:val="24"/>
          <w:szCs w:val="24"/>
        </w:rPr>
      </w:pPr>
      <w:r>
        <w:rPr>
          <w:rFonts w:ascii="Times New Roman" w:hAnsi="Times New Roman"/>
          <w:i/>
          <w:sz w:val="24"/>
        </w:rPr>
        <w:t>Entrée en vigueur</w:t>
      </w:r>
    </w:p>
    <w:p w14:paraId="2E7467F1" w14:textId="6C8A993D" w:rsidR="00365635" w:rsidRPr="00234E2D" w:rsidRDefault="00365635" w:rsidP="00365635">
      <w:pPr>
        <w:autoSpaceDE w:val="0"/>
        <w:autoSpaceDN w:val="0"/>
        <w:adjustRightInd w:val="0"/>
        <w:spacing w:line="240" w:lineRule="auto"/>
        <w:rPr>
          <w:rFonts w:ascii="Times New Roman" w:eastAsia="TimesNewRomanPSMT" w:hAnsi="Times New Roman" w:cs="Times New Roman"/>
          <w:sz w:val="24"/>
          <w:szCs w:val="24"/>
        </w:rPr>
      </w:pPr>
      <w:r>
        <w:rPr>
          <w:rFonts w:ascii="Times New Roman" w:hAnsi="Times New Roman"/>
          <w:b/>
          <w:sz w:val="24"/>
        </w:rPr>
        <w:t xml:space="preserve">Article 11. </w:t>
      </w:r>
      <w:r>
        <w:rPr>
          <w:rFonts w:ascii="Times New Roman" w:hAnsi="Times New Roman"/>
          <w:sz w:val="24"/>
        </w:rPr>
        <w:t>Le règlement entre en vigueur le 1</w:t>
      </w:r>
      <w:r>
        <w:rPr>
          <w:rFonts w:ascii="Times New Roman" w:hAnsi="Times New Roman"/>
          <w:sz w:val="24"/>
          <w:vertAlign w:val="superscript"/>
        </w:rPr>
        <w:t>er</w:t>
      </w:r>
      <w:r>
        <w:rPr>
          <w:rFonts w:ascii="Times New Roman" w:hAnsi="Times New Roman"/>
          <w:sz w:val="24"/>
        </w:rPr>
        <w:t> octobre 2021.</w:t>
      </w:r>
    </w:p>
    <w:p w14:paraId="55EFB55D" w14:textId="77777777" w:rsidR="008712FE" w:rsidRPr="00234E2D" w:rsidRDefault="008712FE"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07860A1D" w14:textId="2F8A10C5" w:rsidR="00365635" w:rsidRPr="00234E2D" w:rsidRDefault="00365635" w:rsidP="00365635">
      <w:pPr>
        <w:autoSpaceDE w:val="0"/>
        <w:autoSpaceDN w:val="0"/>
        <w:adjustRightInd w:val="0"/>
        <w:spacing w:line="240" w:lineRule="auto"/>
        <w:jc w:val="center"/>
        <w:rPr>
          <w:rFonts w:ascii="Times New Roman" w:eastAsia="TimesNewRomanPSMT" w:hAnsi="Times New Roman" w:cs="Times New Roman"/>
          <w:sz w:val="24"/>
          <w:szCs w:val="24"/>
        </w:rPr>
      </w:pPr>
      <w:r>
        <w:rPr>
          <w:rFonts w:ascii="Times New Roman" w:hAnsi="Times New Roman"/>
          <w:sz w:val="24"/>
        </w:rPr>
        <w:t>Ministère de la santé et du troisième âge, le</w:t>
      </w:r>
      <w:r w:rsidR="00F2601D">
        <w:rPr>
          <w:rFonts w:ascii="Times New Roman" w:hAnsi="Times New Roman"/>
          <w:sz w:val="24"/>
        </w:rPr>
        <w:t xml:space="preserve"> ...</w:t>
      </w:r>
    </w:p>
    <w:p w14:paraId="4B981B68" w14:textId="77777777" w:rsidR="00365635" w:rsidRPr="00234E2D" w:rsidRDefault="00365635"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256052C7" w14:textId="77777777" w:rsidR="00365635" w:rsidRPr="00234E2D" w:rsidRDefault="00365635" w:rsidP="00365635">
      <w:pPr>
        <w:autoSpaceDE w:val="0"/>
        <w:autoSpaceDN w:val="0"/>
        <w:adjustRightInd w:val="0"/>
        <w:spacing w:line="240" w:lineRule="auto"/>
        <w:jc w:val="center"/>
        <w:rPr>
          <w:rFonts w:ascii="Times New Roman" w:eastAsia="TimesNewRomanPSMT" w:hAnsi="Times New Roman" w:cs="Times New Roman"/>
          <w:sz w:val="24"/>
          <w:szCs w:val="24"/>
        </w:rPr>
      </w:pPr>
      <w:r>
        <w:rPr>
          <w:rFonts w:ascii="Times New Roman" w:hAnsi="Times New Roman"/>
          <w:sz w:val="24"/>
        </w:rPr>
        <w:t xml:space="preserve">Magnus </w:t>
      </w:r>
      <w:proofErr w:type="spellStart"/>
      <w:r>
        <w:rPr>
          <w:rFonts w:ascii="Times New Roman" w:hAnsi="Times New Roman"/>
          <w:sz w:val="24"/>
        </w:rPr>
        <w:t>Heunicke</w:t>
      </w:r>
      <w:proofErr w:type="spellEnd"/>
    </w:p>
    <w:p w14:paraId="05C85777" w14:textId="34842FFC" w:rsidR="00365635" w:rsidRPr="00234E2D" w:rsidRDefault="00365635" w:rsidP="00234E2D">
      <w:pPr>
        <w:autoSpaceDE w:val="0"/>
        <w:autoSpaceDN w:val="0"/>
        <w:adjustRightInd w:val="0"/>
        <w:spacing w:line="240" w:lineRule="auto"/>
        <w:ind w:left="2608" w:firstLine="1304"/>
        <w:jc w:val="center"/>
      </w:pPr>
      <w:r>
        <w:rPr>
          <w:rFonts w:ascii="Times New Roman" w:hAnsi="Times New Roman"/>
          <w:sz w:val="24"/>
        </w:rPr>
        <w:t xml:space="preserve">                         / Mie </w:t>
      </w:r>
      <w:proofErr w:type="spellStart"/>
      <w:r>
        <w:rPr>
          <w:rFonts w:ascii="Times New Roman" w:hAnsi="Times New Roman"/>
          <w:sz w:val="24"/>
        </w:rPr>
        <w:t>Saabye</w:t>
      </w:r>
      <w:proofErr w:type="spellEnd"/>
    </w:p>
    <w:sectPr w:rsidR="00365635" w:rsidRPr="00234E2D">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68CE6" w14:textId="77777777" w:rsidR="00060138" w:rsidRDefault="00060138" w:rsidP="00763137">
      <w:pPr>
        <w:spacing w:after="0" w:line="240" w:lineRule="auto"/>
      </w:pPr>
      <w:r>
        <w:separator/>
      </w:r>
    </w:p>
  </w:endnote>
  <w:endnote w:type="continuationSeparator" w:id="0">
    <w:p w14:paraId="6E2EF743" w14:textId="77777777" w:rsidR="00060138" w:rsidRDefault="00060138" w:rsidP="0076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33835" w14:textId="77777777" w:rsidR="00F2601D" w:rsidRDefault="00F2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4379" w14:textId="77777777" w:rsidR="00F2601D" w:rsidRDefault="00F2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C939B" w14:textId="77777777" w:rsidR="00F2601D" w:rsidRDefault="00F2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941DD" w14:textId="77777777" w:rsidR="00060138" w:rsidRDefault="00060138" w:rsidP="00763137">
      <w:pPr>
        <w:spacing w:after="0" w:line="240" w:lineRule="auto"/>
      </w:pPr>
      <w:r>
        <w:separator/>
      </w:r>
    </w:p>
  </w:footnote>
  <w:footnote w:type="continuationSeparator" w:id="0">
    <w:p w14:paraId="04279A53" w14:textId="77777777" w:rsidR="00060138" w:rsidRDefault="00060138" w:rsidP="0076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55DCE" w14:textId="3861A392" w:rsidR="00763137" w:rsidRDefault="00CD4A9D">
    <w:pPr>
      <w:pStyle w:val="Header"/>
    </w:pPr>
    <w:r>
      <w:pict w14:anchorId="55B91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7"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C1E9" w14:textId="7B81136A" w:rsidR="00763137" w:rsidRDefault="00CD4A9D">
    <w:pPr>
      <w:pStyle w:val="Header"/>
    </w:pPr>
    <w:r>
      <w:pict w14:anchorId="0553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8"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A99D" w14:textId="58A7C240" w:rsidR="00763137" w:rsidRDefault="00CD4A9D">
    <w:pPr>
      <w:pStyle w:val="Header"/>
    </w:pPr>
    <w:r>
      <w:pict w14:anchorId="26670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6"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11A6"/>
    <w:multiLevelType w:val="hybridMultilevel"/>
    <w:tmpl w:val="6B622E3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C8575E4"/>
    <w:multiLevelType w:val="hybridMultilevel"/>
    <w:tmpl w:val="0250F91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03425C7"/>
    <w:multiLevelType w:val="hybridMultilevel"/>
    <w:tmpl w:val="44D4ED70"/>
    <w:lvl w:ilvl="0" w:tplc="AF7A8EB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AA5189"/>
    <w:multiLevelType w:val="hybridMultilevel"/>
    <w:tmpl w:val="863401B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8243805"/>
    <w:multiLevelType w:val="hybridMultilevel"/>
    <w:tmpl w:val="8834DCD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1914DD5"/>
    <w:multiLevelType w:val="hybridMultilevel"/>
    <w:tmpl w:val="447EE3E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2C20497"/>
    <w:multiLevelType w:val="hybridMultilevel"/>
    <w:tmpl w:val="8800115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4A96B1C"/>
    <w:multiLevelType w:val="hybridMultilevel"/>
    <w:tmpl w:val="D422973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39B7518E"/>
    <w:multiLevelType w:val="hybridMultilevel"/>
    <w:tmpl w:val="15D6F3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4703E7F"/>
    <w:multiLevelType w:val="hybridMultilevel"/>
    <w:tmpl w:val="5A280CE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A8B0E34"/>
    <w:multiLevelType w:val="hybridMultilevel"/>
    <w:tmpl w:val="1EC86020"/>
    <w:lvl w:ilvl="0" w:tplc="8000E78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B443FDB"/>
    <w:multiLevelType w:val="hybridMultilevel"/>
    <w:tmpl w:val="CC60F3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C40767C"/>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4C627F8A"/>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EF25C52"/>
    <w:multiLevelType w:val="hybridMultilevel"/>
    <w:tmpl w:val="DB9CA4E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51A14A6D"/>
    <w:multiLevelType w:val="hybridMultilevel"/>
    <w:tmpl w:val="F0E4FC8C"/>
    <w:lvl w:ilvl="0" w:tplc="5E66DCA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90C7220"/>
    <w:multiLevelType w:val="hybridMultilevel"/>
    <w:tmpl w:val="466AC2CE"/>
    <w:lvl w:ilvl="0" w:tplc="04060011">
      <w:start w:val="1"/>
      <w:numFmt w:val="decimal"/>
      <w:lvlText w:val="%1)"/>
      <w:lvlJc w:val="left"/>
      <w:pPr>
        <w:ind w:left="720" w:hanging="360"/>
      </w:pPr>
      <w:rPr>
        <w:rFonts w:hint="default"/>
      </w:r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2D7269A"/>
    <w:multiLevelType w:val="hybridMultilevel"/>
    <w:tmpl w:val="3568496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70F25480"/>
    <w:multiLevelType w:val="hybridMultilevel"/>
    <w:tmpl w:val="D066933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76EC187C"/>
    <w:multiLevelType w:val="hybridMultilevel"/>
    <w:tmpl w:val="E42E63A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7B763CD8"/>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DDD6117"/>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9"/>
  </w:num>
  <w:num w:numId="2">
    <w:abstractNumId w:val="13"/>
  </w:num>
  <w:num w:numId="3">
    <w:abstractNumId w:val="8"/>
  </w:num>
  <w:num w:numId="4">
    <w:abstractNumId w:val="12"/>
  </w:num>
  <w:num w:numId="5">
    <w:abstractNumId w:val="15"/>
  </w:num>
  <w:num w:numId="6">
    <w:abstractNumId w:val="11"/>
  </w:num>
  <w:num w:numId="7">
    <w:abstractNumId w:val="20"/>
  </w:num>
  <w:num w:numId="8">
    <w:abstractNumId w:val="21"/>
  </w:num>
  <w:num w:numId="9">
    <w:abstractNumId w:val="3"/>
  </w:num>
  <w:num w:numId="10">
    <w:abstractNumId w:val="18"/>
  </w:num>
  <w:num w:numId="11">
    <w:abstractNumId w:val="4"/>
  </w:num>
  <w:num w:numId="12">
    <w:abstractNumId w:val="1"/>
  </w:num>
  <w:num w:numId="13">
    <w:abstractNumId w:val="7"/>
  </w:num>
  <w:num w:numId="14">
    <w:abstractNumId w:val="6"/>
  </w:num>
  <w:num w:numId="15">
    <w:abstractNumId w:val="19"/>
  </w:num>
  <w:num w:numId="16">
    <w:abstractNumId w:val="5"/>
  </w:num>
  <w:num w:numId="17">
    <w:abstractNumId w:val="0"/>
  </w:num>
  <w:num w:numId="18">
    <w:abstractNumId w:val="17"/>
  </w:num>
  <w:num w:numId="19">
    <w:abstractNumId w:val="10"/>
  </w:num>
  <w:num w:numId="20">
    <w:abstractNumId w:val="14"/>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05"/>
    <w:rsid w:val="00027E12"/>
    <w:rsid w:val="00060138"/>
    <w:rsid w:val="000D27A2"/>
    <w:rsid w:val="00132986"/>
    <w:rsid w:val="00135E31"/>
    <w:rsid w:val="00180F6A"/>
    <w:rsid w:val="001A3D06"/>
    <w:rsid w:val="001F0FFE"/>
    <w:rsid w:val="00234E2D"/>
    <w:rsid w:val="002519E4"/>
    <w:rsid w:val="00365635"/>
    <w:rsid w:val="00384E7F"/>
    <w:rsid w:val="00456C2A"/>
    <w:rsid w:val="0049533D"/>
    <w:rsid w:val="004A46A3"/>
    <w:rsid w:val="005B0794"/>
    <w:rsid w:val="00620CDA"/>
    <w:rsid w:val="0065676E"/>
    <w:rsid w:val="00743EB9"/>
    <w:rsid w:val="00746D7E"/>
    <w:rsid w:val="00763137"/>
    <w:rsid w:val="007B3CE9"/>
    <w:rsid w:val="00834B55"/>
    <w:rsid w:val="00866F05"/>
    <w:rsid w:val="008712FE"/>
    <w:rsid w:val="008717E6"/>
    <w:rsid w:val="008E5DB4"/>
    <w:rsid w:val="00970A60"/>
    <w:rsid w:val="00971ABD"/>
    <w:rsid w:val="0098752E"/>
    <w:rsid w:val="009B03CA"/>
    <w:rsid w:val="00A03D5B"/>
    <w:rsid w:val="00A65562"/>
    <w:rsid w:val="00AA360F"/>
    <w:rsid w:val="00AB1A8E"/>
    <w:rsid w:val="00AF13C1"/>
    <w:rsid w:val="00B67C6A"/>
    <w:rsid w:val="00B7258B"/>
    <w:rsid w:val="00C04D22"/>
    <w:rsid w:val="00C60738"/>
    <w:rsid w:val="00CD4A9D"/>
    <w:rsid w:val="00D1347B"/>
    <w:rsid w:val="00DB6059"/>
    <w:rsid w:val="00E23F11"/>
    <w:rsid w:val="00EA2A64"/>
    <w:rsid w:val="00F00EBE"/>
    <w:rsid w:val="00F2601D"/>
    <w:rsid w:val="00F64165"/>
    <w:rsid w:val="00FE4F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474ED"/>
  <w15:chartTrackingRefBased/>
  <w15:docId w15:val="{A6CC5AE1-0594-40D0-A419-83DB7FB0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05"/>
    <w:pPr>
      <w:spacing w:after="200" w:line="260" w:lineRule="exact"/>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tekst">
    <w:name w:val="Brevtekst"/>
    <w:qFormat/>
    <w:rsid w:val="00866F05"/>
    <w:pPr>
      <w:spacing w:after="0" w:line="270" w:lineRule="atLeast"/>
    </w:pPr>
    <w:rPr>
      <w:rFonts w:ascii="Times New Roman" w:hAnsi="Times New Roman"/>
      <w:sz w:val="23"/>
    </w:rPr>
  </w:style>
  <w:style w:type="paragraph" w:styleId="ListParagraph">
    <w:name w:val="List Paragraph"/>
    <w:basedOn w:val="Brevtekst"/>
    <w:uiPriority w:val="34"/>
    <w:qFormat/>
    <w:rsid w:val="00866F05"/>
    <w:pPr>
      <w:ind w:left="720"/>
      <w:contextualSpacing/>
    </w:pPr>
  </w:style>
  <w:style w:type="character" w:styleId="CommentReference">
    <w:name w:val="annotation reference"/>
    <w:basedOn w:val="DefaultParagraphFont"/>
    <w:semiHidden/>
    <w:unhideWhenUsed/>
    <w:rsid w:val="00866F05"/>
    <w:rPr>
      <w:sz w:val="18"/>
      <w:szCs w:val="18"/>
    </w:rPr>
  </w:style>
  <w:style w:type="paragraph" w:styleId="CommentText">
    <w:name w:val="annotation text"/>
    <w:basedOn w:val="Normal"/>
    <w:link w:val="CommentTextChar"/>
    <w:semiHidden/>
    <w:unhideWhenUsed/>
    <w:rsid w:val="00866F05"/>
    <w:pPr>
      <w:numPr>
        <w:numId w:val="5"/>
      </w:numPr>
      <w:spacing w:line="240" w:lineRule="auto"/>
    </w:pPr>
    <w:rPr>
      <w:sz w:val="24"/>
      <w:szCs w:val="24"/>
    </w:rPr>
  </w:style>
  <w:style w:type="character" w:customStyle="1" w:styleId="CommentTextChar">
    <w:name w:val="Comment Text Char"/>
    <w:basedOn w:val="DefaultParagraphFont"/>
    <w:link w:val="CommentText"/>
    <w:semiHidden/>
    <w:rsid w:val="00866F05"/>
    <w:rPr>
      <w:rFonts w:ascii="Arial" w:hAnsi="Arial"/>
      <w:sz w:val="24"/>
      <w:szCs w:val="24"/>
    </w:rPr>
  </w:style>
  <w:style w:type="paragraph" w:styleId="HTMLPreformatted">
    <w:name w:val="HTML Preformatted"/>
    <w:basedOn w:val="Normal"/>
    <w:link w:val="HTMLPreformattedChar"/>
    <w:uiPriority w:val="99"/>
    <w:unhideWhenUsed/>
    <w:rsid w:val="00866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da-DK"/>
    </w:rPr>
  </w:style>
  <w:style w:type="character" w:customStyle="1" w:styleId="HTMLPreformattedChar">
    <w:name w:val="HTML Preformatted Char"/>
    <w:basedOn w:val="DefaultParagraphFont"/>
    <w:link w:val="HTMLPreformatted"/>
    <w:uiPriority w:val="99"/>
    <w:rsid w:val="00866F05"/>
    <w:rPr>
      <w:rFonts w:ascii="Courier New" w:eastAsia="Times New Roman" w:hAnsi="Courier New" w:cs="Courier New"/>
      <w:sz w:val="20"/>
      <w:szCs w:val="20"/>
      <w:lang w:eastAsia="da-DK"/>
    </w:rPr>
  </w:style>
  <w:style w:type="character" w:customStyle="1" w:styleId="A1">
    <w:name w:val="A1"/>
    <w:uiPriority w:val="99"/>
    <w:rsid w:val="00866F05"/>
    <w:rPr>
      <w:rFonts w:cs="Gotham Medium"/>
      <w:color w:val="000000"/>
      <w:sz w:val="36"/>
      <w:szCs w:val="36"/>
    </w:rPr>
  </w:style>
  <w:style w:type="paragraph" w:styleId="BalloonText">
    <w:name w:val="Balloon Text"/>
    <w:basedOn w:val="Normal"/>
    <w:link w:val="BalloonTextChar"/>
    <w:uiPriority w:val="99"/>
    <w:semiHidden/>
    <w:unhideWhenUsed/>
    <w:rsid w:val="00866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B9"/>
    <w:pPr>
      <w:numPr>
        <w:numId w:val="0"/>
      </w:numPr>
    </w:pPr>
    <w:rPr>
      <w:b/>
      <w:bCs/>
      <w:sz w:val="20"/>
      <w:szCs w:val="20"/>
    </w:rPr>
  </w:style>
  <w:style w:type="character" w:customStyle="1" w:styleId="CommentSubjectChar">
    <w:name w:val="Comment Subject Char"/>
    <w:basedOn w:val="CommentTextChar"/>
    <w:link w:val="CommentSubject"/>
    <w:uiPriority w:val="99"/>
    <w:semiHidden/>
    <w:rsid w:val="00743EB9"/>
    <w:rPr>
      <w:rFonts w:ascii="Arial" w:hAnsi="Arial"/>
      <w:b/>
      <w:bCs/>
      <w:sz w:val="20"/>
      <w:szCs w:val="20"/>
    </w:rPr>
  </w:style>
  <w:style w:type="paragraph" w:customStyle="1" w:styleId="undertitel2">
    <w:name w:val="undertitel2"/>
    <w:basedOn w:val="Normal"/>
    <w:rsid w:val="00C60738"/>
    <w:pPr>
      <w:spacing w:line="240" w:lineRule="auto"/>
      <w:jc w:val="center"/>
    </w:pPr>
    <w:rPr>
      <w:rFonts w:ascii="Tahoma" w:eastAsia="Times New Roman" w:hAnsi="Tahoma" w:cs="Tahoma"/>
      <w:color w:val="000000"/>
      <w:sz w:val="24"/>
      <w:szCs w:val="24"/>
      <w:lang w:eastAsia="da-DK"/>
    </w:rPr>
  </w:style>
  <w:style w:type="paragraph" w:styleId="Header">
    <w:name w:val="header"/>
    <w:basedOn w:val="Normal"/>
    <w:link w:val="HeaderChar"/>
    <w:uiPriority w:val="99"/>
    <w:unhideWhenUsed/>
    <w:rsid w:val="00763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137"/>
    <w:rPr>
      <w:rFonts w:ascii="Arial" w:hAnsi="Arial"/>
      <w:sz w:val="20"/>
    </w:rPr>
  </w:style>
  <w:style w:type="paragraph" w:styleId="Footer">
    <w:name w:val="footer"/>
    <w:basedOn w:val="Normal"/>
    <w:link w:val="FooterChar"/>
    <w:uiPriority w:val="99"/>
    <w:unhideWhenUsed/>
    <w:rsid w:val="00763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13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972000">
      <w:bodyDiv w:val="1"/>
      <w:marLeft w:val="0"/>
      <w:marRight w:val="0"/>
      <w:marTop w:val="0"/>
      <w:marBottom w:val="0"/>
      <w:divBdr>
        <w:top w:val="none" w:sz="0" w:space="0" w:color="auto"/>
        <w:left w:val="none" w:sz="0" w:space="0" w:color="auto"/>
        <w:bottom w:val="none" w:sz="0" w:space="0" w:color="auto"/>
        <w:right w:val="none" w:sz="0" w:space="0" w:color="auto"/>
      </w:divBdr>
      <w:divsChild>
        <w:div w:id="520978192">
          <w:marLeft w:val="0"/>
          <w:marRight w:val="0"/>
          <w:marTop w:val="0"/>
          <w:marBottom w:val="0"/>
          <w:divBdr>
            <w:top w:val="none" w:sz="0" w:space="0" w:color="auto"/>
            <w:left w:val="none" w:sz="0" w:space="0" w:color="auto"/>
            <w:bottom w:val="none" w:sz="0" w:space="0" w:color="auto"/>
            <w:right w:val="none" w:sz="0" w:space="0" w:color="auto"/>
          </w:divBdr>
          <w:divsChild>
            <w:div w:id="681469596">
              <w:marLeft w:val="0"/>
              <w:marRight w:val="0"/>
              <w:marTop w:val="0"/>
              <w:marBottom w:val="0"/>
              <w:divBdr>
                <w:top w:val="none" w:sz="0" w:space="0" w:color="auto"/>
                <w:left w:val="none" w:sz="0" w:space="0" w:color="auto"/>
                <w:bottom w:val="none" w:sz="0" w:space="0" w:color="auto"/>
                <w:right w:val="none" w:sz="0" w:space="0" w:color="auto"/>
              </w:divBdr>
              <w:divsChild>
                <w:div w:id="1870993464">
                  <w:marLeft w:val="0"/>
                  <w:marRight w:val="0"/>
                  <w:marTop w:val="0"/>
                  <w:marBottom w:val="0"/>
                  <w:divBdr>
                    <w:top w:val="none" w:sz="0" w:space="0" w:color="auto"/>
                    <w:left w:val="none" w:sz="0" w:space="0" w:color="auto"/>
                    <w:bottom w:val="none" w:sz="0" w:space="0" w:color="auto"/>
                    <w:right w:val="none" w:sz="0" w:space="0" w:color="auto"/>
                  </w:divBdr>
                  <w:divsChild>
                    <w:div w:id="1040741200">
                      <w:marLeft w:val="0"/>
                      <w:marRight w:val="0"/>
                      <w:marTop w:val="0"/>
                      <w:marBottom w:val="0"/>
                      <w:divBdr>
                        <w:top w:val="none" w:sz="0" w:space="0" w:color="auto"/>
                        <w:left w:val="none" w:sz="0" w:space="0" w:color="auto"/>
                        <w:bottom w:val="none" w:sz="0" w:space="0" w:color="auto"/>
                        <w:right w:val="none" w:sz="0" w:space="0" w:color="auto"/>
                      </w:divBdr>
                      <w:divsChild>
                        <w:div w:id="1709064862">
                          <w:marLeft w:val="0"/>
                          <w:marRight w:val="0"/>
                          <w:marTop w:val="0"/>
                          <w:marBottom w:val="0"/>
                          <w:divBdr>
                            <w:top w:val="none" w:sz="0" w:space="0" w:color="auto"/>
                            <w:left w:val="none" w:sz="0" w:space="0" w:color="auto"/>
                            <w:bottom w:val="none" w:sz="0" w:space="0" w:color="auto"/>
                            <w:right w:val="none" w:sz="0" w:space="0" w:color="auto"/>
                          </w:divBdr>
                          <w:divsChild>
                            <w:div w:id="1761639098">
                              <w:marLeft w:val="0"/>
                              <w:marRight w:val="0"/>
                              <w:marTop w:val="0"/>
                              <w:marBottom w:val="0"/>
                              <w:divBdr>
                                <w:top w:val="none" w:sz="0" w:space="0" w:color="auto"/>
                                <w:left w:val="none" w:sz="0" w:space="0" w:color="auto"/>
                                <w:bottom w:val="none" w:sz="0" w:space="0" w:color="auto"/>
                                <w:right w:val="none" w:sz="0" w:space="0" w:color="auto"/>
                              </w:divBdr>
                              <w:divsChild>
                                <w:div w:id="1195919394">
                                  <w:marLeft w:val="-225"/>
                                  <w:marRight w:val="-225"/>
                                  <w:marTop w:val="0"/>
                                  <w:marBottom w:val="0"/>
                                  <w:divBdr>
                                    <w:top w:val="none" w:sz="0" w:space="0" w:color="auto"/>
                                    <w:left w:val="none" w:sz="0" w:space="0" w:color="auto"/>
                                    <w:bottom w:val="none" w:sz="0" w:space="0" w:color="auto"/>
                                    <w:right w:val="none" w:sz="0" w:space="0" w:color="auto"/>
                                  </w:divBdr>
                                  <w:divsChild>
                                    <w:div w:id="98184801">
                                      <w:marLeft w:val="0"/>
                                      <w:marRight w:val="0"/>
                                      <w:marTop w:val="0"/>
                                      <w:marBottom w:val="0"/>
                                      <w:divBdr>
                                        <w:top w:val="none" w:sz="0" w:space="0" w:color="auto"/>
                                        <w:left w:val="none" w:sz="0" w:space="0" w:color="auto"/>
                                        <w:bottom w:val="none" w:sz="0" w:space="0" w:color="auto"/>
                                        <w:right w:val="none" w:sz="0" w:space="0" w:color="auto"/>
                                      </w:divBdr>
                                      <w:divsChild>
                                        <w:div w:id="11733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EAEXP2DD475P-1149199250-4790927</_dlc_DocId>
    <_dlc_DocIdUrl xmlns="8f557624-d6a7-40e5-a06f-ebe44359847b">
      <Url>https://erstdk.sharepoint.com/teams/share/_layouts/15/DocIdRedir.aspx?ID=EAEXP2DD475P-1149199250-4790927</Url>
      <Description>EAEXP2DD475P-1149199250-4790927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42954-7F93-4D5C-B4E4-368A3422820C}">
  <ds:schemaRefs>
    <ds:schemaRef ds:uri="http://schemas.microsoft.com/sharepoint/v3/contenttype/forms"/>
  </ds:schemaRefs>
</ds:datastoreItem>
</file>

<file path=customXml/itemProps2.xml><?xml version="1.0" encoding="utf-8"?>
<ds:datastoreItem xmlns:ds="http://schemas.openxmlformats.org/officeDocument/2006/customXml" ds:itemID="{9FDB4C87-BF4E-451F-B287-777C554D7016}">
  <ds:schemaRefs>
    <ds:schemaRef ds:uri="http://schemas.microsoft.com/sharepoint/events"/>
  </ds:schemaRefs>
</ds:datastoreItem>
</file>

<file path=customXml/itemProps3.xml><?xml version="1.0" encoding="utf-8"?>
<ds:datastoreItem xmlns:ds="http://schemas.openxmlformats.org/officeDocument/2006/customXml" ds:itemID="{DF5696F8-580F-4A07-9ACA-270B181A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C925B-1DC0-4B47-999A-1B50FFB14E19}">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EBB91488-929A-4B0B-9CE7-C8563D68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1055</Words>
  <Characters>6017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Vibjerg</dc:creator>
  <cp:keywords/>
  <dc:description/>
  <cp:lastModifiedBy>Diana STOICA</cp:lastModifiedBy>
  <cp:revision>4</cp:revision>
  <dcterms:created xsi:type="dcterms:W3CDTF">2020-09-30T09:34:00Z</dcterms:created>
  <dcterms:modified xsi:type="dcterms:W3CDTF">2020-10-07T12:43:00Z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6284d125-0312-47e2-87d2-681401f66b95</vt:lpwstr>
  </property>
</Properties>
</file>