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1590" w14:textId="77777777" w:rsidR="00231E43" w:rsidRPr="00231E43" w:rsidRDefault="00231E43" w:rsidP="00231E43">
      <w:pPr>
        <w:spacing w:before="200" w:line="480" w:lineRule="auto"/>
        <w:jc w:val="center"/>
        <w:rPr>
          <w:color w:val="212529"/>
          <w:sz w:val="37"/>
          <w:szCs w:val="37"/>
          <w:rFonts w:ascii="Questa-Regular" w:eastAsia="Times New Roman" w:hAnsi="Questa-Regular" w:cs="Segoe UI"/>
        </w:rPr>
      </w:pPr>
      <w:r>
        <w:rPr>
          <w:color w:val="212529"/>
          <w:sz w:val="28"/>
          <w:rFonts w:ascii="Questa-Regular" w:hAnsi="Questa-Regular"/>
        </w:rPr>
        <w:t xml:space="preserve">Ordni dwar ir-regolamentazzjoni ta’ ċerti gassijiet serra industrijali</w:t>
      </w:r>
      <w:bookmarkStart w:id="0" w:name="Henvisning_idadc2bf9e-e2bc-4522-800d-b83"/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begin"/>
      </w:r>
      <w:r w:rsidRPr="00231E43">
        <w:rPr>
          <w:color w:val="212529"/>
          <w:sz w:val="37"/>
          <w:rFonts w:ascii="Questa-Regular" w:eastAsia="Times New Roman" w:hAnsi="Questa-Regular" w:cs="Segoe UI"/>
        </w:rPr>
        <w:instrText xml:space="preserve"> HYPERLINK "https://www.retsinformation.dk/eli/lta/2021/1013" \l "idadc2bf9e-e2bc-4522-800d-b831881a24cf" </w:instrText>
      </w:r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separate"/>
      </w:r>
      <w:r>
        <w:rPr>
          <w:color w:val="176D41"/>
          <w:sz w:val="19"/>
          <w:u w:val="single"/>
          <w:rFonts w:ascii="Questa-Regular" w:hAnsi="Questa-Regular"/>
        </w:rPr>
        <w:t xml:space="preserve">1)</w:t>
      </w:r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end"/>
      </w:r>
      <w:bookmarkEnd w:id="0"/>
    </w:p>
    <w:p w14:paraId="7F0C0F5F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Skont l-Artikolu 30, l-Artikolu 45(1) u l-Artikolu 59(4) tal-Att dwar is-Sustanzi Kimiċi, ara l-Att ta’ Konsolidazzjoni Nru 115 tas-26 ta’ Jannar 2017, kif emendat bl-Att Nru 2214 tad-29 ta’ Diċembru 2020:</w:t>
      </w:r>
    </w:p>
    <w:p w14:paraId="0CB6BC75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Kamp ta’ applikazzjoni tal-Ordni</w:t>
      </w:r>
    </w:p>
    <w:p w14:paraId="59687B3E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1.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rFonts w:ascii="Questa-Regular" w:hAnsi="Questa-Regular"/>
        </w:rPr>
        <w:t xml:space="preserve">L-Ordni tkopri l-perfluworokarburi (PFCs) u l-eżafluworur tal-kubrit (SF6) u l-idrofluworokarburi (HFCs) bl-eċċezzjoni ta’ idrofluworoolefini (HFO-s), kemm is-sustanzi waħedhom kif ukoll f’taħlitiet li fihom waħda jew aktar minn dawn is-sustanzi.</w:t>
      </w:r>
    </w:p>
    <w:p w14:paraId="184CCFD8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L-Ordni m’għandhiex tkopri l-użu industrijali tal-gassijiet serra msemmija fil-paragrafu 1, ħlief għall-użu bħala gass protettiv fil-fonderiji tal-metall ħafif u għall-produzzjoni ta’ plastiks tal-fowm flessibbli.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F’din l-Ordni, “użu industrijali” huwa mifhum li jfisser użu fil-produzzjoni ta’ prodotti, fejn il-gass serra ma jkunx preżenti fil-prodott finali.</w:t>
      </w:r>
    </w:p>
    <w:p w14:paraId="55CE4E89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Ir-Regolament tal-UE dwar il-gassijiet fluworurati b’effett ta’ serra fis-seħħ fi kwalunkwe ħin jistabbilixxi l-livell minimu ta’ regolamentazzjoni tal-gassijiet serra msemmija fis-subtaqsima 1.</w:t>
      </w:r>
    </w:p>
    <w:p w14:paraId="66A7B908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Restrizzjonijiet tal-użu, eċċ.</w:t>
      </w:r>
    </w:p>
    <w:p w14:paraId="4B724AE3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L-importazzjoni, il-bejgħ u l-użu ta’ prodotti ġodda li fihom il-gassijiet serra msemmija fl-§ 1(1) huma pprojbiti.</w:t>
      </w:r>
    </w:p>
    <w:p w14:paraId="7AAFBE47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Minkejja l-paragrafu 1, l-importazzjoni, il-bejgħ u l-użu ta’ prodotti ġodda elenkati fl-Anness 1 huma permessi għall-gassijiet serra ddikjarati fih.</w:t>
      </w:r>
    </w:p>
    <w:p w14:paraId="4323A580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L-importazzjoni, il-bejgħ u l-użu tal-gassijiet serra, ġodda jew irkuprati, imsemmija fl-§ 1(1) huma pprojbiti.</w:t>
      </w:r>
    </w:p>
    <w:p w14:paraId="4990F525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Minkejja l-paragrafu 1, l-importazzjoni, il-bejgħ u l-użi elenkati fl-Anness 2 huma permessi għall-gassijiet serra speċifikati.</w:t>
      </w:r>
    </w:p>
    <w:p w14:paraId="59195785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Dispożizzjonijiet amministrattivi</w:t>
      </w:r>
    </w:p>
    <w:p w14:paraId="3C3F634E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4.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Is-sorveljanza u l-monitoraġġ tal-konformità mar-regoli tal-avviż, skont id-dispożizzjonijiet, jitmexxew mill-Aġenzija għall-Protezzjoni Ambjentali.</w:t>
      </w:r>
    </w:p>
    <w:p w14:paraId="66D186F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F’każijiet eċċezzjonali, l-Aġenzija Daniża għall-Protezzjoni tal-Ambjent tista’ tippermetti deroga mir-regoli tal-Ordni.</w:t>
      </w:r>
    </w:p>
    <w:p w14:paraId="0F32C31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Appelli kontra d-deċiżjonijiet tal-Aġenzija Daniża għall-Protezzjoni tal-Ambjent taħt il-Paragrafu 2 ma jistgħux jiġu ppreżentati lil awtorità amministrattiva oħra.</w:t>
      </w:r>
    </w:p>
    <w:p w14:paraId="29720BCA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Penali, dħul fis-seħħ u regoli tranżitorji</w:t>
      </w:r>
    </w:p>
    <w:p w14:paraId="173B0918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5.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Għajr jekk jiġu stipulati penalitajiet ogħla skont leġiżlazzjoni oħra, jiġu imposti multi fuq dawk li:</w:t>
      </w:r>
    </w:p>
    <w:p w14:paraId="4ED8A6D9" w14:textId="77777777" w:rsidR="00231E43" w:rsidRPr="00231E43" w:rsidRDefault="00231E43" w:rsidP="00231E43">
      <w:pPr>
        <w:spacing w:after="0" w:line="480" w:lineRule="auto"/>
        <w:ind w:left="-17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1) jimportaw, ibigħu jew jużaw prodotti ġodda li jkun fihom gassijiet serra bi ksur tal-Artikolu 2 jew</w:t>
      </w:r>
    </w:p>
    <w:p w14:paraId="6885B775" w14:textId="77777777" w:rsidR="00231E43" w:rsidRPr="00231E43" w:rsidRDefault="00231E43" w:rsidP="00231E43">
      <w:pPr>
        <w:spacing w:after="0" w:line="480" w:lineRule="auto"/>
        <w:ind w:left="-17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2) jimportaw, ibigħu jew jużaw gassijiet serra bi ksur tal-Artikolu 3.</w:t>
      </w:r>
    </w:p>
    <w:p w14:paraId="6CDC0188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Il-penali tista’ tiġi miżjuda għal sa sentejn ħabs jekk il-ksur ikun twettaq intenzjonalment jew permezz ta’ negliġenza kbira u jekk il-ksur irriżulta jew kien maħsub li jirriżulta fi qligħ finanzjarju, inkluż tfaddil għall-awturi nnifishom jew għal oħrajn.</w:t>
      </w:r>
    </w:p>
    <w:p w14:paraId="4F33AC2D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L-entitajiet, eċċ. (persuni ġuridiċi) jistgħu jitqiesu kriminalment responsabbli skont id-dispożizzjonijiet fil-Kapitolu 5 tal-Kodiċi Penali [Straffeloven].</w:t>
      </w:r>
      <w:r>
        <w:rPr>
          <w:color w:val="212529"/>
          <w:sz w:val="23"/>
          <w:rFonts w:ascii="Questa-Regular" w:hAnsi="Questa-Regular"/>
        </w:rPr>
        <w:t xml:space="preserve"> </w:t>
      </w:r>
    </w:p>
    <w:p w14:paraId="0C61183C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6.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Din l-Ordni tidħol fis-seħħ fl-1 ta’ Lulju 2021.</w:t>
      </w:r>
    </w:p>
    <w:p w14:paraId="03EB802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Għall-pompi tas-sħana b’mili ta’ bejn 0.15 kg u 10 kg, ir-regoli fis-seħħ sa issa għandhom japplikaw sal-1 ta’ Jannar 2022.</w:t>
      </w:r>
    </w:p>
    <w:p w14:paraId="7C9F2CA7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Paragrafu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L-Ordni Nru 1326 tad-19 ta’ Novembru 2018 dwar ir-regolamentazzjoni ta’ ċerti gassijiet serra industrijali hija mħassra.</w:t>
      </w:r>
    </w:p>
    <w:p w14:paraId="01810B7E" w14:textId="77777777" w:rsidR="00231E43" w:rsidRPr="00231E43" w:rsidRDefault="00231E43" w:rsidP="00231E43">
      <w:pPr>
        <w:spacing w:before="120" w:after="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Ministeru tal-Ambjent, it-13 ta’ Mejju 2021</w:t>
      </w:r>
    </w:p>
    <w:p w14:paraId="4EA287F6" w14:textId="77777777" w:rsidR="00231E43" w:rsidRPr="00231E43" w:rsidRDefault="00231E43" w:rsidP="00231E43">
      <w:pPr>
        <w:spacing w:before="120" w:after="0" w:line="480" w:lineRule="auto"/>
        <w:jc w:val="center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Lea Wermelin</w:t>
      </w:r>
    </w:p>
    <w:p w14:paraId="4C46C222" w14:textId="77777777" w:rsidR="00231E43" w:rsidRPr="00231E43" w:rsidRDefault="00231E43" w:rsidP="00231E43">
      <w:pPr>
        <w:spacing w:after="0" w:line="480" w:lineRule="auto"/>
        <w:jc w:val="right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/Henrik Søren Larsen</w:t>
      </w:r>
    </w:p>
    <w:p w14:paraId="51926885" w14:textId="77777777" w:rsidR="00231E43" w:rsidRPr="00231E43" w:rsidRDefault="00BF61A0" w:rsidP="00231E43">
      <w:pPr>
        <w:spacing w:before="200" w:line="480" w:lineRule="auto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pict w14:anchorId="5E3E9614">
          <v:rect id="_x0000_i1025" style="width:416.3pt;height:0" o:hrpct="0" o:hralign="center" o:hrstd="t" o:hr="t" fillcolor="#a0a0a0" stroked="f"/>
        </w:pict>
      </w:r>
    </w:p>
    <w:p w14:paraId="38755CA3" w14:textId="77777777" w:rsidR="00BF61A0" w:rsidRDefault="00BF61A0">
      <w:pPr>
        <w:rPr>
          <w:b/>
          <w:color w:val="212529"/>
          <w:sz w:val="32"/>
          <w:rFonts w:ascii="Questa-Regular" w:hAnsi="Questa-Regular"/>
        </w:rPr>
      </w:pPr>
      <w:r>
        <w:br w:type="page"/>
      </w:r>
    </w:p>
    <w:p w14:paraId="78C08BCE" w14:textId="17AF3AF4" w:rsidR="00231E43" w:rsidRPr="00231E43" w:rsidRDefault="00231E43" w:rsidP="00231E43">
      <w:pPr>
        <w:spacing w:before="400" w:after="120" w:line="480" w:lineRule="auto"/>
        <w:jc w:val="right"/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rPr>
          <w:b/>
          <w:color w:val="212529"/>
          <w:sz w:val="32"/>
          <w:rFonts w:ascii="Questa-Regular" w:hAnsi="Questa-Regular"/>
        </w:rPr>
        <w:t xml:space="preserve">Anness 1</w:t>
      </w:r>
    </w:p>
    <w:p w14:paraId="0DC067B5" w14:textId="77777777" w:rsidR="00231E43" w:rsidRPr="00231E43" w:rsidRDefault="00231E43" w:rsidP="00231E43">
      <w:pPr>
        <w:spacing w:after="120" w:line="480" w:lineRule="auto"/>
        <w:jc w:val="center"/>
        <w:rPr>
          <w:b/>
          <w:bCs/>
          <w:color w:val="212529"/>
          <w:sz w:val="28"/>
          <w:szCs w:val="28"/>
          <w:rFonts w:ascii="Questa-Regular" w:eastAsia="Times New Roman" w:hAnsi="Questa-Regular" w:cs="Segoe UI"/>
        </w:rPr>
      </w:pPr>
      <w:r>
        <w:rPr>
          <w:b/>
          <w:color w:val="212529"/>
          <w:sz w:val="28"/>
          <w:rFonts w:ascii="Questa-Regular" w:hAnsi="Questa-Regular"/>
        </w:rPr>
        <w:t xml:space="preserve">Il-prodotti li ġejjin bil-gassijiet serra speċifikati huma eżenti mill-projbizzjoni fl-§ 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1E43" w:rsidRPr="00231E43" w14:paraId="0446F6BF" w14:textId="77777777" w:rsidTr="00231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837"/>
              <w:gridCol w:w="90"/>
              <w:gridCol w:w="1388"/>
            </w:tblGrid>
            <w:tr w:rsidR="00231E43" w:rsidRPr="00231E43" w14:paraId="4D83A176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746A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3D20A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194BF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  <w:tr w:rsidR="00231E43" w:rsidRPr="00231E43" w14:paraId="11A824A3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6133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Prodott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AB2B2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A31D4E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Gass serra</w:t>
                  </w:r>
                </w:p>
              </w:tc>
            </w:tr>
            <w:tr w:rsidR="00231E43" w:rsidRPr="00231E43" w14:paraId="5B407A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238E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D34B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Kommutatur ta’ voltaġġ għoli (voltaġġi li jaqbżu l-1 kV).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CC2D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CCD62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SF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6</w:t>
                  </w:r>
                </w:p>
              </w:tc>
            </w:tr>
            <w:tr w:rsidR="00231E43" w:rsidRPr="00231E43" w14:paraId="765A3B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ADFC0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AAB4E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Pompi tas-sħana b’ċarġ ta’ 50 kg jew inqas u li ġew immuntati kompletament mill-fabbrika bħala unitajiet kompatti li huma primarjament immuntati b’iwweldjar jew issaldjar.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EB786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7804B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13A13A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C2E5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7BE6B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Sistemi ta’ tkessiħ għal pompi tas-sħana b’ċarġ ta’ 50 kg jew inqas u li ġew immuntati kompletament mill-fabbrika bħala unitajiet kompatti li huma primarjament immuntati b’iwweldjar jew issaldjar.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4F3CE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E0EAE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5A67DE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52CC4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312C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Pompi tas-sħana mhux koperti mill-paragrafu 2, tagħmir tar-refriġerazzjoni, sistemi tal-arja kundizzjonata (tkessiħ għall-kumdità) u deumidifikaturi b’ċarġis ugwali għal, jew inqas minn, 5 tunnellati ta’ CO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2</w:t>
                  </w:r>
                  <w:r>
                    <w:rPr>
                      <w:rFonts w:ascii="Times New Roman" w:hAnsi="Times New Roman"/>
                    </w:rPr>
                    <w:t xml:space="preserve"> ekwivalenti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 </w:t>
                  </w:r>
                  <w:bookmarkStart w:id="1" w:name="Henvisning_id853ebac0-2be4-4db0-9b53-7d7"/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begin"/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instrText xml:space="preserve"> HYPERLINK "https://www.retsinformation.dk/eli/lta/2021/1013" \l "id853ebac0-2be4-4db0-9b53-7d7bc98618c7" </w:instrText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separate"/>
                  </w:r>
                  <w:r>
                    <w:rPr>
                      <w:color w:val="176D41"/>
                      <w:sz w:val="19"/>
                      <w:u w:val="single"/>
                      <w:vertAlign w:val="superscript"/>
                      <w:rFonts w:ascii="Times New Roman" w:hAnsi="Times New Roman"/>
                    </w:rPr>
                    <w:t xml:space="preserve">2)</w:t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end"/>
                  </w:r>
                  <w:bookmarkEnd w:id="1"/>
                  <w:r>
                    <w:rPr>
                      <w:sz w:val="24"/>
                      <w:rFonts w:ascii="Times New Roman" w:hAnsi="Times New Roman"/>
                    </w:rPr>
                    <w:t xml:space="preserve"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A3965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CA3BE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5C814F3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A99C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49B86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Sistemi ta’ tkessiħ mhux koperti mill-punt 4 għal pompi tas-sħana b’ċarġ ta’ bejn 0.15 kg u 10 kg u li ġew immuntati kompletament mill-fabbrika bħala unitajiet kompatti li huma primarjament immuntati b’iwweldjar jew issaldjar.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33930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CE81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3E4235C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8D10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08413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Apparat li jżomm il-vaċċini kesħin.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BB2AA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61428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4A5F58A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5A2A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0DC39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Tagħmir ta’ refriġerazzjoni mobbli.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14AF4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9403B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7DC635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D9AC8E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BD96E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Sistemi tal-arja kundizzjonata f’vetturi u ajruplani.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531B8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53A3F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0F77656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EF7E9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D8020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Friżers b’temperatura baxxa (temperaturi taħt -50 °C).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D3AA7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3EF6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2EFB627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7921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FB1E4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Aerosols mediċi.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C6778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E3F35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139BE0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FE485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2A709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Tagħmir tal-laboratorju.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2E779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ADFBA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Kollha</w:t>
                  </w:r>
                </w:p>
              </w:tc>
            </w:tr>
            <w:tr w:rsidR="00231E43" w:rsidRPr="00231E43" w14:paraId="11B9A7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FE911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11F09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Faċilitajiet tal-ittestjar għall-ittestjar tat-tagħmir tat-tkessiħ.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4859C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A9F21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4BFDF8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4FAAD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8C74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Tagħmir tal-kontroll awtomatiku (termostats, valvi, eċċ.).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E0CC5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0C53F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Kollha</w:t>
                  </w:r>
                </w:p>
              </w:tc>
            </w:tr>
            <w:tr w:rsidR="00231E43" w:rsidRPr="00231E43" w14:paraId="463448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27DC0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1AD8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Prodotti għall-użu militari.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BB0F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21F80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Kollha</w:t>
                  </w:r>
                </w:p>
              </w:tc>
            </w:tr>
            <w:tr w:rsidR="00231E43" w:rsidRPr="00231E43" w14:paraId="76C162B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D2410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15271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Prodotti għall-użu fuq il-vapuri.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8B79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F8758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Kollha</w:t>
                  </w:r>
                </w:p>
              </w:tc>
            </w:tr>
            <w:tr w:rsidR="00231E43" w:rsidRPr="00231E43" w14:paraId="02FFE83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F4891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C921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BC9E7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184AF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</w:tbl>
          <w:p w14:paraId="2E7CC965" w14:textId="77777777" w:rsidR="00231E43" w:rsidRPr="00231E43" w:rsidRDefault="00231E43" w:rsidP="00231E4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174B9B5" w14:textId="77777777" w:rsidR="00231E43" w:rsidRDefault="00231E43" w:rsidP="00231E43">
      <w:pPr>
        <w:spacing w:before="40" w:after="40" w:line="480" w:lineRule="auto"/>
        <w:rPr>
          <w:color w:val="212529"/>
          <w:sz w:val="19"/>
          <w:szCs w:val="19"/>
          <w:rFonts w:ascii="Questa-Regular" w:eastAsia="Times New Roman" w:hAnsi="Questa-Regular" w:cs="Segoe UI"/>
        </w:rPr>
      </w:pPr>
      <w:r>
        <w:rPr>
          <w:color w:val="212529"/>
          <w:sz w:val="19"/>
          <w:rFonts w:ascii="Questa-Regular" w:hAnsi="Questa-Regular"/>
        </w:rPr>
        <w:t xml:space="preserve">2) Il-kwantità u l-ekwivalenti ta’ CO</w:t>
      </w:r>
      <w:r>
        <w:rPr>
          <w:color w:val="212529"/>
          <w:sz w:val="13"/>
          <w:vertAlign w:val="subscript"/>
          <w:rFonts w:ascii="Questa-Regular" w:hAnsi="Questa-Regular"/>
        </w:rPr>
        <w:t xml:space="preserve">2</w:t>
      </w:r>
      <w:r>
        <w:rPr>
          <w:color w:val="212529"/>
          <w:sz w:val="19"/>
          <w:rFonts w:ascii="Questa-Regular" w:hAnsi="Questa-Regular"/>
        </w:rPr>
        <w:t xml:space="preserve"> għandhom jiġu ddeterminati f’konformità mar-regoli applikabbli għat-tikkettar f’konformità mal-Artikolu 12(3)(c) tar-Regolament (KE) Nru 517/2014 tal-Parlament Ewropew u tal-Kunsill tas-16 ta’ April 2014 dwar gassijiet fluworurati b’effett ta’ serra u li jħassar ir-Regolament (KE) Nru 842/2006.</w:t>
      </w:r>
    </w:p>
    <w:p w14:paraId="660510B2" w14:textId="77777777" w:rsidR="00231E43" w:rsidRPr="00231E43" w:rsidRDefault="00231E43" w:rsidP="00231E43">
      <w:pPr>
        <w:rPr>
          <w:rFonts w:ascii="Questa-Regular" w:eastAsia="Times New Roman" w:hAnsi="Questa-Regular" w:cs="Segoe UI"/>
          <w:color w:val="212529"/>
          <w:sz w:val="19"/>
          <w:szCs w:val="19"/>
          <w:lang w:eastAsia="da-DK"/>
        </w:rPr>
      </w:pPr>
    </w:p>
    <w:p w14:paraId="6B5E627D" w14:textId="77777777" w:rsidR="00231E43" w:rsidRPr="00231E43" w:rsidRDefault="00BF61A0" w:rsidP="00231E43">
      <w:pPr>
        <w:spacing w:before="200" w:line="480" w:lineRule="auto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pict w14:anchorId="221067F7">
          <v:rect id="_x0000_i1026" style="width:416.3pt;height:0" o:hrpct="0" o:hralign="center" o:hrstd="t" o:hr="t" fillcolor="#a0a0a0" stroked="f"/>
        </w:pict>
      </w:r>
    </w:p>
    <w:p w14:paraId="1EF54FD8" w14:textId="77777777" w:rsidR="00231E43" w:rsidRDefault="00231E43">
      <w:pPr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br w:type="page"/>
      </w:r>
    </w:p>
    <w:p w14:paraId="4404E3D1" w14:textId="77777777" w:rsidR="00231E43" w:rsidRPr="00231E43" w:rsidRDefault="00231E43" w:rsidP="00231E43">
      <w:pPr>
        <w:spacing w:before="400" w:after="120" w:line="480" w:lineRule="auto"/>
        <w:jc w:val="right"/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rPr>
          <w:b/>
          <w:color w:val="212529"/>
          <w:sz w:val="32"/>
          <w:rFonts w:ascii="Questa-Regular" w:hAnsi="Questa-Regular"/>
        </w:rPr>
        <w:t xml:space="preserve">Anness 2</w:t>
      </w:r>
    </w:p>
    <w:p w14:paraId="0AA4944F" w14:textId="77777777" w:rsidR="00231E43" w:rsidRPr="00231E43" w:rsidRDefault="00231E43" w:rsidP="00231E43">
      <w:pPr>
        <w:spacing w:after="120" w:line="480" w:lineRule="auto"/>
        <w:jc w:val="center"/>
        <w:rPr>
          <w:b/>
          <w:bCs/>
          <w:color w:val="212529"/>
          <w:sz w:val="28"/>
          <w:szCs w:val="28"/>
          <w:rFonts w:ascii="Questa-Regular" w:eastAsia="Times New Roman" w:hAnsi="Questa-Regular" w:cs="Segoe UI"/>
        </w:rPr>
      </w:pPr>
      <w:r>
        <w:rPr>
          <w:b/>
          <w:color w:val="212529"/>
          <w:sz w:val="28"/>
          <w:rFonts w:ascii="Questa-Regular" w:hAnsi="Questa-Regular"/>
        </w:rPr>
        <w:t xml:space="preserve">L-użi li ġejjin tal-gassijiet serra speċifikati huma eżenti mill-projbizzjoni fl-§ 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1E43" w:rsidRPr="00231E43" w14:paraId="77600294" w14:textId="77777777" w:rsidTr="00231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810"/>
              <w:gridCol w:w="1625"/>
            </w:tblGrid>
            <w:tr w:rsidR="00231E43" w:rsidRPr="00231E43" w14:paraId="0591124C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DA43D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6937D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  <w:tr w:rsidR="00231E43" w:rsidRPr="00231E43" w14:paraId="6F554F93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77AE8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Użu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E238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Gass serra</w:t>
                  </w:r>
                </w:p>
              </w:tc>
            </w:tr>
            <w:tr w:rsidR="00231E43" w:rsidRPr="00231E43" w14:paraId="219A69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DAA55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0542C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Servizz ta’ manutenzjoni ta’ tagħmir ta’ refriġerazzjoni, sistemi tal-arja kundizzjonata, pompi tas-sħana u deumidifikaturi.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FE67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3CE9E9D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BE276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9FC3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Servizz ta’ manutenzjoni tal-arja kundizzjonata fil-vetturi jew fl-inġenji tal-ajru.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4DE8D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HFCs</w:t>
                  </w:r>
                </w:p>
              </w:tc>
            </w:tr>
            <w:tr w:rsidR="00231E43" w:rsidRPr="00231E43" w14:paraId="547F9B3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D2C2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52E95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Servizz ta’ manutenzjoni tal-kommutatur ta’ voltaġġ għoli (voltaġġi li jaqbżu l-1 kV).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DC80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SF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6</w:t>
                  </w:r>
                </w:p>
              </w:tc>
            </w:tr>
            <w:tr w:rsidR="00231E43" w:rsidRPr="00231E43" w14:paraId="0970D6C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71A12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406D2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Servizz ta’ manutenzjoni tat-tagħmir tal-laboratorju.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726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Kollha</w:t>
                  </w:r>
                </w:p>
              </w:tc>
            </w:tr>
            <w:tr w:rsidR="00231E43" w:rsidRPr="00231E43" w14:paraId="56857F7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ED6EB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BDEA3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Użu militari.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CF9B4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Kollha</w:t>
                  </w:r>
                </w:p>
              </w:tc>
            </w:tr>
            <w:tr w:rsidR="00231E43" w:rsidRPr="00231E43" w14:paraId="1424542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89FD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82B1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Inċinerazzjoni abbord vapuri.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B99EC4" w14:textId="77777777" w:rsid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Kollha</w:t>
                  </w:r>
                </w:p>
                <w:p w14:paraId="140CB2C0" w14:textId="77777777" w:rsid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  <w:p w14:paraId="463238A8" w14:textId="77777777" w:rsid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  <w:p w14:paraId="0FB454C2" w14:textId="77777777" w:rsidR="00231E43" w:rsidRP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</w:tc>
            </w:tr>
          </w:tbl>
          <w:p w14:paraId="50BCD5B9" w14:textId="77777777" w:rsidR="00231E43" w:rsidRPr="00231E43" w:rsidRDefault="00231E43" w:rsidP="00231E4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94FE8F1" w14:textId="77777777" w:rsidR="00231E43" w:rsidRPr="00231E43" w:rsidRDefault="00231E43" w:rsidP="00231E43">
      <w:pPr>
        <w:shd w:val="clear" w:color="auto" w:fill="E1ECDF"/>
        <w:spacing w:after="150" w:line="480" w:lineRule="auto"/>
        <w:jc w:val="center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Noti uffiċjali</w:t>
      </w:r>
    </w:p>
    <w:bookmarkStart w:id="2" w:name="idadc2bf9e-e2bc-4522-800d-b831881a24cf"/>
    <w:p w14:paraId="49A84516" w14:textId="77777777" w:rsidR="00231E43" w:rsidRPr="00231E43" w:rsidRDefault="00231E43" w:rsidP="00231E43">
      <w:pPr>
        <w:spacing w:before="40" w:after="40" w:line="480" w:lineRule="auto"/>
        <w:rPr>
          <w:color w:val="212529"/>
          <w:sz w:val="19"/>
          <w:szCs w:val="19"/>
          <w:rFonts w:ascii="Questa-Regular" w:eastAsia="Times New Roman" w:hAnsi="Questa-Regular" w:cs="Segoe UI"/>
        </w:rPr>
      </w:pP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begin"/>
      </w:r>
      <w:r w:rsidRPr="00231E43">
        <w:rPr>
          <w:color w:val="212529"/>
          <w:sz w:val="19"/>
          <w:rFonts w:ascii="Questa-Regular" w:eastAsia="Times New Roman" w:hAnsi="Questa-Regular" w:cs="Segoe UI"/>
        </w:rPr>
        <w:instrText xml:space="preserve"> HYPERLINK "https://www.retsinformation.dk/eli/lta/2021/1013" \l "Reference_idadc2bf9e-e2bc-4522-800d-b831881a24cf" </w:instrText>
      </w: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separate"/>
      </w:r>
      <w:r>
        <w:rPr>
          <w:color w:val="176D41"/>
          <w:sz w:val="16"/>
          <w:u w:val="single"/>
          <w:vertAlign w:val="superscript"/>
          <w:rFonts w:ascii="Questa-Regular" w:hAnsi="Questa-Regular"/>
        </w:rPr>
        <w:t xml:space="preserve">1)</w:t>
      </w: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end"/>
      </w:r>
      <w:bookmarkEnd w:id="2"/>
      <w:r>
        <w:rPr>
          <w:color w:val="212529"/>
          <w:sz w:val="19"/>
          <w:rFonts w:ascii="Questa-Regular" w:hAnsi="Questa-Regular"/>
        </w:rPr>
        <w:t xml:space="preserve"> </w:t>
      </w:r>
      <w:r>
        <w:rPr>
          <w:color w:val="212529"/>
          <w:sz w:val="19"/>
          <w:rFonts w:ascii="Questa-Regular" w:hAnsi="Questa-Regular"/>
        </w:rPr>
        <w:t xml:space="preserve">Dan id-Digriet ġie nnotifikat bħala abbozz skont id-Direttiva (UE) 2015/1535 tal-Parlament Ewropew u tal-Kunsill tad-9 ta’ Settembru 2015 li tistabbilixxi proċedura għall-għoti ta’ informazzjoni fil-qasam tar-regolamenti tekniċi u tar-regoli dwar is-servizzi tas-Soċjetà tal-Informatika (kodifikazzjoni).</w:t>
      </w:r>
    </w:p>
    <w:p w14:paraId="576F272C" w14:textId="77777777" w:rsidR="00D4498B" w:rsidRPr="00231E43" w:rsidRDefault="00D4498B" w:rsidP="00231E43"/>
    <w:sectPr w:rsidR="00D4498B" w:rsidRPr="00231E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43"/>
    <w:rsid w:val="00001FF9"/>
    <w:rsid w:val="00004CA3"/>
    <w:rsid w:val="00004F56"/>
    <w:rsid w:val="000050E3"/>
    <w:rsid w:val="00010027"/>
    <w:rsid w:val="000116E0"/>
    <w:rsid w:val="00011CC6"/>
    <w:rsid w:val="00011D7B"/>
    <w:rsid w:val="0001288F"/>
    <w:rsid w:val="00017938"/>
    <w:rsid w:val="0002112C"/>
    <w:rsid w:val="00021C75"/>
    <w:rsid w:val="0002390A"/>
    <w:rsid w:val="000349BA"/>
    <w:rsid w:val="0004056C"/>
    <w:rsid w:val="000409CD"/>
    <w:rsid w:val="00041BE8"/>
    <w:rsid w:val="00042397"/>
    <w:rsid w:val="00045529"/>
    <w:rsid w:val="000530D7"/>
    <w:rsid w:val="00053F95"/>
    <w:rsid w:val="00064877"/>
    <w:rsid w:val="000669EE"/>
    <w:rsid w:val="0006701B"/>
    <w:rsid w:val="00070C2A"/>
    <w:rsid w:val="0007278F"/>
    <w:rsid w:val="000750FC"/>
    <w:rsid w:val="00075CD0"/>
    <w:rsid w:val="00076FD6"/>
    <w:rsid w:val="00077482"/>
    <w:rsid w:val="00081900"/>
    <w:rsid w:val="000839A9"/>
    <w:rsid w:val="00084100"/>
    <w:rsid w:val="0008465D"/>
    <w:rsid w:val="00084D6F"/>
    <w:rsid w:val="00086451"/>
    <w:rsid w:val="000920F5"/>
    <w:rsid w:val="00092A6F"/>
    <w:rsid w:val="0009426D"/>
    <w:rsid w:val="000946CE"/>
    <w:rsid w:val="00096789"/>
    <w:rsid w:val="00096C74"/>
    <w:rsid w:val="00097E0B"/>
    <w:rsid w:val="000A2A31"/>
    <w:rsid w:val="000A6145"/>
    <w:rsid w:val="000A7658"/>
    <w:rsid w:val="000A7DBC"/>
    <w:rsid w:val="000B419A"/>
    <w:rsid w:val="000B4AA9"/>
    <w:rsid w:val="000B7B4C"/>
    <w:rsid w:val="000C0BA8"/>
    <w:rsid w:val="000C1676"/>
    <w:rsid w:val="000C267C"/>
    <w:rsid w:val="000C3A32"/>
    <w:rsid w:val="000C3C8A"/>
    <w:rsid w:val="000C5428"/>
    <w:rsid w:val="000C6523"/>
    <w:rsid w:val="000D3F27"/>
    <w:rsid w:val="000D55DE"/>
    <w:rsid w:val="000D5802"/>
    <w:rsid w:val="000D6B30"/>
    <w:rsid w:val="000D6B4F"/>
    <w:rsid w:val="000E7BCB"/>
    <w:rsid w:val="000F2C28"/>
    <w:rsid w:val="00101302"/>
    <w:rsid w:val="00101BFB"/>
    <w:rsid w:val="00104ABC"/>
    <w:rsid w:val="00106568"/>
    <w:rsid w:val="001071EE"/>
    <w:rsid w:val="001073E7"/>
    <w:rsid w:val="00107C9E"/>
    <w:rsid w:val="00110279"/>
    <w:rsid w:val="0011066E"/>
    <w:rsid w:val="001112B2"/>
    <w:rsid w:val="001250BE"/>
    <w:rsid w:val="00131428"/>
    <w:rsid w:val="00134B6A"/>
    <w:rsid w:val="00134F81"/>
    <w:rsid w:val="001374D3"/>
    <w:rsid w:val="001413CF"/>
    <w:rsid w:val="00141C4C"/>
    <w:rsid w:val="0014220C"/>
    <w:rsid w:val="00142502"/>
    <w:rsid w:val="00144401"/>
    <w:rsid w:val="00146403"/>
    <w:rsid w:val="00152DCB"/>
    <w:rsid w:val="00153108"/>
    <w:rsid w:val="00157950"/>
    <w:rsid w:val="001732F9"/>
    <w:rsid w:val="00173C1F"/>
    <w:rsid w:val="0017477E"/>
    <w:rsid w:val="001759D0"/>
    <w:rsid w:val="00175E76"/>
    <w:rsid w:val="001761F3"/>
    <w:rsid w:val="00176C92"/>
    <w:rsid w:val="00177803"/>
    <w:rsid w:val="001779D9"/>
    <w:rsid w:val="00180706"/>
    <w:rsid w:val="00182E50"/>
    <w:rsid w:val="00183892"/>
    <w:rsid w:val="00184ACA"/>
    <w:rsid w:val="001856D6"/>
    <w:rsid w:val="0018601E"/>
    <w:rsid w:val="001865E0"/>
    <w:rsid w:val="00187280"/>
    <w:rsid w:val="00193612"/>
    <w:rsid w:val="001A0C49"/>
    <w:rsid w:val="001A1806"/>
    <w:rsid w:val="001A25CE"/>
    <w:rsid w:val="001A2FBE"/>
    <w:rsid w:val="001A4C5D"/>
    <w:rsid w:val="001A57A8"/>
    <w:rsid w:val="001A749A"/>
    <w:rsid w:val="001B066C"/>
    <w:rsid w:val="001B066F"/>
    <w:rsid w:val="001B1DE4"/>
    <w:rsid w:val="001B3C1E"/>
    <w:rsid w:val="001B5E22"/>
    <w:rsid w:val="001C15D6"/>
    <w:rsid w:val="001C490D"/>
    <w:rsid w:val="001D40FC"/>
    <w:rsid w:val="001E0E4F"/>
    <w:rsid w:val="001E1DA8"/>
    <w:rsid w:val="001E2999"/>
    <w:rsid w:val="001E35DD"/>
    <w:rsid w:val="001E4CB3"/>
    <w:rsid w:val="001F4F34"/>
    <w:rsid w:val="001F66A6"/>
    <w:rsid w:val="00200395"/>
    <w:rsid w:val="0020053C"/>
    <w:rsid w:val="00200BB3"/>
    <w:rsid w:val="00203DBB"/>
    <w:rsid w:val="00204526"/>
    <w:rsid w:val="00211CF2"/>
    <w:rsid w:val="00215BFF"/>
    <w:rsid w:val="00216221"/>
    <w:rsid w:val="00221A0A"/>
    <w:rsid w:val="00221AAD"/>
    <w:rsid w:val="0022331B"/>
    <w:rsid w:val="002239F3"/>
    <w:rsid w:val="00225181"/>
    <w:rsid w:val="00226EAF"/>
    <w:rsid w:val="00226ED6"/>
    <w:rsid w:val="00230CA9"/>
    <w:rsid w:val="00231E43"/>
    <w:rsid w:val="0023229E"/>
    <w:rsid w:val="0023434C"/>
    <w:rsid w:val="00236484"/>
    <w:rsid w:val="00237938"/>
    <w:rsid w:val="00242C72"/>
    <w:rsid w:val="00243ED5"/>
    <w:rsid w:val="00250ED7"/>
    <w:rsid w:val="00254CC3"/>
    <w:rsid w:val="00256ADF"/>
    <w:rsid w:val="0026042A"/>
    <w:rsid w:val="002643CC"/>
    <w:rsid w:val="00271D9C"/>
    <w:rsid w:val="00275B9B"/>
    <w:rsid w:val="002761E1"/>
    <w:rsid w:val="002773DB"/>
    <w:rsid w:val="00281BD9"/>
    <w:rsid w:val="00284F77"/>
    <w:rsid w:val="00285B28"/>
    <w:rsid w:val="002919AB"/>
    <w:rsid w:val="00292836"/>
    <w:rsid w:val="00297D93"/>
    <w:rsid w:val="002A0A08"/>
    <w:rsid w:val="002A0E23"/>
    <w:rsid w:val="002A4F06"/>
    <w:rsid w:val="002B146C"/>
    <w:rsid w:val="002B3B17"/>
    <w:rsid w:val="002B58AA"/>
    <w:rsid w:val="002B5AE0"/>
    <w:rsid w:val="002B7137"/>
    <w:rsid w:val="002C08A0"/>
    <w:rsid w:val="002C27AC"/>
    <w:rsid w:val="002C2FBD"/>
    <w:rsid w:val="002C3128"/>
    <w:rsid w:val="002D231A"/>
    <w:rsid w:val="002D4687"/>
    <w:rsid w:val="002E39EC"/>
    <w:rsid w:val="002E5E35"/>
    <w:rsid w:val="002F0710"/>
    <w:rsid w:val="002F1667"/>
    <w:rsid w:val="002F2503"/>
    <w:rsid w:val="002F3688"/>
    <w:rsid w:val="002F3A85"/>
    <w:rsid w:val="002F44AA"/>
    <w:rsid w:val="002F5DE3"/>
    <w:rsid w:val="002F79B2"/>
    <w:rsid w:val="0030044E"/>
    <w:rsid w:val="0030235F"/>
    <w:rsid w:val="003027B2"/>
    <w:rsid w:val="00303FD0"/>
    <w:rsid w:val="00307DE5"/>
    <w:rsid w:val="00310E9C"/>
    <w:rsid w:val="003113D7"/>
    <w:rsid w:val="00312A32"/>
    <w:rsid w:val="00312FED"/>
    <w:rsid w:val="00314E39"/>
    <w:rsid w:val="00317A31"/>
    <w:rsid w:val="00320147"/>
    <w:rsid w:val="00324899"/>
    <w:rsid w:val="0032564C"/>
    <w:rsid w:val="00331E85"/>
    <w:rsid w:val="00332889"/>
    <w:rsid w:val="00335644"/>
    <w:rsid w:val="00335CCE"/>
    <w:rsid w:val="00337E6C"/>
    <w:rsid w:val="00341110"/>
    <w:rsid w:val="00345275"/>
    <w:rsid w:val="00346395"/>
    <w:rsid w:val="0034737D"/>
    <w:rsid w:val="00350E3F"/>
    <w:rsid w:val="0035375F"/>
    <w:rsid w:val="00360D74"/>
    <w:rsid w:val="0036284D"/>
    <w:rsid w:val="003628A8"/>
    <w:rsid w:val="00362AE9"/>
    <w:rsid w:val="00365182"/>
    <w:rsid w:val="0037236A"/>
    <w:rsid w:val="00372DBD"/>
    <w:rsid w:val="00380312"/>
    <w:rsid w:val="003821B7"/>
    <w:rsid w:val="0038353E"/>
    <w:rsid w:val="00387885"/>
    <w:rsid w:val="003900BB"/>
    <w:rsid w:val="00390C92"/>
    <w:rsid w:val="00392DBE"/>
    <w:rsid w:val="003A2ADB"/>
    <w:rsid w:val="003A68CA"/>
    <w:rsid w:val="003B2671"/>
    <w:rsid w:val="003B7469"/>
    <w:rsid w:val="003B7472"/>
    <w:rsid w:val="003B7741"/>
    <w:rsid w:val="003C0C99"/>
    <w:rsid w:val="003C0DE0"/>
    <w:rsid w:val="003C3222"/>
    <w:rsid w:val="003C4DE7"/>
    <w:rsid w:val="003C6F08"/>
    <w:rsid w:val="003C6FC3"/>
    <w:rsid w:val="003D227B"/>
    <w:rsid w:val="003D3FD8"/>
    <w:rsid w:val="003E040E"/>
    <w:rsid w:val="003E057B"/>
    <w:rsid w:val="003E3989"/>
    <w:rsid w:val="003E5285"/>
    <w:rsid w:val="003E773D"/>
    <w:rsid w:val="003F184D"/>
    <w:rsid w:val="003F2E61"/>
    <w:rsid w:val="003F4B8E"/>
    <w:rsid w:val="003F4FD3"/>
    <w:rsid w:val="003F6E10"/>
    <w:rsid w:val="003F7034"/>
    <w:rsid w:val="00403497"/>
    <w:rsid w:val="00403F4C"/>
    <w:rsid w:val="00404723"/>
    <w:rsid w:val="00404A06"/>
    <w:rsid w:val="00406206"/>
    <w:rsid w:val="00411FAE"/>
    <w:rsid w:val="004157D3"/>
    <w:rsid w:val="00417D06"/>
    <w:rsid w:val="0042221A"/>
    <w:rsid w:val="00422900"/>
    <w:rsid w:val="00424F91"/>
    <w:rsid w:val="004319F3"/>
    <w:rsid w:val="00431DBD"/>
    <w:rsid w:val="004335D9"/>
    <w:rsid w:val="00434533"/>
    <w:rsid w:val="00434C66"/>
    <w:rsid w:val="00441FDB"/>
    <w:rsid w:val="00445757"/>
    <w:rsid w:val="00446CA7"/>
    <w:rsid w:val="0044739C"/>
    <w:rsid w:val="00447CEB"/>
    <w:rsid w:val="00450912"/>
    <w:rsid w:val="00451588"/>
    <w:rsid w:val="00452A12"/>
    <w:rsid w:val="00452D53"/>
    <w:rsid w:val="00453AE9"/>
    <w:rsid w:val="004545C0"/>
    <w:rsid w:val="00454A79"/>
    <w:rsid w:val="00455378"/>
    <w:rsid w:val="00457409"/>
    <w:rsid w:val="00460C39"/>
    <w:rsid w:val="004616C4"/>
    <w:rsid w:val="004633E2"/>
    <w:rsid w:val="00463F37"/>
    <w:rsid w:val="00474E12"/>
    <w:rsid w:val="00477E61"/>
    <w:rsid w:val="00481598"/>
    <w:rsid w:val="00481870"/>
    <w:rsid w:val="00482FDD"/>
    <w:rsid w:val="00482FE6"/>
    <w:rsid w:val="0048329E"/>
    <w:rsid w:val="0048449D"/>
    <w:rsid w:val="004844EC"/>
    <w:rsid w:val="00490864"/>
    <w:rsid w:val="00491C6B"/>
    <w:rsid w:val="004934BD"/>
    <w:rsid w:val="00496C3F"/>
    <w:rsid w:val="00496D31"/>
    <w:rsid w:val="00496ECD"/>
    <w:rsid w:val="00497EBA"/>
    <w:rsid w:val="004A0792"/>
    <w:rsid w:val="004A2D0B"/>
    <w:rsid w:val="004A6536"/>
    <w:rsid w:val="004B13CE"/>
    <w:rsid w:val="004B5B91"/>
    <w:rsid w:val="004B6698"/>
    <w:rsid w:val="004C22D3"/>
    <w:rsid w:val="004C430A"/>
    <w:rsid w:val="004C534C"/>
    <w:rsid w:val="004D0A28"/>
    <w:rsid w:val="004D2ED5"/>
    <w:rsid w:val="004D56F0"/>
    <w:rsid w:val="004E063D"/>
    <w:rsid w:val="004E22FC"/>
    <w:rsid w:val="004E7CB5"/>
    <w:rsid w:val="004F2C97"/>
    <w:rsid w:val="004F3E7E"/>
    <w:rsid w:val="004F4B44"/>
    <w:rsid w:val="004F5133"/>
    <w:rsid w:val="004F6338"/>
    <w:rsid w:val="004F658D"/>
    <w:rsid w:val="0050203E"/>
    <w:rsid w:val="0050680D"/>
    <w:rsid w:val="00507E52"/>
    <w:rsid w:val="00511D64"/>
    <w:rsid w:val="00512C94"/>
    <w:rsid w:val="005131CD"/>
    <w:rsid w:val="005215EC"/>
    <w:rsid w:val="005223FC"/>
    <w:rsid w:val="005236D0"/>
    <w:rsid w:val="0052579F"/>
    <w:rsid w:val="00527116"/>
    <w:rsid w:val="00527EFD"/>
    <w:rsid w:val="0053028C"/>
    <w:rsid w:val="00530E96"/>
    <w:rsid w:val="005338B2"/>
    <w:rsid w:val="00533EFE"/>
    <w:rsid w:val="0053783F"/>
    <w:rsid w:val="00540C0A"/>
    <w:rsid w:val="00540C1A"/>
    <w:rsid w:val="00540E05"/>
    <w:rsid w:val="00541FB0"/>
    <w:rsid w:val="005424EB"/>
    <w:rsid w:val="00551E3C"/>
    <w:rsid w:val="0055722C"/>
    <w:rsid w:val="00557A10"/>
    <w:rsid w:val="00563097"/>
    <w:rsid w:val="0056449A"/>
    <w:rsid w:val="00564817"/>
    <w:rsid w:val="00574246"/>
    <w:rsid w:val="00577AF4"/>
    <w:rsid w:val="00577B32"/>
    <w:rsid w:val="00580E7A"/>
    <w:rsid w:val="00580FDD"/>
    <w:rsid w:val="00581DC9"/>
    <w:rsid w:val="005822D9"/>
    <w:rsid w:val="005822F0"/>
    <w:rsid w:val="00584AAE"/>
    <w:rsid w:val="005874D9"/>
    <w:rsid w:val="00591053"/>
    <w:rsid w:val="0059303C"/>
    <w:rsid w:val="00594A5E"/>
    <w:rsid w:val="00595691"/>
    <w:rsid w:val="00596D69"/>
    <w:rsid w:val="00597EF4"/>
    <w:rsid w:val="005A746A"/>
    <w:rsid w:val="005A75D8"/>
    <w:rsid w:val="005B0A54"/>
    <w:rsid w:val="005B0B61"/>
    <w:rsid w:val="005C09A0"/>
    <w:rsid w:val="005C137C"/>
    <w:rsid w:val="005C63C3"/>
    <w:rsid w:val="005C760C"/>
    <w:rsid w:val="005C7DFF"/>
    <w:rsid w:val="005D0D15"/>
    <w:rsid w:val="005D17E5"/>
    <w:rsid w:val="005D30D9"/>
    <w:rsid w:val="005D3BDB"/>
    <w:rsid w:val="005E17D6"/>
    <w:rsid w:val="005E1BC9"/>
    <w:rsid w:val="005E4079"/>
    <w:rsid w:val="005F218B"/>
    <w:rsid w:val="005F3302"/>
    <w:rsid w:val="005F621D"/>
    <w:rsid w:val="00600701"/>
    <w:rsid w:val="00603266"/>
    <w:rsid w:val="0060432F"/>
    <w:rsid w:val="00604630"/>
    <w:rsid w:val="0060538B"/>
    <w:rsid w:val="006058B5"/>
    <w:rsid w:val="0060755F"/>
    <w:rsid w:val="00610AF8"/>
    <w:rsid w:val="006172AE"/>
    <w:rsid w:val="006176A2"/>
    <w:rsid w:val="00617883"/>
    <w:rsid w:val="0062732E"/>
    <w:rsid w:val="006316DF"/>
    <w:rsid w:val="006323D4"/>
    <w:rsid w:val="006435D7"/>
    <w:rsid w:val="00645B61"/>
    <w:rsid w:val="0064606F"/>
    <w:rsid w:val="0065032E"/>
    <w:rsid w:val="006512D6"/>
    <w:rsid w:val="006527F2"/>
    <w:rsid w:val="0065284E"/>
    <w:rsid w:val="00655A54"/>
    <w:rsid w:val="00655AEA"/>
    <w:rsid w:val="00656E14"/>
    <w:rsid w:val="00657B95"/>
    <w:rsid w:val="00660C1B"/>
    <w:rsid w:val="00661A10"/>
    <w:rsid w:val="00663C27"/>
    <w:rsid w:val="00664091"/>
    <w:rsid w:val="006649C5"/>
    <w:rsid w:val="006653C4"/>
    <w:rsid w:val="00666431"/>
    <w:rsid w:val="00674472"/>
    <w:rsid w:val="0067539B"/>
    <w:rsid w:val="00676407"/>
    <w:rsid w:val="006909C4"/>
    <w:rsid w:val="00691328"/>
    <w:rsid w:val="0069728B"/>
    <w:rsid w:val="006A1650"/>
    <w:rsid w:val="006A3C97"/>
    <w:rsid w:val="006A41FA"/>
    <w:rsid w:val="006A4F56"/>
    <w:rsid w:val="006A6C2A"/>
    <w:rsid w:val="006A6C9F"/>
    <w:rsid w:val="006B0D5B"/>
    <w:rsid w:val="006B0E43"/>
    <w:rsid w:val="006B113E"/>
    <w:rsid w:val="006B1547"/>
    <w:rsid w:val="006B21A0"/>
    <w:rsid w:val="006B74B8"/>
    <w:rsid w:val="006B7DAE"/>
    <w:rsid w:val="006C02BB"/>
    <w:rsid w:val="006D1296"/>
    <w:rsid w:val="006D1C4C"/>
    <w:rsid w:val="006D662B"/>
    <w:rsid w:val="006D6F8A"/>
    <w:rsid w:val="006D769C"/>
    <w:rsid w:val="006E08ED"/>
    <w:rsid w:val="006E0C9E"/>
    <w:rsid w:val="006E1330"/>
    <w:rsid w:val="006E35A8"/>
    <w:rsid w:val="006E4881"/>
    <w:rsid w:val="006E7E02"/>
    <w:rsid w:val="006F0C95"/>
    <w:rsid w:val="006F1924"/>
    <w:rsid w:val="00701536"/>
    <w:rsid w:val="00701686"/>
    <w:rsid w:val="007035C1"/>
    <w:rsid w:val="007037E2"/>
    <w:rsid w:val="0070394C"/>
    <w:rsid w:val="00707ECC"/>
    <w:rsid w:val="00714E10"/>
    <w:rsid w:val="00715CA0"/>
    <w:rsid w:val="0071682D"/>
    <w:rsid w:val="00716DED"/>
    <w:rsid w:val="007179AA"/>
    <w:rsid w:val="00717D38"/>
    <w:rsid w:val="00720708"/>
    <w:rsid w:val="007220F9"/>
    <w:rsid w:val="0072235A"/>
    <w:rsid w:val="00723596"/>
    <w:rsid w:val="0072389D"/>
    <w:rsid w:val="00723AB3"/>
    <w:rsid w:val="00727158"/>
    <w:rsid w:val="00730341"/>
    <w:rsid w:val="00730417"/>
    <w:rsid w:val="0073632A"/>
    <w:rsid w:val="0073654C"/>
    <w:rsid w:val="00741098"/>
    <w:rsid w:val="007426F8"/>
    <w:rsid w:val="007440E1"/>
    <w:rsid w:val="0075163A"/>
    <w:rsid w:val="007523DB"/>
    <w:rsid w:val="00754029"/>
    <w:rsid w:val="00754102"/>
    <w:rsid w:val="007564C4"/>
    <w:rsid w:val="007571A7"/>
    <w:rsid w:val="007619BB"/>
    <w:rsid w:val="00761C21"/>
    <w:rsid w:val="00765F0F"/>
    <w:rsid w:val="007708AA"/>
    <w:rsid w:val="00772656"/>
    <w:rsid w:val="00775F77"/>
    <w:rsid w:val="00776070"/>
    <w:rsid w:val="00783A21"/>
    <w:rsid w:val="0078613B"/>
    <w:rsid w:val="00787729"/>
    <w:rsid w:val="00790739"/>
    <w:rsid w:val="00790A61"/>
    <w:rsid w:val="00791007"/>
    <w:rsid w:val="007916EB"/>
    <w:rsid w:val="00794DF4"/>
    <w:rsid w:val="007A1E33"/>
    <w:rsid w:val="007A363A"/>
    <w:rsid w:val="007A48F0"/>
    <w:rsid w:val="007A5023"/>
    <w:rsid w:val="007B003E"/>
    <w:rsid w:val="007B17F2"/>
    <w:rsid w:val="007B28A9"/>
    <w:rsid w:val="007B35AF"/>
    <w:rsid w:val="007B6DB5"/>
    <w:rsid w:val="007B7D74"/>
    <w:rsid w:val="007C1F43"/>
    <w:rsid w:val="007C4A7A"/>
    <w:rsid w:val="007C51A0"/>
    <w:rsid w:val="007C5545"/>
    <w:rsid w:val="007C584A"/>
    <w:rsid w:val="007C6CD4"/>
    <w:rsid w:val="007C7583"/>
    <w:rsid w:val="007D152F"/>
    <w:rsid w:val="007D1998"/>
    <w:rsid w:val="007D5E24"/>
    <w:rsid w:val="007D5FA7"/>
    <w:rsid w:val="007E1C30"/>
    <w:rsid w:val="007E2BFB"/>
    <w:rsid w:val="007E5528"/>
    <w:rsid w:val="007F51C7"/>
    <w:rsid w:val="007F6358"/>
    <w:rsid w:val="008006B6"/>
    <w:rsid w:val="008009F3"/>
    <w:rsid w:val="00801649"/>
    <w:rsid w:val="0080312C"/>
    <w:rsid w:val="00805E47"/>
    <w:rsid w:val="00806962"/>
    <w:rsid w:val="00807C86"/>
    <w:rsid w:val="00810DD4"/>
    <w:rsid w:val="00815AA2"/>
    <w:rsid w:val="00815C2C"/>
    <w:rsid w:val="00816410"/>
    <w:rsid w:val="0081771B"/>
    <w:rsid w:val="00820E0A"/>
    <w:rsid w:val="00824878"/>
    <w:rsid w:val="00834412"/>
    <w:rsid w:val="00835098"/>
    <w:rsid w:val="00840025"/>
    <w:rsid w:val="00842D5B"/>
    <w:rsid w:val="0084434F"/>
    <w:rsid w:val="008451C0"/>
    <w:rsid w:val="008456AB"/>
    <w:rsid w:val="008507BE"/>
    <w:rsid w:val="00851835"/>
    <w:rsid w:val="00851950"/>
    <w:rsid w:val="00853A1F"/>
    <w:rsid w:val="008551AC"/>
    <w:rsid w:val="00857231"/>
    <w:rsid w:val="0086026E"/>
    <w:rsid w:val="00861269"/>
    <w:rsid w:val="0086177E"/>
    <w:rsid w:val="008674EA"/>
    <w:rsid w:val="00871111"/>
    <w:rsid w:val="00871A85"/>
    <w:rsid w:val="00872A06"/>
    <w:rsid w:val="0087346A"/>
    <w:rsid w:val="008813E8"/>
    <w:rsid w:val="008820EF"/>
    <w:rsid w:val="00882880"/>
    <w:rsid w:val="0088619C"/>
    <w:rsid w:val="00886520"/>
    <w:rsid w:val="00887C0C"/>
    <w:rsid w:val="00887FE0"/>
    <w:rsid w:val="00890A0C"/>
    <w:rsid w:val="00890A28"/>
    <w:rsid w:val="00890FA5"/>
    <w:rsid w:val="00893061"/>
    <w:rsid w:val="008936A2"/>
    <w:rsid w:val="0089416B"/>
    <w:rsid w:val="00894C94"/>
    <w:rsid w:val="00896873"/>
    <w:rsid w:val="008A7526"/>
    <w:rsid w:val="008B12B9"/>
    <w:rsid w:val="008B44E7"/>
    <w:rsid w:val="008C04CD"/>
    <w:rsid w:val="008C36E1"/>
    <w:rsid w:val="008C5368"/>
    <w:rsid w:val="008C5688"/>
    <w:rsid w:val="008D0346"/>
    <w:rsid w:val="008D04B9"/>
    <w:rsid w:val="008D2C6F"/>
    <w:rsid w:val="008D48AA"/>
    <w:rsid w:val="008D4B57"/>
    <w:rsid w:val="008D6678"/>
    <w:rsid w:val="008D6F12"/>
    <w:rsid w:val="008E0B2C"/>
    <w:rsid w:val="008E4841"/>
    <w:rsid w:val="008E577B"/>
    <w:rsid w:val="008F1776"/>
    <w:rsid w:val="008F1CD4"/>
    <w:rsid w:val="008F2B41"/>
    <w:rsid w:val="008F69A1"/>
    <w:rsid w:val="009000E7"/>
    <w:rsid w:val="00901675"/>
    <w:rsid w:val="009048F2"/>
    <w:rsid w:val="0090799B"/>
    <w:rsid w:val="00907F71"/>
    <w:rsid w:val="00907FD3"/>
    <w:rsid w:val="009102FE"/>
    <w:rsid w:val="0091070F"/>
    <w:rsid w:val="00910A69"/>
    <w:rsid w:val="00913DAA"/>
    <w:rsid w:val="0092136E"/>
    <w:rsid w:val="00922618"/>
    <w:rsid w:val="009239EB"/>
    <w:rsid w:val="009258A4"/>
    <w:rsid w:val="00926B59"/>
    <w:rsid w:val="00927CA2"/>
    <w:rsid w:val="0093159C"/>
    <w:rsid w:val="00932660"/>
    <w:rsid w:val="00934B6D"/>
    <w:rsid w:val="0094122D"/>
    <w:rsid w:val="00944C7F"/>
    <w:rsid w:val="00947F0E"/>
    <w:rsid w:val="00953462"/>
    <w:rsid w:val="00953D79"/>
    <w:rsid w:val="00956D72"/>
    <w:rsid w:val="009574AC"/>
    <w:rsid w:val="009574C9"/>
    <w:rsid w:val="0095773E"/>
    <w:rsid w:val="00957A0F"/>
    <w:rsid w:val="00960BD2"/>
    <w:rsid w:val="00960FB1"/>
    <w:rsid w:val="00964242"/>
    <w:rsid w:val="009663B9"/>
    <w:rsid w:val="009672BA"/>
    <w:rsid w:val="009734A5"/>
    <w:rsid w:val="00973EB7"/>
    <w:rsid w:val="00981261"/>
    <w:rsid w:val="009816A5"/>
    <w:rsid w:val="00983588"/>
    <w:rsid w:val="0098601B"/>
    <w:rsid w:val="0098603A"/>
    <w:rsid w:val="00987EC8"/>
    <w:rsid w:val="009924D0"/>
    <w:rsid w:val="009928FB"/>
    <w:rsid w:val="00997B5E"/>
    <w:rsid w:val="009A28A0"/>
    <w:rsid w:val="009A28EB"/>
    <w:rsid w:val="009A74B3"/>
    <w:rsid w:val="009B0FC3"/>
    <w:rsid w:val="009B3C0E"/>
    <w:rsid w:val="009B65EB"/>
    <w:rsid w:val="009C0D43"/>
    <w:rsid w:val="009C3E1B"/>
    <w:rsid w:val="009C49C9"/>
    <w:rsid w:val="009C65BD"/>
    <w:rsid w:val="009D0692"/>
    <w:rsid w:val="009D0F68"/>
    <w:rsid w:val="009D5FA8"/>
    <w:rsid w:val="009D696A"/>
    <w:rsid w:val="009E0F6B"/>
    <w:rsid w:val="009E4396"/>
    <w:rsid w:val="009F2534"/>
    <w:rsid w:val="009F32D2"/>
    <w:rsid w:val="009F425F"/>
    <w:rsid w:val="009F5008"/>
    <w:rsid w:val="009F6294"/>
    <w:rsid w:val="009F6A3D"/>
    <w:rsid w:val="009F7B93"/>
    <w:rsid w:val="00A01059"/>
    <w:rsid w:val="00A02779"/>
    <w:rsid w:val="00A029A5"/>
    <w:rsid w:val="00A05B20"/>
    <w:rsid w:val="00A0751E"/>
    <w:rsid w:val="00A115DB"/>
    <w:rsid w:val="00A15FEE"/>
    <w:rsid w:val="00A2088E"/>
    <w:rsid w:val="00A20CBF"/>
    <w:rsid w:val="00A2126D"/>
    <w:rsid w:val="00A25691"/>
    <w:rsid w:val="00A27775"/>
    <w:rsid w:val="00A3647F"/>
    <w:rsid w:val="00A37C08"/>
    <w:rsid w:val="00A37ED0"/>
    <w:rsid w:val="00A41313"/>
    <w:rsid w:val="00A4139C"/>
    <w:rsid w:val="00A432C5"/>
    <w:rsid w:val="00A43A1F"/>
    <w:rsid w:val="00A43D9E"/>
    <w:rsid w:val="00A45B49"/>
    <w:rsid w:val="00A50808"/>
    <w:rsid w:val="00A52E19"/>
    <w:rsid w:val="00A54E31"/>
    <w:rsid w:val="00A5603A"/>
    <w:rsid w:val="00A57A84"/>
    <w:rsid w:val="00A60916"/>
    <w:rsid w:val="00A6180F"/>
    <w:rsid w:val="00A640A7"/>
    <w:rsid w:val="00A7042A"/>
    <w:rsid w:val="00A71131"/>
    <w:rsid w:val="00A73373"/>
    <w:rsid w:val="00A747E8"/>
    <w:rsid w:val="00A75B6C"/>
    <w:rsid w:val="00A8189A"/>
    <w:rsid w:val="00A848AD"/>
    <w:rsid w:val="00A864CF"/>
    <w:rsid w:val="00A93888"/>
    <w:rsid w:val="00A93A0E"/>
    <w:rsid w:val="00A9415E"/>
    <w:rsid w:val="00A9712A"/>
    <w:rsid w:val="00AA096C"/>
    <w:rsid w:val="00AA113C"/>
    <w:rsid w:val="00AA3B2F"/>
    <w:rsid w:val="00AA4FFF"/>
    <w:rsid w:val="00AB1BCC"/>
    <w:rsid w:val="00AB5D2F"/>
    <w:rsid w:val="00AC07AE"/>
    <w:rsid w:val="00AC169D"/>
    <w:rsid w:val="00AC3866"/>
    <w:rsid w:val="00AC3AA2"/>
    <w:rsid w:val="00AC47E5"/>
    <w:rsid w:val="00AC49E9"/>
    <w:rsid w:val="00AC4EBA"/>
    <w:rsid w:val="00AC569B"/>
    <w:rsid w:val="00AD336B"/>
    <w:rsid w:val="00AD35AD"/>
    <w:rsid w:val="00AD7626"/>
    <w:rsid w:val="00AD7773"/>
    <w:rsid w:val="00AD7933"/>
    <w:rsid w:val="00AD7DF4"/>
    <w:rsid w:val="00AE0738"/>
    <w:rsid w:val="00AE27D8"/>
    <w:rsid w:val="00AE2E52"/>
    <w:rsid w:val="00AE315A"/>
    <w:rsid w:val="00AE3239"/>
    <w:rsid w:val="00AE3756"/>
    <w:rsid w:val="00AE6649"/>
    <w:rsid w:val="00AF15B1"/>
    <w:rsid w:val="00AF394D"/>
    <w:rsid w:val="00B07A31"/>
    <w:rsid w:val="00B1008B"/>
    <w:rsid w:val="00B12DC2"/>
    <w:rsid w:val="00B13C1C"/>
    <w:rsid w:val="00B15490"/>
    <w:rsid w:val="00B2065A"/>
    <w:rsid w:val="00B2154A"/>
    <w:rsid w:val="00B21722"/>
    <w:rsid w:val="00B22E5F"/>
    <w:rsid w:val="00B267AA"/>
    <w:rsid w:val="00B33026"/>
    <w:rsid w:val="00B346A4"/>
    <w:rsid w:val="00B35027"/>
    <w:rsid w:val="00B37235"/>
    <w:rsid w:val="00B37B21"/>
    <w:rsid w:val="00B4012B"/>
    <w:rsid w:val="00B4090E"/>
    <w:rsid w:val="00B40F49"/>
    <w:rsid w:val="00B425D5"/>
    <w:rsid w:val="00B44094"/>
    <w:rsid w:val="00B4660C"/>
    <w:rsid w:val="00B50050"/>
    <w:rsid w:val="00B54E5E"/>
    <w:rsid w:val="00B55901"/>
    <w:rsid w:val="00B6256F"/>
    <w:rsid w:val="00B64E27"/>
    <w:rsid w:val="00B66495"/>
    <w:rsid w:val="00B6753A"/>
    <w:rsid w:val="00B7025E"/>
    <w:rsid w:val="00B77BAA"/>
    <w:rsid w:val="00B8080A"/>
    <w:rsid w:val="00B81C1B"/>
    <w:rsid w:val="00B82990"/>
    <w:rsid w:val="00B8623A"/>
    <w:rsid w:val="00B95703"/>
    <w:rsid w:val="00B95D34"/>
    <w:rsid w:val="00BA0552"/>
    <w:rsid w:val="00BA10D3"/>
    <w:rsid w:val="00BA2475"/>
    <w:rsid w:val="00BB17FE"/>
    <w:rsid w:val="00BB226D"/>
    <w:rsid w:val="00BB3690"/>
    <w:rsid w:val="00BB4879"/>
    <w:rsid w:val="00BB499F"/>
    <w:rsid w:val="00BB7807"/>
    <w:rsid w:val="00BC147A"/>
    <w:rsid w:val="00BC60BA"/>
    <w:rsid w:val="00BD081D"/>
    <w:rsid w:val="00BD19E8"/>
    <w:rsid w:val="00BD715F"/>
    <w:rsid w:val="00BE1F84"/>
    <w:rsid w:val="00BE7129"/>
    <w:rsid w:val="00BE7A7C"/>
    <w:rsid w:val="00BF198C"/>
    <w:rsid w:val="00BF251B"/>
    <w:rsid w:val="00BF3061"/>
    <w:rsid w:val="00BF3555"/>
    <w:rsid w:val="00BF4D60"/>
    <w:rsid w:val="00BF50A8"/>
    <w:rsid w:val="00BF61A0"/>
    <w:rsid w:val="00C01C14"/>
    <w:rsid w:val="00C057D6"/>
    <w:rsid w:val="00C05E0F"/>
    <w:rsid w:val="00C10047"/>
    <w:rsid w:val="00C13F0B"/>
    <w:rsid w:val="00C15ABE"/>
    <w:rsid w:val="00C2142E"/>
    <w:rsid w:val="00C218A8"/>
    <w:rsid w:val="00C21BD9"/>
    <w:rsid w:val="00C21E33"/>
    <w:rsid w:val="00C226BD"/>
    <w:rsid w:val="00C22C7E"/>
    <w:rsid w:val="00C25859"/>
    <w:rsid w:val="00C25B9B"/>
    <w:rsid w:val="00C26A00"/>
    <w:rsid w:val="00C306B4"/>
    <w:rsid w:val="00C3311F"/>
    <w:rsid w:val="00C33B32"/>
    <w:rsid w:val="00C344CA"/>
    <w:rsid w:val="00C37AD0"/>
    <w:rsid w:val="00C405B5"/>
    <w:rsid w:val="00C40A4F"/>
    <w:rsid w:val="00C40F0B"/>
    <w:rsid w:val="00C42082"/>
    <w:rsid w:val="00C442B7"/>
    <w:rsid w:val="00C44ED7"/>
    <w:rsid w:val="00C478D9"/>
    <w:rsid w:val="00C47F46"/>
    <w:rsid w:val="00C519F7"/>
    <w:rsid w:val="00C54916"/>
    <w:rsid w:val="00C55E78"/>
    <w:rsid w:val="00C60D49"/>
    <w:rsid w:val="00C660FD"/>
    <w:rsid w:val="00C709A7"/>
    <w:rsid w:val="00C755ED"/>
    <w:rsid w:val="00C7623D"/>
    <w:rsid w:val="00C77859"/>
    <w:rsid w:val="00C77ED1"/>
    <w:rsid w:val="00C8246D"/>
    <w:rsid w:val="00C86A6B"/>
    <w:rsid w:val="00C91F10"/>
    <w:rsid w:val="00C92527"/>
    <w:rsid w:val="00CA0215"/>
    <w:rsid w:val="00CA3CEE"/>
    <w:rsid w:val="00CA4397"/>
    <w:rsid w:val="00CA464F"/>
    <w:rsid w:val="00CA6282"/>
    <w:rsid w:val="00CA6C8F"/>
    <w:rsid w:val="00CA7719"/>
    <w:rsid w:val="00CA7A7A"/>
    <w:rsid w:val="00CB45B4"/>
    <w:rsid w:val="00CB68A2"/>
    <w:rsid w:val="00CB6AD9"/>
    <w:rsid w:val="00CB743F"/>
    <w:rsid w:val="00CC1BDA"/>
    <w:rsid w:val="00CC2351"/>
    <w:rsid w:val="00CC7EC1"/>
    <w:rsid w:val="00CD24AA"/>
    <w:rsid w:val="00CE20F2"/>
    <w:rsid w:val="00CE2DAD"/>
    <w:rsid w:val="00CE742E"/>
    <w:rsid w:val="00CE7F99"/>
    <w:rsid w:val="00CF3115"/>
    <w:rsid w:val="00CF3CA0"/>
    <w:rsid w:val="00CF3FC2"/>
    <w:rsid w:val="00CF48DE"/>
    <w:rsid w:val="00D061BE"/>
    <w:rsid w:val="00D076AB"/>
    <w:rsid w:val="00D11D6B"/>
    <w:rsid w:val="00D13886"/>
    <w:rsid w:val="00D209D8"/>
    <w:rsid w:val="00D21CBB"/>
    <w:rsid w:val="00D2761C"/>
    <w:rsid w:val="00D3036D"/>
    <w:rsid w:val="00D304F1"/>
    <w:rsid w:val="00D3489C"/>
    <w:rsid w:val="00D37B9E"/>
    <w:rsid w:val="00D40207"/>
    <w:rsid w:val="00D44213"/>
    <w:rsid w:val="00D4498B"/>
    <w:rsid w:val="00D557FB"/>
    <w:rsid w:val="00D569A6"/>
    <w:rsid w:val="00D56FB7"/>
    <w:rsid w:val="00D57F0C"/>
    <w:rsid w:val="00D6039A"/>
    <w:rsid w:val="00D6119D"/>
    <w:rsid w:val="00D629FC"/>
    <w:rsid w:val="00D67158"/>
    <w:rsid w:val="00D7043E"/>
    <w:rsid w:val="00D70A93"/>
    <w:rsid w:val="00D72960"/>
    <w:rsid w:val="00D740D1"/>
    <w:rsid w:val="00D75BDE"/>
    <w:rsid w:val="00D76A77"/>
    <w:rsid w:val="00D773D1"/>
    <w:rsid w:val="00D807DC"/>
    <w:rsid w:val="00D82385"/>
    <w:rsid w:val="00D82B36"/>
    <w:rsid w:val="00D83C0E"/>
    <w:rsid w:val="00D8437A"/>
    <w:rsid w:val="00D86E13"/>
    <w:rsid w:val="00D87663"/>
    <w:rsid w:val="00D8775B"/>
    <w:rsid w:val="00D94BA1"/>
    <w:rsid w:val="00D94CB1"/>
    <w:rsid w:val="00DA02B5"/>
    <w:rsid w:val="00DA1D12"/>
    <w:rsid w:val="00DA3ACC"/>
    <w:rsid w:val="00DA58AF"/>
    <w:rsid w:val="00DB23B0"/>
    <w:rsid w:val="00DB32FA"/>
    <w:rsid w:val="00DB5965"/>
    <w:rsid w:val="00DB6BB5"/>
    <w:rsid w:val="00DC0699"/>
    <w:rsid w:val="00DC1BD8"/>
    <w:rsid w:val="00DC7304"/>
    <w:rsid w:val="00DD21D2"/>
    <w:rsid w:val="00DD2840"/>
    <w:rsid w:val="00DD4790"/>
    <w:rsid w:val="00DD5299"/>
    <w:rsid w:val="00DD5DA8"/>
    <w:rsid w:val="00DE016E"/>
    <w:rsid w:val="00DE0EC7"/>
    <w:rsid w:val="00DE1B1D"/>
    <w:rsid w:val="00DE27C8"/>
    <w:rsid w:val="00DE2DDD"/>
    <w:rsid w:val="00DE31A0"/>
    <w:rsid w:val="00DE6E90"/>
    <w:rsid w:val="00DF7467"/>
    <w:rsid w:val="00E05592"/>
    <w:rsid w:val="00E06795"/>
    <w:rsid w:val="00E13850"/>
    <w:rsid w:val="00E14F12"/>
    <w:rsid w:val="00E1592A"/>
    <w:rsid w:val="00E16931"/>
    <w:rsid w:val="00E214EA"/>
    <w:rsid w:val="00E2197B"/>
    <w:rsid w:val="00E269A8"/>
    <w:rsid w:val="00E27AF0"/>
    <w:rsid w:val="00E27C3A"/>
    <w:rsid w:val="00E3001B"/>
    <w:rsid w:val="00E30997"/>
    <w:rsid w:val="00E34CFC"/>
    <w:rsid w:val="00E352F9"/>
    <w:rsid w:val="00E36C8F"/>
    <w:rsid w:val="00E40340"/>
    <w:rsid w:val="00E4176E"/>
    <w:rsid w:val="00E42442"/>
    <w:rsid w:val="00E4471E"/>
    <w:rsid w:val="00E44CA8"/>
    <w:rsid w:val="00E46C90"/>
    <w:rsid w:val="00E50D36"/>
    <w:rsid w:val="00E5536A"/>
    <w:rsid w:val="00E60056"/>
    <w:rsid w:val="00E63A3A"/>
    <w:rsid w:val="00E63FFB"/>
    <w:rsid w:val="00E65135"/>
    <w:rsid w:val="00E66B90"/>
    <w:rsid w:val="00E66F4B"/>
    <w:rsid w:val="00E67081"/>
    <w:rsid w:val="00E721CA"/>
    <w:rsid w:val="00E726A4"/>
    <w:rsid w:val="00E7531D"/>
    <w:rsid w:val="00E75655"/>
    <w:rsid w:val="00E769E7"/>
    <w:rsid w:val="00E813DA"/>
    <w:rsid w:val="00E827A2"/>
    <w:rsid w:val="00E82C7A"/>
    <w:rsid w:val="00E845EF"/>
    <w:rsid w:val="00E90D71"/>
    <w:rsid w:val="00E911C4"/>
    <w:rsid w:val="00EA2953"/>
    <w:rsid w:val="00EA6435"/>
    <w:rsid w:val="00EA71BC"/>
    <w:rsid w:val="00EB2CDB"/>
    <w:rsid w:val="00EB6FCB"/>
    <w:rsid w:val="00EC181B"/>
    <w:rsid w:val="00EC203E"/>
    <w:rsid w:val="00EC5891"/>
    <w:rsid w:val="00EC7887"/>
    <w:rsid w:val="00ED3256"/>
    <w:rsid w:val="00ED5915"/>
    <w:rsid w:val="00ED6910"/>
    <w:rsid w:val="00ED7C05"/>
    <w:rsid w:val="00ED7F54"/>
    <w:rsid w:val="00EE5CA0"/>
    <w:rsid w:val="00EE6265"/>
    <w:rsid w:val="00EE6896"/>
    <w:rsid w:val="00EE6FB6"/>
    <w:rsid w:val="00EF1017"/>
    <w:rsid w:val="00EF3B06"/>
    <w:rsid w:val="00EF4BEF"/>
    <w:rsid w:val="00EF5E8F"/>
    <w:rsid w:val="00EF7357"/>
    <w:rsid w:val="00EF7CED"/>
    <w:rsid w:val="00F00D83"/>
    <w:rsid w:val="00F06C51"/>
    <w:rsid w:val="00F12AE1"/>
    <w:rsid w:val="00F13088"/>
    <w:rsid w:val="00F1407B"/>
    <w:rsid w:val="00F27FBC"/>
    <w:rsid w:val="00F311E5"/>
    <w:rsid w:val="00F329A0"/>
    <w:rsid w:val="00F342F2"/>
    <w:rsid w:val="00F34CBD"/>
    <w:rsid w:val="00F418D2"/>
    <w:rsid w:val="00F456F5"/>
    <w:rsid w:val="00F5120A"/>
    <w:rsid w:val="00F56DFF"/>
    <w:rsid w:val="00F57481"/>
    <w:rsid w:val="00F5752C"/>
    <w:rsid w:val="00F57ED1"/>
    <w:rsid w:val="00F62C88"/>
    <w:rsid w:val="00F6344E"/>
    <w:rsid w:val="00F637F0"/>
    <w:rsid w:val="00F6511D"/>
    <w:rsid w:val="00F66267"/>
    <w:rsid w:val="00F67E2A"/>
    <w:rsid w:val="00F70845"/>
    <w:rsid w:val="00F7412E"/>
    <w:rsid w:val="00F74F0C"/>
    <w:rsid w:val="00F7620D"/>
    <w:rsid w:val="00F7719F"/>
    <w:rsid w:val="00F80340"/>
    <w:rsid w:val="00F82695"/>
    <w:rsid w:val="00F85247"/>
    <w:rsid w:val="00F9024E"/>
    <w:rsid w:val="00F93DDE"/>
    <w:rsid w:val="00F9461D"/>
    <w:rsid w:val="00F959D5"/>
    <w:rsid w:val="00FA00C8"/>
    <w:rsid w:val="00FA0E38"/>
    <w:rsid w:val="00FA256E"/>
    <w:rsid w:val="00FA3B3C"/>
    <w:rsid w:val="00FA4C58"/>
    <w:rsid w:val="00FA55AD"/>
    <w:rsid w:val="00FA783D"/>
    <w:rsid w:val="00FA7D6A"/>
    <w:rsid w:val="00FB1274"/>
    <w:rsid w:val="00FB176D"/>
    <w:rsid w:val="00FB272A"/>
    <w:rsid w:val="00FB3794"/>
    <w:rsid w:val="00FB41AB"/>
    <w:rsid w:val="00FB52B2"/>
    <w:rsid w:val="00FB5354"/>
    <w:rsid w:val="00FC1A5E"/>
    <w:rsid w:val="00FC4DC7"/>
    <w:rsid w:val="00FC5C8A"/>
    <w:rsid w:val="00FD0D28"/>
    <w:rsid w:val="00FD2AEF"/>
    <w:rsid w:val="00FD2DFF"/>
    <w:rsid w:val="00FD4070"/>
    <w:rsid w:val="00FD59FC"/>
    <w:rsid w:val="00FD6D5D"/>
    <w:rsid w:val="00FD7C16"/>
    <w:rsid w:val="00FE01FE"/>
    <w:rsid w:val="00FE0A88"/>
    <w:rsid w:val="00FE3643"/>
    <w:rsid w:val="00FE44A6"/>
    <w:rsid w:val="00FE5336"/>
    <w:rsid w:val="00FE75D8"/>
    <w:rsid w:val="00FF191A"/>
    <w:rsid w:val="00FF2A02"/>
    <w:rsid w:val="00FF5A32"/>
    <w:rsid w:val="00FF6A65"/>
    <w:rsid w:val="00FF72F7"/>
    <w:rsid w:val="00FF776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FFF17A"/>
  <w15:chartTrackingRefBased/>
  <w15:docId w15:val="{BB037DFF-675A-4584-90D6-1642F469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2">
    <w:name w:val="titel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semiHidden/>
    <w:unhideWhenUsed/>
    <w:rsid w:val="00231E43"/>
    <w:rPr>
      <w:color w:val="0000FF"/>
      <w:u w:val="single"/>
    </w:rPr>
  </w:style>
  <w:style w:type="paragraph" w:customStyle="1" w:styleId="indledning2">
    <w:name w:val="indledning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DefaultParagraphFont"/>
    <w:rsid w:val="00231E43"/>
  </w:style>
  <w:style w:type="paragraph" w:customStyle="1" w:styleId="paragraf">
    <w:name w:val="paragraf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DefaultParagraphFont"/>
    <w:rsid w:val="00231E43"/>
  </w:style>
  <w:style w:type="character" w:customStyle="1" w:styleId="subscript">
    <w:name w:val="subscript"/>
    <w:basedOn w:val="DefaultParagraphFont"/>
    <w:rsid w:val="00231E43"/>
  </w:style>
  <w:style w:type="paragraph" w:customStyle="1" w:styleId="stk2">
    <w:name w:val="stk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231E43"/>
  </w:style>
  <w:style w:type="paragraph" w:customStyle="1" w:styleId="liste1">
    <w:name w:val="liste1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DefaultParagraphFont"/>
    <w:rsid w:val="00231E43"/>
  </w:style>
  <w:style w:type="paragraph" w:customStyle="1" w:styleId="givet">
    <w:name w:val="give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">
    <w:name w:val="bilag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tekst">
    <w:name w:val="bilagteks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old">
    <w:name w:val="bold"/>
    <w:basedOn w:val="DefaultParagraphFont"/>
    <w:rsid w:val="00231E43"/>
  </w:style>
  <w:style w:type="paragraph" w:customStyle="1" w:styleId="fodnote">
    <w:name w:val="fodnote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4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6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7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0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12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197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060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475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942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07309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45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823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4210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6127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82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546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0671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4842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04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07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5411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8679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0176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184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756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30563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791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145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88992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8831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8374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0089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8256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131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6248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7173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55520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68803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12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270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891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17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941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6782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41225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8774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3657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538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9277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7094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0308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997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9655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792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499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824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20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6619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6130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9111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13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075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924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622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83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26919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1577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655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3532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65091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0330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6319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909</Words>
  <Characters>5183</Characters>
  <Application>Microsoft Office Word</Application>
  <DocSecurity>0</DocSecurity>
  <Lines>43</Lines>
  <Paragraphs>12</Paragraphs>
  <ScaleCrop>false</ScaleCrop>
  <Company>Statens It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Marie Baad Jensen</dc:creator>
  <cp:keywords/>
  <dc:description/>
  <cp:lastModifiedBy>Dimitris Dimitriadis</cp:lastModifiedBy>
  <cp:revision>2</cp:revision>
  <dcterms:created xsi:type="dcterms:W3CDTF">2021-06-30T11:09:00Z</dcterms:created>
  <dcterms:modified xsi:type="dcterms:W3CDTF">2021-08-12T10:28:00Z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