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D6B3F" w14:textId="7829813E" w:rsidR="005468F3" w:rsidRPr="00B10BD4" w:rsidRDefault="005468F3" w:rsidP="002576A9">
      <w:pPr>
        <w:pStyle w:val="Rubrik1"/>
        <w:rPr>
          <w:b w:val="0"/>
          <w:bCs w:val="0"/>
          <w:sz w:val="23"/>
          <w:szCs w:val="22"/>
          <w:rFonts w:cstheme="minorBidi"/>
        </w:rPr>
      </w:pPr>
      <w:r>
        <w:rPr>
          <w:b w:val="0"/>
          <w:sz w:val="23"/>
        </w:rPr>
        <w:t xml:space="preserve">PROGETTO</w:t>
      </w:r>
    </w:p>
    <w:p w14:paraId="7A97F98B" w14:textId="77777777" w:rsidR="005468F3" w:rsidRPr="00B10BD4" w:rsidRDefault="005468F3" w:rsidP="005F75D2">
      <w:pPr>
        <w:pStyle w:val="Brdtext"/>
        <w:pBdr>
          <w:top w:val="single" w:sz="6" w:space="1" w:color="auto"/>
        </w:pBdr>
        <w:ind w:right="-2411"/>
        <w:rPr>
          <w:sz w:val="4"/>
          <w:szCs w:val="4"/>
        </w:rPr>
      </w:pPr>
      <w:r>
        <mc:AlternateContent>
          <mc:Choice Requires="wps">
            <w:drawing>
              <wp:anchor distT="0" distB="0" distL="114300" distR="114300" simplePos="0" relativeHeight="251658240" behindDoc="0" locked="0" layoutInCell="1" allowOverlap="1" wp14:anchorId="7DB696DB" wp14:editId="60C653E1">
                <wp:simplePos x="0" y="0"/>
                <wp:positionH relativeFrom="page">
                  <wp:posOffset>5400675</wp:posOffset>
                </wp:positionH>
                <wp:positionV relativeFrom="page">
                  <wp:posOffset>1842770</wp:posOffset>
                </wp:positionV>
                <wp:extent cx="1551305" cy="712470"/>
                <wp:effectExtent l="0" t="0" r="0" b="0"/>
                <wp:wrapNone/>
                <wp:docPr id="7" name="Textruta 7" descr="Ruta som innehåller SFS-nummer och publiceringsdatum"/>
                <wp:cNvGraphicFramePr/>
                <a:graphic xmlns:a="http://schemas.openxmlformats.org/drawingml/2006/main">
                  <a:graphicData uri="http://schemas.microsoft.com/office/word/2010/wordprocessingShape">
                    <wps:wsp>
                      <wps:cNvSpPr txBox="1"/>
                      <wps:spPr>
                        <a:xfrm>
                          <a:off x="0" y="0"/>
                          <a:ext cx="1551305" cy="7124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9EC09" w14:textId="239FAAC7" w:rsidR="00367BE5" w:rsidRPr="00AE1FEB" w:rsidRDefault="00367BE5" w:rsidP="009C4782">
                            <w:pPr>
                              <w:pStyle w:val="Brdtext"/>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696DB" id="_x0000_t202" coordsize="21600,21600" o:spt="202" path="m,l,21600r21600,l21600,xe">
                <v:stroke joinstyle="miter"/>
                <v:path gradientshapeok="t" o:connecttype="rect"/>
              </v:shapetype>
              <v:shape id="Textruta 7" o:spid="_x0000_s1026" type="#_x0000_t202" alt="Ruta som innehåller SFS-nummer och publiceringsdatum" style="position:absolute;left:0;text-align:left;margin-left:425.25pt;margin-top:145.1pt;width:122.15pt;height:5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" fillcolor="white [3201]" stroked="f" strokeweight=".5pt">
                <v:textbox>
                  <w:txbxContent>
                    <w:p w14:paraId="5719EC09" w14:textId="239FAAC7" w:rsidR="00367BE5" w:rsidRPr="00AE1FEB" w:rsidRDefault="00367BE5" w:rsidP="009C4782">
                      <w:pPr>
                        <w:pStyle w:val="Brdtext"/>
                        <w:jc w:val="left"/>
                        <w:rPr>
                          <w:sz w:val="20"/>
                          <w:szCs w:val="20"/>
                        </w:rPr>
                      </w:pPr>
                    </w:p>
                  </w:txbxContent>
                </v:textbox>
                <w10:wrap anchorx="page" anchory="page"/>
              </v:shape>
            </w:pict>
          </mc:Fallback>
        </mc:AlternateContent>
      </w:r>
    </w:p>
    <w:p w14:paraId="334D4966" w14:textId="41D4183D" w:rsidR="005468F3" w:rsidRPr="00B10BD4" w:rsidRDefault="005468F3" w:rsidP="005F75D2">
      <w:pPr>
        <w:pStyle w:val="Rubrik2"/>
        <w:spacing w:before="200"/>
      </w:pPr>
      <w:bookmarkStart w:id="0" w:name="Titel"/>
      <w:r>
        <w:t xml:space="preserve">Ordinanza sui prodotti monouso</w:t>
      </w:r>
    </w:p>
    <w:bookmarkEnd w:id="0"/>
    <w:p w14:paraId="3705AA4B" w14:textId="07B46DF5" w:rsidR="005468F3" w:rsidRPr="00B10BD4" w:rsidRDefault="005468F3" w:rsidP="009C4782">
      <w:pPr>
        <w:pStyle w:val="Brdtext"/>
      </w:pPr>
    </w:p>
    <w:p w14:paraId="3BE1AD2D" w14:textId="2FEB01D5" w:rsidR="005468F3" w:rsidRPr="00B10BD4" w:rsidRDefault="005468F3" w:rsidP="009C4782">
      <w:pPr>
        <w:pStyle w:val="Brdtext"/>
      </w:pPr>
      <w:r>
        <w:t xml:space="preserve">Il Governo svedese emana</w:t>
      </w:r>
      <w:r w:rsidRPr="00B10BD4">
        <w:rPr>
          <w:rStyle w:val="Fotnotsreferens"/>
        </w:rPr>
        <w:footnoteReference w:id="2"/>
      </w:r>
      <w:r>
        <w:t xml:space="preserve"> le seguenti disposizioni.</w:t>
      </w:r>
    </w:p>
    <w:p w14:paraId="59DB5096" w14:textId="77777777" w:rsidR="005468F3" w:rsidRPr="00B10BD4" w:rsidRDefault="005468F3" w:rsidP="005468F3">
      <w:pPr>
        <w:pStyle w:val="Brdtextmedindrag"/>
        <w:ind w:firstLine="0"/>
      </w:pPr>
    </w:p>
    <w:p w14:paraId="4DAF7F4E" w14:textId="77777777" w:rsidR="005468F3" w:rsidRPr="00B10BD4" w:rsidRDefault="005468F3" w:rsidP="005468F3">
      <w:pPr>
        <w:pStyle w:val="Brdtext"/>
      </w:pPr>
      <w:r>
        <w:rPr>
          <w:b/>
        </w:rPr>
        <w:t xml:space="preserve">Articolo 1</w:t>
      </w:r>
      <w:r>
        <w:tab/>
      </w:r>
      <w:r>
        <w:t xml:space="preserve">La presente Ordinanza è emanata in virtù di quanto segue:</w:t>
      </w:r>
      <w:r>
        <w:t xml:space="preserve"> </w:t>
      </w:r>
    </w:p>
    <w:p w14:paraId="60B3B3FE" w14:textId="6DC83533" w:rsidR="005468F3" w:rsidRPr="00B10BD4" w:rsidRDefault="005468F3" w:rsidP="005468F3">
      <w:pPr>
        <w:pStyle w:val="Brdtextmedindrag"/>
      </w:pPr>
      <w:r>
        <w:t xml:space="preserve">- Capitolo 15, articolo 40 del Codice ambientale per quanto riguarda gli articoli 13-30.</w:t>
      </w:r>
    </w:p>
    <w:p w14:paraId="690CFD40" w14:textId="0EAC24C0" w:rsidR="005468F3" w:rsidRPr="00B10BD4" w:rsidRDefault="005468F3" w:rsidP="005468F3">
      <w:pPr>
        <w:pStyle w:val="Brdtextmedindrag"/>
      </w:pPr>
      <w:r>
        <w:t xml:space="preserve">- Capitolo 8, articolo 11 dello strumento di governo per quanto riguarda l’articolo 35, e</w:t>
      </w:r>
    </w:p>
    <w:p w14:paraId="325C6242" w14:textId="77777777" w:rsidR="005468F3" w:rsidRPr="00B10BD4" w:rsidRDefault="005468F3" w:rsidP="005468F3">
      <w:pPr>
        <w:pStyle w:val="Brdtextmedindrag"/>
      </w:pPr>
      <w:r>
        <w:t xml:space="preserve">- Capitolo 8, articolo 7 dello strumento di governo per quanto riguarda le altre disposizioni.</w:t>
      </w:r>
    </w:p>
    <w:p w14:paraId="1D3247EF" w14:textId="77777777" w:rsidR="005468F3" w:rsidRPr="00B10BD4" w:rsidRDefault="005468F3" w:rsidP="000918F8">
      <w:pPr>
        <w:pStyle w:val="Rubrik4"/>
      </w:pPr>
      <w:r>
        <w:t xml:space="preserve">Scopo dell'ordinanza</w:t>
      </w:r>
    </w:p>
    <w:p w14:paraId="32463151" w14:textId="0D7E8DA6" w:rsidR="0015788B" w:rsidRPr="00B10BD4" w:rsidRDefault="005468F3" w:rsidP="005468F3">
      <w:pPr>
        <w:pStyle w:val="Brdtextmedindrag"/>
        <w:ind w:firstLine="0"/>
      </w:pPr>
      <w:r>
        <w:rPr>
          <w:b/>
        </w:rPr>
        <w:t xml:space="preserve">Articolo 2 </w:t>
      </w:r>
      <w:r>
        <w:t xml:space="preserve">Lo scopo della presente Ordinanza è quello di ridurre la dispersione di rifiuti e di promuovere un'economia circolare.</w:t>
      </w:r>
      <w:r>
        <w:t xml:space="preserve"> </w:t>
      </w:r>
    </w:p>
    <w:p w14:paraId="3E594C62" w14:textId="34ADAC2F" w:rsidR="005468F3" w:rsidRPr="00B10BD4" w:rsidRDefault="005468F3" w:rsidP="00C073DB">
      <w:pPr>
        <w:pStyle w:val="Rubrik4"/>
      </w:pPr>
      <w:r>
        <w:t xml:space="preserve">Definizioni</w:t>
      </w:r>
    </w:p>
    <w:p w14:paraId="02D41004" w14:textId="4FB7FD12" w:rsidR="005468F3" w:rsidRPr="00B10BD4" w:rsidRDefault="003469C8" w:rsidP="005468F3">
      <w:pPr>
        <w:pStyle w:val="Brdtext"/>
        <w:keepNext/>
      </w:pPr>
      <w:r>
        <w:rPr>
          <w:b/>
        </w:rPr>
        <w:t xml:space="preserve">Articolo 3 </w:t>
      </w:r>
      <w:r>
        <w:t xml:space="preserve">Nella presente Ordinanza, </w:t>
      </w:r>
      <w:r>
        <w:rPr>
          <w:i/>
        </w:rPr>
        <w:t xml:space="preserve">polimero </w:t>
      </w:r>
      <w:r>
        <w:t xml:space="preserve"> ha il significato definito all'articolo 3.5 del Regolamento (CE) n. 1907/2006 del Parlamento europeo e del Consiglio, del 18 dicembre 2006, relativo alla registrazione, alla valutazione, all'autorizzazione e alla restrizione delle sostanze chimiche (Reach), che istituisce un'Agenzia europea per le sostanze chimiche, che modifica la Direttiva 1999/45/CE e abroga il Regolamento (CEE) n. 793/93 del Consiglio, come pure il Regolamento (CE) n. 1488/94 nonché la Direttiva 76/769/93 e le Direttive 91/155/CEE, 93/67/CEE, 93/105/CE e 2000/21/CE.</w:t>
      </w:r>
    </w:p>
    <w:p w14:paraId="1C7716B6" w14:textId="77777777" w:rsidR="005468F3" w:rsidRPr="00B10BD4" w:rsidRDefault="005468F3" w:rsidP="005468F3">
      <w:pPr>
        <w:pStyle w:val="Brdtextmedindrag"/>
      </w:pPr>
    </w:p>
    <w:p w14:paraId="1FAF12DF" w14:textId="607471C8" w:rsidR="005468F3" w:rsidRPr="00B10BD4" w:rsidRDefault="003469C8" w:rsidP="005468F3">
      <w:pPr>
        <w:pStyle w:val="Brdtextmedindrag"/>
        <w:ind w:firstLine="0"/>
      </w:pPr>
      <w:r>
        <w:rPr>
          <w:b/>
        </w:rPr>
        <w:t xml:space="preserve">Articolo 4 </w:t>
      </w:r>
      <w:r>
        <w:t xml:space="preserve">In questa Ordinanza, </w:t>
      </w:r>
      <w:r>
        <w:rPr>
          <w:i/>
        </w:rPr>
        <w:t xml:space="preserve">plastica </w:t>
      </w:r>
      <w:r>
        <w:t xml:space="preserve"> significa un polimero che può funzionare come principale componente strutturale dei prodotti finali, </w:t>
      </w:r>
      <w:bookmarkStart w:id="1" w:name="_Hlk49851962"/>
      <w:r>
        <w:t xml:space="preserve"> indipendentemente dal fatto che al polimero siano stati aggiunti additivi o altre sostanze.</w:t>
      </w:r>
    </w:p>
    <w:bookmarkEnd w:id="1"/>
    <w:p w14:paraId="1A73BBD2" w14:textId="77777777" w:rsidR="005468F3" w:rsidRPr="00B10BD4" w:rsidRDefault="005468F3" w:rsidP="005468F3">
      <w:pPr>
        <w:pStyle w:val="Brdtextmedindrag"/>
      </w:pPr>
      <w:r>
        <w:t xml:space="preserve">La plastica non significa che un polimero presente naturalmente nell'ambiente non sia stato modificato chimicamente.</w:t>
      </w:r>
      <w:r>
        <w:t xml:space="preserve"> </w:t>
      </w:r>
    </w:p>
    <w:p w14:paraId="64F933B7" w14:textId="77777777" w:rsidR="005468F3" w:rsidRPr="00B10BD4" w:rsidRDefault="005468F3" w:rsidP="005468F3">
      <w:pPr>
        <w:pStyle w:val="Brdtextmedindrag"/>
      </w:pPr>
    </w:p>
    <w:p w14:paraId="4741D7CF" w14:textId="6E3DE21E" w:rsidR="005468F3" w:rsidRPr="00B10BD4" w:rsidRDefault="003469C8" w:rsidP="005468F3">
      <w:pPr>
        <w:pStyle w:val="Brdtext"/>
        <w:keepNext/>
      </w:pPr>
      <w:r>
        <w:rPr>
          <w:b/>
        </w:rPr>
        <w:t xml:space="preserve">Articolo 5 </w:t>
      </w:r>
      <w:r>
        <w:t xml:space="preserve">In questa Ordinanza</w:t>
      </w:r>
    </w:p>
    <w:p w14:paraId="4401025B" w14:textId="77777777" w:rsidR="005468F3" w:rsidRPr="00B10BD4" w:rsidRDefault="005468F3" w:rsidP="005468F3">
      <w:pPr>
        <w:pStyle w:val="Brdtextmedindrag"/>
        <w:rPr>
          <w:iCs/>
        </w:rPr>
      </w:pPr>
      <w:r>
        <w:rPr>
          <w:i/>
        </w:rPr>
        <w:t xml:space="preserve">fornire sul mercato svedese</w:t>
      </w:r>
      <w:r>
        <w:t xml:space="preserve">: significa rendere disponibile un prodotto per la distribuzione, il consumo o l'uso sul mercato svedese a titolo oneroso o gratuito a titolo professionale, e</w:t>
      </w:r>
    </w:p>
    <w:p w14:paraId="75C434F2" w14:textId="77777777" w:rsidR="005468F3" w:rsidRPr="00B10BD4" w:rsidRDefault="005468F3" w:rsidP="005468F3">
      <w:pPr>
        <w:pStyle w:val="Brdtextmedindrag"/>
        <w:rPr>
          <w:iCs/>
        </w:rPr>
      </w:pPr>
      <w:r>
        <w:rPr>
          <w:i/>
        </w:rPr>
        <w:t xml:space="preserve">posto sul mercato svedese</w:t>
      </w:r>
      <w:r>
        <w:t xml:space="preserve">: significa fornire un prodotto sul mercato svedese per la prima volta.</w:t>
      </w:r>
    </w:p>
    <w:p w14:paraId="03302A98" w14:textId="77777777" w:rsidR="005468F3" w:rsidRPr="00B10BD4" w:rsidRDefault="005468F3" w:rsidP="005468F3">
      <w:pPr>
        <w:pStyle w:val="Brdtextmedindrag"/>
        <w:rPr>
          <w:iCs/>
        </w:rPr>
      </w:pPr>
    </w:p>
    <w:p w14:paraId="69DEB44D" w14:textId="57187848" w:rsidR="005468F3" w:rsidRPr="00B10BD4" w:rsidRDefault="003469C8" w:rsidP="005468F3">
      <w:pPr>
        <w:pStyle w:val="Brdtextmedindrag"/>
        <w:ind w:firstLine="0"/>
        <w:rPr>
          <w:i/>
        </w:rPr>
      </w:pPr>
      <w:r>
        <w:rPr>
          <w:b/>
        </w:rPr>
        <w:t xml:space="preserve">Articolo 6 </w:t>
      </w:r>
      <w:r>
        <w:t xml:space="preserve">In questa Ordinanza</w:t>
      </w:r>
      <w:r>
        <w:rPr>
          <w:i/>
        </w:rPr>
        <w:t xml:space="preserve"> </w:t>
      </w:r>
    </w:p>
    <w:p w14:paraId="1FB7D8D3" w14:textId="77777777" w:rsidR="005468F3" w:rsidRPr="00B10BD4" w:rsidRDefault="005468F3" w:rsidP="005468F3">
      <w:pPr>
        <w:pStyle w:val="Brdtextmedindrag"/>
      </w:pPr>
      <w:r>
        <w:rPr>
          <w:i/>
        </w:rPr>
        <w:t xml:space="preserve">prodotto monouso</w:t>
      </w:r>
      <w:r>
        <w:t xml:space="preserve"> significa un prodotto che non è concepito, progettato o immesso sul mercato svedese per realizzare, entro la sua durata di vita, più viaggi o rotazioni mediante il riutilizzo per lo stesso scopo per il quale è stato concepito o restituito ad un produttore per essere ricaricato, e</w:t>
      </w:r>
    </w:p>
    <w:p w14:paraId="6B05E1E1" w14:textId="77777777" w:rsidR="005468F3" w:rsidRPr="00B10BD4" w:rsidRDefault="005468F3" w:rsidP="005468F3">
      <w:pPr>
        <w:pStyle w:val="Brdtextmedindrag"/>
      </w:pPr>
      <w:r>
        <w:rPr>
          <w:i/>
        </w:rPr>
        <w:t xml:space="preserve">prodotto di plastica monouso</w:t>
      </w:r>
      <w:r>
        <w:t xml:space="preserve">: significa un prodotto monouso realizzato interamente o parzialmente in plastica.</w:t>
      </w:r>
    </w:p>
    <w:p w14:paraId="5BB75CAA" w14:textId="77777777" w:rsidR="005468F3" w:rsidRPr="00B10BD4" w:rsidRDefault="005468F3" w:rsidP="005468F3">
      <w:pPr>
        <w:pStyle w:val="Brdtextmedindrag"/>
        <w:rPr>
          <w:iCs/>
        </w:rPr>
      </w:pPr>
    </w:p>
    <w:p w14:paraId="246ABD33" w14:textId="60CB44D6" w:rsidR="005468F3" w:rsidRPr="00B10BD4" w:rsidRDefault="003469C8" w:rsidP="005468F3">
      <w:pPr>
        <w:pStyle w:val="Brdtext"/>
        <w:rPr>
          <w:i/>
        </w:rPr>
      </w:pPr>
      <w:r>
        <w:rPr>
          <w:b/>
        </w:rPr>
        <w:t xml:space="preserve">Articolo 7 </w:t>
      </w:r>
      <w:r>
        <w:t xml:space="preserve">In questa Ordinanza</w:t>
      </w:r>
      <w:r>
        <w:t xml:space="preserve"> </w:t>
      </w:r>
    </w:p>
    <w:p w14:paraId="2DE92665" w14:textId="62C0AC9A" w:rsidR="005468F3" w:rsidRPr="00B10BD4" w:rsidRDefault="005468F3" w:rsidP="005468F3">
      <w:pPr>
        <w:pStyle w:val="Brdtextmedindrag"/>
      </w:pPr>
      <w:r>
        <w:rPr>
          <w:i/>
        </w:rPr>
        <w:t xml:space="preserve">tazza </w:t>
      </w:r>
      <w:r>
        <w:t xml:space="preserve">: un bicchiere, una tazza piccola o grande, con o senza coperchio, destinato a bevande fredde o calde che di solito vengono bevute direttamente dalla tazza,</w:t>
      </w:r>
      <w:r>
        <w:t xml:space="preserve"> </w:t>
      </w:r>
    </w:p>
    <w:p w14:paraId="6472B480" w14:textId="77777777" w:rsidR="005468F3" w:rsidRPr="00B10BD4" w:rsidRDefault="005468F3" w:rsidP="005468F3">
      <w:pPr>
        <w:pStyle w:val="Brdtextmedindrag"/>
      </w:pPr>
      <w:r>
        <w:rPr>
          <w:i/>
        </w:rPr>
        <w:t xml:space="preserve">tazza monouso </w:t>
      </w:r>
      <w:r>
        <w:t xml:space="preserve">: significa una tazza che è un prodotto monouso, e</w:t>
      </w:r>
    </w:p>
    <w:p w14:paraId="1F837B1A" w14:textId="77777777" w:rsidR="005468F3" w:rsidRPr="00B10BD4" w:rsidRDefault="005468F3" w:rsidP="005468F3">
      <w:pPr>
        <w:pStyle w:val="Brdtextmedindrag"/>
      </w:pPr>
      <w:r>
        <w:rPr>
          <w:i/>
        </w:rPr>
        <w:t xml:space="preserve">contenitore per bevande </w:t>
      </w:r>
      <w:r>
        <w:t xml:space="preserve">: si intende una bottiglia di plastica, un imballaggio in composito o un altro recipiente che</w:t>
      </w:r>
      <w:r>
        <w:t xml:space="preserve"> </w:t>
      </w:r>
    </w:p>
    <w:p w14:paraId="12165DCE" w14:textId="77777777" w:rsidR="005468F3" w:rsidRPr="00B10BD4" w:rsidRDefault="005468F3" w:rsidP="005468F3">
      <w:pPr>
        <w:pStyle w:val="Brdtextmedindrag"/>
      </w:pPr>
      <w:r>
        <w:t xml:space="preserve">1. è un prodotto di plastica monouso,</w:t>
      </w:r>
    </w:p>
    <w:p w14:paraId="7F1954A4" w14:textId="77777777" w:rsidR="005468F3" w:rsidRPr="00B10BD4" w:rsidRDefault="005468F3" w:rsidP="005468F3">
      <w:pPr>
        <w:pStyle w:val="Brdtextmedindrag"/>
      </w:pPr>
      <w:r>
        <w:t xml:space="preserve">2. ha una capacità fino a tre litri,</w:t>
      </w:r>
      <w:r>
        <w:t xml:space="preserve"> </w:t>
      </w:r>
    </w:p>
    <w:p w14:paraId="09D1093F" w14:textId="77777777" w:rsidR="005468F3" w:rsidRPr="00B10BD4" w:rsidRDefault="005468F3" w:rsidP="005468F3">
      <w:pPr>
        <w:pStyle w:val="Brdtextmedindrag"/>
      </w:pPr>
      <w:r>
        <w:t xml:space="preserve">3. è destinato alle bevande, e</w:t>
      </w:r>
    </w:p>
    <w:p w14:paraId="47AE724B" w14:textId="61386166" w:rsidR="00D5396B" w:rsidRPr="00B10BD4" w:rsidRDefault="005468F3" w:rsidP="00A95177">
      <w:pPr>
        <w:pStyle w:val="Brdtextmedindrag"/>
      </w:pPr>
      <w:r>
        <w:t xml:space="preserve">4. non è una tazza.</w:t>
      </w:r>
    </w:p>
    <w:p w14:paraId="7E6D81FC" w14:textId="77777777" w:rsidR="005468F3" w:rsidRPr="00B10BD4" w:rsidRDefault="005468F3" w:rsidP="005468F3">
      <w:pPr>
        <w:pStyle w:val="Brdtextmedindrag"/>
      </w:pPr>
    </w:p>
    <w:p w14:paraId="4A20950F" w14:textId="711CA80C" w:rsidR="005468F3" w:rsidRPr="00B10BD4" w:rsidRDefault="003469C8" w:rsidP="005468F3">
      <w:pPr>
        <w:pStyle w:val="Brdtextmedindrag"/>
        <w:ind w:firstLine="0"/>
        <w:rPr>
          <w:i/>
        </w:rPr>
      </w:pPr>
      <w:r>
        <w:rPr>
          <w:b/>
        </w:rPr>
        <w:t xml:space="preserve">Articolo 8 </w:t>
      </w:r>
      <w:bookmarkStart w:id="2" w:name="_Hlk39491428"/>
      <w:r>
        <w:t xml:space="preserve">In questa Ordinanza</w:t>
      </w:r>
      <w:r>
        <w:rPr>
          <w:i/>
        </w:rPr>
        <w:t xml:space="preserve"> </w:t>
      </w:r>
    </w:p>
    <w:p w14:paraId="2E7F7BAD" w14:textId="095A9ADD" w:rsidR="00613113" w:rsidRPr="00B10BD4" w:rsidRDefault="00613113" w:rsidP="005468F3">
      <w:pPr>
        <w:pStyle w:val="Brdtextmedindrag"/>
        <w:rPr>
          <w:iCs/>
        </w:rPr>
      </w:pPr>
      <w:bookmarkStart w:id="3" w:name="_Hlk37753820"/>
      <w:r>
        <w:rPr>
          <w:i/>
        </w:rPr>
        <w:t xml:space="preserve">alimenti: </w:t>
      </w:r>
      <w:r>
        <w:t xml:space="preserve"> significa alimenti che non sono bevande,</w:t>
      </w:r>
    </w:p>
    <w:p w14:paraId="5F034BAC" w14:textId="7A8A80E3" w:rsidR="005468F3" w:rsidRPr="00B10BD4" w:rsidRDefault="005468F3" w:rsidP="005468F3">
      <w:pPr>
        <w:pStyle w:val="Brdtextmedindrag"/>
      </w:pPr>
      <w:r>
        <w:rPr>
          <w:i/>
        </w:rPr>
        <w:t xml:space="preserve">fast food:</w:t>
      </w:r>
      <w:r>
        <w:t xml:space="preserve"> </w:t>
      </w:r>
      <w:bookmarkStart w:id="4" w:name="_Hlk23153179"/>
      <w:r>
        <w:t xml:space="preserve">significa alimento che</w:t>
      </w:r>
      <w:r>
        <w:t xml:space="preserve"> </w:t>
      </w:r>
    </w:p>
    <w:p w14:paraId="1C7ADC8E" w14:textId="77777777" w:rsidR="005468F3" w:rsidRPr="00B10BD4" w:rsidRDefault="005468F3" w:rsidP="005468F3">
      <w:pPr>
        <w:pStyle w:val="Brdtextmedindrag"/>
      </w:pPr>
      <w:r>
        <w:t xml:space="preserve">1. è destinato ad essere consumato direttamente o in prossimità del punto vendita,</w:t>
      </w:r>
      <w:r>
        <w:t xml:space="preserve"> </w:t>
      </w:r>
    </w:p>
    <w:p w14:paraId="306BE99C" w14:textId="77777777" w:rsidR="005468F3" w:rsidRPr="00B10BD4" w:rsidRDefault="005468F3" w:rsidP="005468F3">
      <w:pPr>
        <w:pStyle w:val="Brdtextmedindrag"/>
      </w:pPr>
      <w:bookmarkStart w:id="5" w:name="_Hlk38459579"/>
      <w:r>
        <w:t xml:space="preserve">2. viene consumato nel punto vendita o altrove</w:t>
      </w:r>
      <w:bookmarkEnd w:id="5"/>
      <w:r>
        <w:t xml:space="preserve">,</w:t>
      </w:r>
      <w:r>
        <w:t xml:space="preserve"> </w:t>
      </w:r>
    </w:p>
    <w:p w14:paraId="36EDDE17" w14:textId="3704FF03" w:rsidR="005468F3" w:rsidRPr="00B10BD4" w:rsidRDefault="005468F3" w:rsidP="005468F3">
      <w:pPr>
        <w:pStyle w:val="Brdtextmedindrag"/>
      </w:pPr>
      <w:r>
        <w:t xml:space="preserve">3. è destinato ad essere consumato fuori dall'imballaggio, e</w:t>
      </w:r>
      <w:r>
        <w:t xml:space="preserve"> </w:t>
      </w:r>
    </w:p>
    <w:p w14:paraId="5E6DD8B8" w14:textId="77777777" w:rsidR="005468F3" w:rsidRPr="00B10BD4" w:rsidRDefault="005468F3" w:rsidP="005468F3">
      <w:pPr>
        <w:pStyle w:val="Brdtextmedindrag"/>
      </w:pPr>
      <w:r>
        <w:t xml:space="preserve">4. è pronto per essere consumato senza ulteriore cottura, riscaldamento o altra preparazione</w:t>
      </w:r>
      <w:bookmarkEnd w:id="4"/>
      <w:r>
        <w:t xml:space="preserve"> eseguita dal consumatore,</w:t>
      </w:r>
      <w:r>
        <w:t xml:space="preserve"> </w:t>
      </w:r>
    </w:p>
    <w:p w14:paraId="371FE5CF" w14:textId="77777777" w:rsidR="005468F3" w:rsidRPr="00B10BD4" w:rsidRDefault="005468F3" w:rsidP="005468F3">
      <w:pPr>
        <w:pStyle w:val="Brdtextmedindrag"/>
      </w:pPr>
      <w:r>
        <w:rPr>
          <w:i/>
        </w:rPr>
        <w:t xml:space="preserve">scatola per alimenti:</w:t>
      </w:r>
      <w:r>
        <w:t xml:space="preserve"> significa imballaggio, con o senza coperchio, che</w:t>
      </w:r>
      <w:r>
        <w:t xml:space="preserve"> </w:t>
      </w:r>
    </w:p>
    <w:p w14:paraId="5DBFFD4E" w14:textId="77777777" w:rsidR="005468F3" w:rsidRPr="00B10BD4" w:rsidRDefault="005468F3" w:rsidP="005468F3">
      <w:pPr>
        <w:pStyle w:val="Brdtextmedindrag"/>
      </w:pPr>
      <w:r>
        <w:t xml:space="preserve">1. è modellato o rimane sostanzialmente immutato nella forma dopo che il contenuto è aggiunto o rimosso, e</w:t>
      </w:r>
      <w:r>
        <w:t xml:space="preserve"> </w:t>
      </w:r>
    </w:p>
    <w:p w14:paraId="296581A3" w14:textId="77777777" w:rsidR="005468F3" w:rsidRPr="00B10BD4" w:rsidRDefault="005468F3" w:rsidP="005468F3">
      <w:pPr>
        <w:pStyle w:val="Brdtextmedindrag"/>
      </w:pPr>
      <w:r>
        <w:t xml:space="preserve">2. è utilizzato per i fast food, e</w:t>
      </w:r>
    </w:p>
    <w:p w14:paraId="362B1E0F" w14:textId="77777777" w:rsidR="005468F3" w:rsidRPr="00B10BD4" w:rsidRDefault="005468F3" w:rsidP="005468F3">
      <w:pPr>
        <w:pStyle w:val="Brdtextmedindrag"/>
        <w:rPr>
          <w:i/>
        </w:rPr>
      </w:pPr>
      <w:r>
        <w:rPr>
          <w:i/>
        </w:rPr>
        <w:t xml:space="preserve">scatola per alimenti monouso</w:t>
      </w:r>
      <w:r>
        <w:t xml:space="preserve">: significa una scatola alimentare che è un prodotto monouso</w:t>
      </w:r>
      <w:bookmarkEnd w:id="2"/>
      <w:r>
        <w:t xml:space="preserve">.</w:t>
      </w:r>
    </w:p>
    <w:bookmarkEnd w:id="3"/>
    <w:p w14:paraId="2F2D091B" w14:textId="77777777" w:rsidR="005468F3" w:rsidRPr="00B10BD4" w:rsidRDefault="005468F3" w:rsidP="005468F3">
      <w:pPr>
        <w:pStyle w:val="Brdtextmedindrag"/>
        <w:rPr>
          <w:i/>
          <w:iCs/>
        </w:rPr>
      </w:pPr>
    </w:p>
    <w:p w14:paraId="2D69DD6B" w14:textId="0D4FE4E1" w:rsidR="00193587" w:rsidRPr="00B10BD4" w:rsidRDefault="003469C8" w:rsidP="005468F3">
      <w:pPr>
        <w:pStyle w:val="Brdtextmedindrag"/>
        <w:ind w:firstLine="0"/>
      </w:pPr>
      <w:r>
        <w:rPr>
          <w:b/>
        </w:rPr>
        <w:t xml:space="preserve">Articolo 9 </w:t>
      </w:r>
      <w:r>
        <w:t xml:space="preserve">In questa ordinanza, </w:t>
      </w:r>
      <w:r>
        <w:rPr>
          <w:i/>
        </w:rPr>
        <w:t xml:space="preserve">ciclo di riutilizzo </w:t>
      </w:r>
      <w:r>
        <w:t xml:space="preserve"> significa il viaggio che una tazza o una scatola di cibo riutilizzabili prende dal essere fornito sul mercato svedese insieme alla bevanda o al cibo che è destinato a contenere, proteggere, consegnare o presentare, fino a quando non è presentato ad un sistema di riutilizzo di tazze o scatole di alimenti per fast food al fine di essere nuovamente rifornito sul mercato svedese o bevande insieme alla bevanda.</w:t>
      </w:r>
    </w:p>
    <w:p w14:paraId="2EF4F970" w14:textId="77777777" w:rsidR="0015788B" w:rsidRPr="00B10BD4" w:rsidRDefault="0015788B" w:rsidP="005468F3">
      <w:pPr>
        <w:pStyle w:val="Brdtextmedindrag"/>
        <w:ind w:firstLine="0"/>
      </w:pPr>
    </w:p>
    <w:p w14:paraId="1552112C" w14:textId="06CE7E30" w:rsidR="00833C7D" w:rsidRPr="00B10BD4" w:rsidRDefault="005468F3" w:rsidP="00747F3B">
      <w:pPr>
        <w:pStyle w:val="Brdtextmedindrag"/>
        <w:ind w:firstLine="0"/>
      </w:pPr>
      <w:r>
        <w:rPr>
          <w:b/>
        </w:rPr>
        <w:t xml:space="preserve">Articolo 10 </w:t>
      </w:r>
      <w:r>
        <w:t xml:space="preserve">Parole ed espressioni della presente ordinanza hanno lo stesso significato del capitolo 15 del Codice ambientale.</w:t>
      </w:r>
    </w:p>
    <w:p w14:paraId="1F2AF0B1" w14:textId="77777777" w:rsidR="00193587" w:rsidRPr="00B10BD4" w:rsidRDefault="00193587" w:rsidP="000918F8">
      <w:pPr>
        <w:pStyle w:val="Brdtextmedindrag"/>
        <w:ind w:firstLine="0"/>
      </w:pPr>
    </w:p>
    <w:p w14:paraId="04401AE9" w14:textId="6A80AE52" w:rsidR="005468F3" w:rsidRPr="00B10BD4" w:rsidRDefault="00357670" w:rsidP="005468F3">
      <w:pPr>
        <w:pStyle w:val="Brdtextmedindrag"/>
        <w:ind w:firstLine="0"/>
      </w:pPr>
      <w:r>
        <w:rPr>
          <w:b/>
        </w:rPr>
        <w:t xml:space="preserve">Articolo 11 </w:t>
      </w:r>
      <w:r>
        <w:t xml:space="preserve">È vietata l'immissione sul mercato svedese di tazze monouso contenenti più del 15% di plastica.</w:t>
      </w:r>
    </w:p>
    <w:p w14:paraId="2A5501D0" w14:textId="77777777" w:rsidR="005468F3" w:rsidRPr="00B10BD4" w:rsidRDefault="005468F3" w:rsidP="005468F3">
      <w:pPr>
        <w:pStyle w:val="Brdtextmedindrag"/>
        <w:ind w:firstLine="0"/>
      </w:pPr>
    </w:p>
    <w:p w14:paraId="04FF865A" w14:textId="65AC7AAB" w:rsidR="00193587" w:rsidRPr="00B10BD4" w:rsidRDefault="00357670" w:rsidP="005468F3">
      <w:pPr>
        <w:pStyle w:val="Brdtextmedindrag"/>
        <w:ind w:firstLine="0"/>
      </w:pPr>
      <w:r>
        <w:rPr>
          <w:b/>
        </w:rPr>
        <w:t xml:space="preserve">Articolo 12 </w:t>
      </w:r>
      <w:r>
        <w:t xml:space="preserve">L'Agenzia svedese per la protezione dell'ambiente può emanare regolamenti sulle esenzioni dal divieto di cui al paragrafo 15 se vi sono motivi particolari per l'immissione sul mercato svedese di tazze monouso.</w:t>
      </w:r>
      <w:r>
        <w:t xml:space="preserve"> </w:t>
      </w:r>
    </w:p>
    <w:p w14:paraId="50F56AB3" w14:textId="0F9F3676" w:rsidR="003E2867" w:rsidRPr="00C819BD" w:rsidRDefault="003E2867" w:rsidP="003E2867">
      <w:pPr>
        <w:pStyle w:val="Rubrik4"/>
      </w:pPr>
      <w:r>
        <w:t xml:space="preserve">Divieto di utilizzare i coriandoli</w:t>
      </w:r>
      <w:r>
        <w:t xml:space="preserve"> </w:t>
      </w:r>
    </w:p>
    <w:p w14:paraId="720B323C" w14:textId="24EAEE21" w:rsidR="003E2867" w:rsidRPr="00B10BD4" w:rsidRDefault="003E2867" w:rsidP="003E2867">
      <w:pPr>
        <w:pStyle w:val="Brdtext"/>
      </w:pPr>
      <w:r>
        <w:rPr>
          <w:b/>
        </w:rPr>
        <w:t xml:space="preserve">Articolo 13 </w:t>
      </w:r>
      <w:r>
        <w:t xml:space="preserve">I coriandoli contenenti plastica non possono essere usati all'aperto.</w:t>
      </w:r>
    </w:p>
    <w:p w14:paraId="72A24187" w14:textId="77777777" w:rsidR="005468F3" w:rsidRPr="00B10BD4" w:rsidRDefault="005468F3" w:rsidP="000918F8">
      <w:pPr>
        <w:pStyle w:val="Rubrik4"/>
      </w:pPr>
      <w:r>
        <w:t xml:space="preserve">Obbligo di offrire il prodotto in tazze e scatole per alimenti riutilizzabili</w:t>
      </w:r>
      <w:r>
        <w:t xml:space="preserve"> </w:t>
      </w:r>
    </w:p>
    <w:p w14:paraId="55B8BA93" w14:textId="63BE3311" w:rsidR="005468F3" w:rsidRPr="00B10BD4" w:rsidRDefault="005468F3" w:rsidP="005468F3">
      <w:pPr>
        <w:pStyle w:val="Brdtext"/>
      </w:pPr>
      <w:bookmarkStart w:id="6" w:name="_Hlk57038341"/>
      <w:r>
        <w:rPr>
          <w:b/>
        </w:rPr>
        <w:t xml:space="preserve">Articolo 14 </w:t>
      </w:r>
      <w:r>
        <w:t xml:space="preserve">Chi fornisce bevande sul mercato svedese in tazze monouso deve</w:t>
      </w:r>
      <w:r>
        <w:t xml:space="preserve"> </w:t>
      </w:r>
    </w:p>
    <w:p w14:paraId="2ADA6DD9" w14:textId="77777777" w:rsidR="005468F3" w:rsidRPr="00B10BD4" w:rsidRDefault="005468F3" w:rsidP="005468F3">
      <w:pPr>
        <w:pStyle w:val="Brdtextmedindrag"/>
      </w:pPr>
      <w:r>
        <w:t xml:space="preserve">1. offrire la possibilità di avere la bevanda servita in una tazza riutilizzabile, e</w:t>
      </w:r>
    </w:p>
    <w:p w14:paraId="18B4EC82" w14:textId="77777777" w:rsidR="005468F3" w:rsidRPr="00B10BD4" w:rsidRDefault="005468F3" w:rsidP="005468F3">
      <w:pPr>
        <w:pStyle w:val="Brdtextmedindrag"/>
      </w:pPr>
      <w:r>
        <w:t xml:space="preserve">2. prendere misure efficaci per garantire che le tazze riutilizzabili e i loro coperchi passino attraverso diversi cicli di riutilizzo.</w:t>
      </w:r>
    </w:p>
    <w:p w14:paraId="6FE2066C" w14:textId="2225E735" w:rsidR="005468F3" w:rsidRPr="00B10BD4" w:rsidRDefault="005468F3" w:rsidP="005468F3">
      <w:pPr>
        <w:pStyle w:val="Brdtextmedindrag"/>
      </w:pPr>
      <w:r>
        <w:t xml:space="preserve">La tazza riutilizzabile deve essere messa a disposizione dal fornitore della bevanda indipendentemente dal fatto che la bevanda debba essere portata via o bevuta nel punto di vendita.</w:t>
      </w:r>
    </w:p>
    <w:bookmarkEnd w:id="6"/>
    <w:p w14:paraId="4D1D5D36" w14:textId="77777777" w:rsidR="005468F3" w:rsidRPr="00B10BD4" w:rsidRDefault="005468F3" w:rsidP="005468F3">
      <w:pPr>
        <w:pStyle w:val="Brdtextmedindrag"/>
      </w:pPr>
    </w:p>
    <w:p w14:paraId="7A8DC3BE" w14:textId="483D30B4" w:rsidR="005468F3" w:rsidRPr="00B10BD4" w:rsidRDefault="005468F3" w:rsidP="005468F3">
      <w:pPr>
        <w:pStyle w:val="Brdtext"/>
      </w:pPr>
      <w:r>
        <w:rPr>
          <w:b/>
        </w:rPr>
        <w:t xml:space="preserve">Articolo 15 </w:t>
      </w:r>
      <w:r>
        <w:t xml:space="preserve">Chi fornisce fast food sul mercato svedese in scatole per alimenti monouso deve</w:t>
      </w:r>
      <w:r>
        <w:t xml:space="preserve"> </w:t>
      </w:r>
    </w:p>
    <w:p w14:paraId="2B9B5C24" w14:textId="77777777" w:rsidR="005468F3" w:rsidRPr="00B10BD4" w:rsidRDefault="005468F3" w:rsidP="005468F3">
      <w:pPr>
        <w:pStyle w:val="Brdtextmedindrag"/>
      </w:pPr>
      <w:r>
        <w:t xml:space="preserve">1. offrire la possibilità di avere il fast food servito in una scatola per alimenti riutilizzabili, e</w:t>
      </w:r>
    </w:p>
    <w:p w14:paraId="022A9E55" w14:textId="77777777" w:rsidR="005468F3" w:rsidRPr="00B10BD4" w:rsidRDefault="005468F3" w:rsidP="005468F3">
      <w:pPr>
        <w:pStyle w:val="Brdtextmedindrag"/>
      </w:pPr>
      <w:r>
        <w:t xml:space="preserve">2. adottare misure efficaci per garantire che le scatole per alimenti riutilizzabili e i loro coperchi passino attraverso diversi cicli di riutilizzo.</w:t>
      </w:r>
      <w:r>
        <w:t xml:space="preserve"> </w:t>
      </w:r>
    </w:p>
    <w:p w14:paraId="64D8035A" w14:textId="0D96B30D" w:rsidR="005A5ADA" w:rsidRPr="00C819BD" w:rsidRDefault="005468F3" w:rsidP="000918F8">
      <w:pPr>
        <w:pStyle w:val="Brdtextmedindrag"/>
      </w:pPr>
      <w:r>
        <w:t xml:space="preserve">La scatola per alimenti riutilizzabile deve essere messa a disposizione dal fornitore dell'alimento, indipendentemente dal fatto che l'alimento debba essere portato via o consumato nel punto di vendita.</w:t>
      </w:r>
    </w:p>
    <w:p w14:paraId="0C8781BE" w14:textId="6DB4DA3D" w:rsidR="004625AD" w:rsidRPr="00B10BD4" w:rsidRDefault="004625AD" w:rsidP="005A5ADA">
      <w:pPr>
        <w:pStyle w:val="Brdtextmedindrag"/>
        <w:ind w:firstLine="0"/>
      </w:pPr>
    </w:p>
    <w:p w14:paraId="0FF0777A" w14:textId="1AFA0590" w:rsidR="00D91A49" w:rsidRPr="00B10BD4" w:rsidRDefault="003469C8" w:rsidP="005A5ADA">
      <w:pPr>
        <w:pStyle w:val="Brdtextmedindrag"/>
        <w:ind w:firstLine="0"/>
      </w:pPr>
      <w:r>
        <w:rPr>
          <w:b/>
        </w:rPr>
        <w:t xml:space="preserve">Articolo 16 </w:t>
      </w:r>
      <w:r>
        <w:t xml:space="preserve">Chi fornisce una tazza o una scatola per alimenti riutilizzabili ai sensi degli articoli 14 o 15 deve scegliere una tazza o una scatola per alimenti che abbia il minor impatto negativo possibile sulla salute umana e sull'ambiente.</w:t>
      </w:r>
      <w:r>
        <w:t xml:space="preserve"> </w:t>
      </w:r>
    </w:p>
    <w:p w14:paraId="47A3C0C2" w14:textId="77777777" w:rsidR="005468F3" w:rsidRPr="00B10BD4" w:rsidRDefault="005468F3" w:rsidP="005468F3">
      <w:pPr>
        <w:pStyle w:val="Brdtextmedindrag"/>
        <w:ind w:firstLine="0"/>
      </w:pPr>
    </w:p>
    <w:p w14:paraId="70269F20" w14:textId="0C27CF0F" w:rsidR="005468F3" w:rsidRPr="00B10BD4" w:rsidRDefault="003469C8" w:rsidP="005468F3">
      <w:pPr>
        <w:pStyle w:val="Brdtextmedindrag"/>
        <w:ind w:firstLine="0"/>
      </w:pPr>
      <w:r>
        <w:rPr>
          <w:b/>
        </w:rPr>
        <w:t xml:space="preserve">Articolo 17 </w:t>
      </w:r>
      <w:bookmarkStart w:id="7" w:name="_Hlk50550710"/>
      <w:r>
        <w:t xml:space="preserve"> Chi fornisce sul mercato svedese bevande in tazze monouso o fast food in scatole per alimenti monouso deve informare i consumatori circa</w:t>
      </w:r>
      <w:bookmarkEnd w:id="7"/>
    </w:p>
    <w:p w14:paraId="14B387DD" w14:textId="77777777" w:rsidR="005468F3" w:rsidRPr="00B10BD4" w:rsidRDefault="005468F3" w:rsidP="005468F3">
      <w:pPr>
        <w:pStyle w:val="Brdtextmedindrag"/>
      </w:pPr>
      <w:r>
        <w:t xml:space="preserve">1. la possibilità di avere la bevanda servita in una tazza o il fast food servito in una scatola per alimenti riutilizzabile,</w:t>
      </w:r>
      <w:r>
        <w:t xml:space="preserve"> </w:t>
      </w:r>
    </w:p>
    <w:p w14:paraId="466FD8DD" w14:textId="52641002" w:rsidR="005468F3" w:rsidRPr="00B10BD4" w:rsidRDefault="005468F3" w:rsidP="005468F3">
      <w:pPr>
        <w:pStyle w:val="Brdtextmedindrag"/>
      </w:pPr>
      <w:r>
        <w:t xml:space="preserve">2. l'impatto ambientale causato dall'uso di tazze e scatole per alimenti monouso, e</w:t>
      </w:r>
    </w:p>
    <w:p w14:paraId="4BDF7D3C" w14:textId="5B1F148B" w:rsidR="005468F3" w:rsidRPr="00B10BD4" w:rsidRDefault="005468F3" w:rsidP="005468F3">
      <w:pPr>
        <w:pStyle w:val="Brdtextmedindrag"/>
      </w:pPr>
      <w:r>
        <w:t xml:space="preserve">3. i vantaggi di un consumo ridotto di tazze e scatole per alimenti monouso.</w:t>
      </w:r>
    </w:p>
    <w:p w14:paraId="57D456AA" w14:textId="0885871D" w:rsidR="005468F3" w:rsidRPr="00B10BD4" w:rsidRDefault="005468F3" w:rsidP="005468F3">
      <w:pPr>
        <w:pStyle w:val="Brdtextmedindrag"/>
      </w:pPr>
      <w:r>
        <w:t xml:space="preserve">Le informazioni devono essere rese visibili al punto vendita ed essere facilmente accessibili al consumatore.</w:t>
      </w:r>
      <w:r>
        <w:t xml:space="preserve">  </w:t>
      </w:r>
    </w:p>
    <w:p w14:paraId="080D98DE" w14:textId="77777777" w:rsidR="005468F3" w:rsidRPr="00B10BD4" w:rsidRDefault="005468F3" w:rsidP="005468F3">
      <w:pPr>
        <w:pStyle w:val="Brdtextmedindrag"/>
      </w:pPr>
    </w:p>
    <w:p w14:paraId="0CAE3FB6" w14:textId="4E7F93F9" w:rsidR="005468F3" w:rsidRPr="00B10BD4" w:rsidRDefault="003469C8" w:rsidP="005468F3">
      <w:pPr>
        <w:pStyle w:val="Brdtextmedindrag"/>
        <w:ind w:firstLine="0"/>
      </w:pPr>
      <w:r>
        <w:rPr>
          <w:b/>
        </w:rPr>
        <w:t xml:space="preserve">Articolo 18 </w:t>
      </w:r>
      <w:r>
        <w:t xml:space="preserve">I requisiti di cui agli articoli 14-17 non si applicano a coloro che forniscono sul mercato svedese bevande in tazze o fast food in scatole per alimenti monouso se la tazza o la scatola per alimenti sono interamente di carta o cartone che non è stato modificato chimicamente in modo da ritardare la decomposizione.</w:t>
      </w:r>
    </w:p>
    <w:p w14:paraId="13CEF266" w14:textId="77777777" w:rsidR="005468F3" w:rsidRPr="00B10BD4" w:rsidRDefault="005468F3" w:rsidP="005468F3">
      <w:pPr>
        <w:pStyle w:val="Brdtextmedindrag"/>
        <w:ind w:firstLine="0"/>
      </w:pPr>
    </w:p>
    <w:p w14:paraId="0535FF43" w14:textId="669A8DC9" w:rsidR="005468F3" w:rsidRPr="00B10BD4" w:rsidRDefault="00D448C5" w:rsidP="005468F3">
      <w:pPr>
        <w:pStyle w:val="Brdtextmedindrag"/>
        <w:ind w:firstLine="0"/>
        <w:rPr>
          <w:b/>
        </w:rPr>
      </w:pPr>
      <w:r>
        <w:rPr>
          <w:b/>
        </w:rPr>
        <w:t xml:space="preserve">Articolo 19 </w:t>
      </w:r>
      <w:r>
        <w:t xml:space="preserve">I requisiti di cui agli articoli 14-17 non si applicano a coloro che forniscono sul mercato svedese bevande o fast food in meno di 150 tazze e scatole per alimenti monouso al giorno </w:t>
      </w:r>
      <w:bookmarkStart w:id="8" w:name="_Hlk53479781"/>
      <w:r>
        <w:t xml:space="preserve">che l'operazione è aperta</w:t>
      </w:r>
      <w:bookmarkEnd w:id="8"/>
      <w:r>
        <w:t xml:space="preserve">.</w:t>
      </w:r>
      <w:r>
        <w:t xml:space="preserve"> </w:t>
      </w:r>
    </w:p>
    <w:p w14:paraId="038E5668" w14:textId="78BB7B8E" w:rsidR="005468F3" w:rsidRPr="00B10BD4" w:rsidRDefault="005468F3" w:rsidP="005468F3">
      <w:pPr>
        <w:pStyle w:val="Brdtextmedindrag"/>
      </w:pPr>
      <w:r>
        <w:t xml:space="preserve">Coloro che beneficiano dell'esenzione che non forniscono tazze e scatole per alimenti riutilizzabili, devono disporre di procedure che garantiscano in media non più di 150 tazze e scatole per alimenti monouso al giorno.</w:t>
      </w:r>
    </w:p>
    <w:p w14:paraId="06957594" w14:textId="77777777" w:rsidR="005468F3" w:rsidRPr="00B10BD4" w:rsidRDefault="005468F3" w:rsidP="005468F3">
      <w:pPr>
        <w:pStyle w:val="Brdtextmedindrag"/>
      </w:pPr>
      <w:r>
        <w:t xml:space="preserve">Il numero di tazze e di scatole monouso fornite deve essere calcolato come media delle tazze e delle scatole monouso fornite nei giorni </w:t>
      </w:r>
      <w:bookmarkStart w:id="9" w:name="_Hlk54008522"/>
      <w:r>
        <w:t xml:space="preserve"> che l'operazione è aperta nel corso di un anno solare</w:t>
      </w:r>
      <w:bookmarkEnd w:id="9"/>
      <w:r>
        <w:t xml:space="preserve">.</w:t>
      </w:r>
      <w:r>
        <w:t xml:space="preserve"> </w:t>
      </w:r>
    </w:p>
    <w:p w14:paraId="2ECC5F2C" w14:textId="77777777" w:rsidR="005468F3" w:rsidRPr="00B10BD4" w:rsidRDefault="005468F3" w:rsidP="005468F3">
      <w:pPr>
        <w:pStyle w:val="Brdtextmedindrag"/>
      </w:pPr>
    </w:p>
    <w:p w14:paraId="716BDB7F" w14:textId="4C0BDFAB" w:rsidR="005468F3" w:rsidRPr="00B10BD4" w:rsidRDefault="00357670" w:rsidP="005468F3">
      <w:pPr>
        <w:pStyle w:val="Brdtextmedindrag"/>
        <w:ind w:firstLine="0"/>
      </w:pPr>
      <w:r>
        <w:rPr>
          <w:b/>
        </w:rPr>
        <w:t xml:space="preserve">Articolo 20 </w:t>
      </w:r>
      <w:r>
        <w:t xml:space="preserve">L'Agenzia svedese per la protezione dell'ambiente può emanare regolamenti sulle esenzioni dai requisiti di cui agli articoli 14-17 nei casi in cui sia irragionevole imporre alla persona che fornisce bevande in bicchieri monouso o fast food in scatole per alimenti monouso di fornire un'alternativa riutilizzabile.</w:t>
      </w:r>
    </w:p>
    <w:p w14:paraId="15E8DB29" w14:textId="18653FF5" w:rsidR="003469C8" w:rsidRPr="00B10BD4" w:rsidRDefault="005468F3" w:rsidP="005468F3">
      <w:pPr>
        <w:pStyle w:val="Brdtextmedindrag"/>
      </w:pPr>
      <w:bookmarkStart w:id="10" w:name="_Hlk54008598"/>
      <w:r>
        <w:t xml:space="preserve">I regolamenti sulle esenzioni non possono essere emanati per quanto riguarda le tazze o le scatole per alimenti monouso se si può presumere che un'esenzione comporti un rischio significativo di lettiera.</w:t>
      </w:r>
      <w:r>
        <w:t xml:space="preserve"> </w:t>
      </w:r>
    </w:p>
    <w:bookmarkEnd w:id="10"/>
    <w:p w14:paraId="7270CDBC" w14:textId="0B678577" w:rsidR="005468F3" w:rsidRPr="00B10BD4" w:rsidRDefault="005468F3" w:rsidP="005468F3">
      <w:pPr>
        <w:pStyle w:val="Slutstreck"/>
      </w:pPr>
      <w:r>
        <w:t xml:space="preserve">                      </w:t>
      </w:r>
    </w:p>
    <w:p w14:paraId="6C91A379" w14:textId="089E346D" w:rsidR="005468F3" w:rsidRPr="00B10BD4" w:rsidRDefault="005468F3" w:rsidP="005468F3">
      <w:pPr>
        <w:pStyle w:val="Brdtextmedindrag"/>
      </w:pPr>
      <w:r>
        <w:t xml:space="preserve">La presente Ordinanza entra in vigore il 30 aprile 2022 per quanto riguarda gli articoli 13, 1 gennaio 2024 per quanto riguarda gli articoli 11 e 14-19, e altrimenti il 1 novembre 2021.</w:t>
      </w:r>
    </w:p>
    <w:p w14:paraId="5E81772E" w14:textId="77777777" w:rsidR="003469C8" w:rsidRDefault="003469C8" w:rsidP="005468F3">
      <w:pPr>
        <w:pStyle w:val="Brdtextmedindrag"/>
      </w:pPr>
    </w:p>
    <w:p w14:paraId="5AFEB0E1" w14:textId="281F6DFF" w:rsidR="005468F3" w:rsidRDefault="005468F3" w:rsidP="005468F3">
      <w:pPr>
        <w:pStyle w:val="Rubrik3"/>
        <w:spacing w:before="0"/>
      </w:pPr>
    </w:p>
    <w:p w14:paraId="58CB8DE7" w14:textId="5869905D" w:rsidR="003E2867" w:rsidRDefault="003E2867" w:rsidP="003E2867">
      <w:pPr>
        <w:pStyle w:val="Brdtext"/>
      </w:pPr>
    </w:p>
    <w:p w14:paraId="3F03D05F" w14:textId="77777777" w:rsidR="003E2867" w:rsidRDefault="003E2867" w:rsidP="003E2867">
      <w:pPr>
        <w:pStyle w:val="Brdtextmedindrag"/>
      </w:pPr>
    </w:p>
    <w:p w14:paraId="7DC26BEF" w14:textId="77777777" w:rsidR="003E2867" w:rsidRDefault="003E2867" w:rsidP="003E2867">
      <w:pPr>
        <w:pStyle w:val="Brdtextmedindrag"/>
        <w:rPr>
          <w:rFonts w:eastAsia="Times New Roman" w:cs="Times New Roman"/>
          <w:sz w:val="20"/>
          <w:szCs w:val="20"/>
        </w:rPr>
      </w:pPr>
    </w:p>
    <w:p w14:paraId="64D42982" w14:textId="77777777" w:rsidR="003E2867" w:rsidRPr="003E2867" w:rsidRDefault="003E2867" w:rsidP="003E2867">
      <w:pPr>
        <w:pStyle w:val="Brdtextmedindrag"/>
      </w:pPr>
    </w:p>
    <w:sectPr w:rsidR="003E2867" w:rsidRPr="003E2867" w:rsidSect="00B045CC">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BCA76" w14:textId="77777777" w:rsidR="00367BE5" w:rsidRDefault="00367BE5" w:rsidP="00680442">
      <w:r>
        <w:separator/>
      </w:r>
    </w:p>
  </w:endnote>
  <w:endnote w:type="continuationSeparator" w:id="0">
    <w:p w14:paraId="378F9D54" w14:textId="77777777" w:rsidR="00367BE5" w:rsidRDefault="00367BE5" w:rsidP="00680442">
      <w:r>
        <w:continuationSeparator/>
      </w:r>
    </w:p>
  </w:endnote>
  <w:endnote w:type="continuationNotice" w:id="1">
    <w:p w14:paraId="0278772F" w14:textId="77777777" w:rsidR="00367BE5" w:rsidRDefault="00367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4B65B" w14:textId="77777777" w:rsidR="00367BE5" w:rsidRDefault="00367B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CEA7C" w14:textId="77777777" w:rsidR="00367BE5" w:rsidRDefault="00367BE5" w:rsidP="00CE05BB">
    <w:pPr>
      <w:pStyle w:val="Sidfot"/>
    </w:pPr>
    <w:r>
      <mc:AlternateContent>
        <mc:Choice Requires="wps">
          <w:drawing>
            <wp:anchor distT="0" distB="0" distL="114300" distR="114300" simplePos="0" relativeHeight="251657216" behindDoc="0" locked="0" layoutInCell="1" allowOverlap="1" wp14:anchorId="0D55E0A1" wp14:editId="32973624">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8C610C" w14:textId="77777777" w:rsidR="00367BE5" w:rsidRDefault="00367BE5" w:rsidP="004043E4">
                          <w:pPr>
                            <w:pStyle w:val="Brdtext"/>
                            <w:jc w:val="right"/>
                          </w:pPr>
                          <w:r>
                            <w:fldChar w:fldCharType="begin"/>
                          </w:r>
                          <w:r>
                            <w:instrText>PAGE   \* MERGEFORMAT</w:instrText>
                          </w:r>
                          <w:r>
                            <w:fldChar w:fldCharType="separate"/>
                          </w:r>
                          <w: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5E0A1"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" fillcolor="white [3201]" stroked="f" strokeweight=".5pt">
              <v:textbox>
                <w:txbxContent>
                  <w:p w14:paraId="2A8C610C" w14:textId="77777777" w:rsidR="00367BE5" w:rsidRDefault="00367BE5" w:rsidP="004043E4">
                    <w:pPr>
                      <w:pStyle w:val="Brdtext"/>
                      <w:jc w:val="right"/>
                    </w:pPr>
                    <w:r>
                      <w:fldChar w:fldCharType="begin"/>
                    </w:r>
                    <w:r>
                      <w:instrText>PAGE   \* MERGEFORMAT</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31524" w14:textId="77777777" w:rsidR="00367BE5" w:rsidRDefault="00367BE5" w:rsidP="00CE05BB">
    <w:pPr>
      <w:pStyle w:val="Sidfot"/>
    </w:pPr>
    <w:r>
      <mc:AlternateContent>
        <mc:Choice Requires="wps">
          <w:drawing>
            <wp:anchor distT="0" distB="0" distL="114300" distR="114300" simplePos="0" relativeHeight="251656192" behindDoc="0" locked="0" layoutInCell="1" allowOverlap="1" wp14:anchorId="6E04C427" wp14:editId="47E5EFC9">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8E3D6" w14:textId="77777777" w:rsidR="00367BE5" w:rsidRDefault="00367BE5" w:rsidP="005B2C6E">
                          <w:pPr>
                            <w:pStyle w:val="Brd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4C427"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" fillcolor="white [3201]" stroked="f" strokeweight=".5pt">
              <v:textbox>
                <w:txbxContent>
                  <w:p w14:paraId="04E8E3D6" w14:textId="77777777" w:rsidR="00367BE5" w:rsidRDefault="00367BE5" w:rsidP="005B2C6E">
                    <w:pPr>
                      <w:pStyle w:val="Brd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5FF8C" w14:textId="77777777" w:rsidR="00367BE5" w:rsidRDefault="00367BE5" w:rsidP="00680442"/>
  </w:footnote>
  <w:footnote w:type="continuationSeparator" w:id="0">
    <w:p w14:paraId="1629FCC9" w14:textId="77777777" w:rsidR="00367BE5" w:rsidRPr="00C26807" w:rsidRDefault="00367BE5" w:rsidP="00C26807">
      <w:pPr>
        <w:pStyle w:val="Sidfot"/>
      </w:pPr>
    </w:p>
  </w:footnote>
  <w:footnote w:type="continuationNotice" w:id="1">
    <w:p w14:paraId="3EC600D8" w14:textId="77777777" w:rsidR="00367BE5" w:rsidRDefault="00367BE5"/>
  </w:footnote>
  <w:footnote w:id="2">
    <w:p w14:paraId="65B21A33" w14:textId="45A569B4" w:rsidR="00367BE5" w:rsidRDefault="00367BE5">
      <w:pPr>
        <w:pStyle w:val="Fotnotstext"/>
      </w:pPr>
      <w:r>
        <w:rPr>
          <w:rStyle w:val="Fotnotsreferens"/>
        </w:rPr>
        <w:footnoteRef/>
      </w:r>
      <w:r>
        <w:t xml:space="preserve"> Vedere la Direttiva (UE) 2019/904 del Parlamento europeo e del Consiglio, del 5 giugno 2019, sulla riduzione dell'impatto di taluni prodotti in plastica sull'ambiente, nella formulazione originale.</w:t>
      </w:r>
      <w:r>
        <w:t xml:space="preserve"> </w:t>
      </w:r>
      <w:r>
        <w:t xml:space="preserve">Vedere anche la Direttiva (UE) 2015/1535 del Parlamento europeo e del Consiglio, del 9 settembre 2015, che prevede una procedura d'informazione nel settore dei regolamenti tecnici e delle regole relative ai servizi della Società dell'informazione (codificazione).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7899B" w14:textId="77777777" w:rsidR="00367BE5" w:rsidRDefault="00216AB5">
    <w:pPr>
      <w:pStyle w:val="Sidhuvud"/>
    </w:pPr>
    <w:r>
      <w:pict w14:anchorId="17449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2050"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DOCUMENTO DI PROVA, NON COSTITUISCE UN DOCUMENTO VALI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37BC4" w14:textId="77777777" w:rsidR="00367BE5" w:rsidRDefault="00367BE5" w:rsidP="00F77ABC">
    <w:pPr>
      <w:pStyle w:val="Sidhuvud"/>
      <w:jc w:val="right"/>
    </w:pPr>
    <w:r>
      <mc:AlternateContent>
        <mc:Choice Requires="wps">
          <w:drawing>
            <wp:anchor distT="0" distB="0" distL="114300" distR="114300" simplePos="0" relativeHeight="251658240" behindDoc="0" locked="0" layoutInCell="1" allowOverlap="1" wp14:anchorId="3E6342BB" wp14:editId="0103E431">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CCB8F" w14:textId="77777777" w:rsidR="00367BE5" w:rsidRPr="001974BD" w:rsidRDefault="00367BE5" w:rsidP="00B90519">
                          <w:pPr>
                            <w:rPr>
                              <w:b/>
                              <w:sz w:val="22"/>
                              <w:szCs w:val="22"/>
                            </w:rPr>
                          </w:pPr>
                          <w:r>
                            <w:rPr>
                              <w:b/>
                              <w:sz w:val="22"/>
                            </w:rPr>
                            <w:t xml:space="preserve">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342BB"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" fillcolor="white [3201]" stroked="f" strokeweight=".5pt">
              <v:textbox>
                <w:txbxContent>
                  <w:p w14:paraId="5B2CCB8F" w14:textId="77777777" w:rsidR="00367BE5" w:rsidRPr="001974BD" w:rsidRDefault="00367BE5" w:rsidP="00B90519">
                    <w:pPr>
                      <w:rPr>
                        <w:b/>
                        <w:sz w:val="22"/>
                        <w:szCs w:val="22"/>
                      </w:rPr>
                    </w:pPr>
                    <w:r>
                      <w:rPr>
                        <w:b/>
                        <w:sz w:val="22"/>
                      </w:rPr>
                      <w:t xml:space="preserve">SFS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11658" w14:textId="77777777" w:rsidR="00367BE5" w:rsidRDefault="00367B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298DA4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Punktlista"/>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dirty" w:grammar="dirty"/>
  <w:attachedTemplate r:id="rId1"/>
  <w:defaultTabStop w:val="1304"/>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F3"/>
    <w:rsid w:val="00014844"/>
    <w:rsid w:val="000300C8"/>
    <w:rsid w:val="000309B4"/>
    <w:rsid w:val="00054B0D"/>
    <w:rsid w:val="00062643"/>
    <w:rsid w:val="00065778"/>
    <w:rsid w:val="00071462"/>
    <w:rsid w:val="00071E2D"/>
    <w:rsid w:val="000776E6"/>
    <w:rsid w:val="00082DC1"/>
    <w:rsid w:val="00087E73"/>
    <w:rsid w:val="00091696"/>
    <w:rsid w:val="000918F8"/>
    <w:rsid w:val="0009400A"/>
    <w:rsid w:val="000963A0"/>
    <w:rsid w:val="000A1BCC"/>
    <w:rsid w:val="000A437D"/>
    <w:rsid w:val="000A6C2B"/>
    <w:rsid w:val="000B072E"/>
    <w:rsid w:val="000B36C7"/>
    <w:rsid w:val="000B7FEB"/>
    <w:rsid w:val="000D56FC"/>
    <w:rsid w:val="000D5E85"/>
    <w:rsid w:val="00100E2C"/>
    <w:rsid w:val="00132BD5"/>
    <w:rsid w:val="00135F8C"/>
    <w:rsid w:val="0013616A"/>
    <w:rsid w:val="001409E8"/>
    <w:rsid w:val="0015788B"/>
    <w:rsid w:val="00162B76"/>
    <w:rsid w:val="00165B5E"/>
    <w:rsid w:val="00175988"/>
    <w:rsid w:val="00181BC1"/>
    <w:rsid w:val="00193587"/>
    <w:rsid w:val="001974BD"/>
    <w:rsid w:val="001B4DB6"/>
    <w:rsid w:val="001E5DC7"/>
    <w:rsid w:val="001F4FE9"/>
    <w:rsid w:val="00201C96"/>
    <w:rsid w:val="00216AB5"/>
    <w:rsid w:val="00223829"/>
    <w:rsid w:val="00224C44"/>
    <w:rsid w:val="00232439"/>
    <w:rsid w:val="0023447C"/>
    <w:rsid w:val="002538F1"/>
    <w:rsid w:val="002576A9"/>
    <w:rsid w:val="00267351"/>
    <w:rsid w:val="002767C4"/>
    <w:rsid w:val="00292671"/>
    <w:rsid w:val="0029295C"/>
    <w:rsid w:val="002949DD"/>
    <w:rsid w:val="002A76C1"/>
    <w:rsid w:val="002B3871"/>
    <w:rsid w:val="002B452D"/>
    <w:rsid w:val="002D247A"/>
    <w:rsid w:val="002D3D78"/>
    <w:rsid w:val="002E4274"/>
    <w:rsid w:val="002E5CB8"/>
    <w:rsid w:val="002F68D4"/>
    <w:rsid w:val="00300CD4"/>
    <w:rsid w:val="00301819"/>
    <w:rsid w:val="00323010"/>
    <w:rsid w:val="00325DAE"/>
    <w:rsid w:val="00332533"/>
    <w:rsid w:val="00342929"/>
    <w:rsid w:val="00343A99"/>
    <w:rsid w:val="00344B4A"/>
    <w:rsid w:val="003469C8"/>
    <w:rsid w:val="00350B0F"/>
    <w:rsid w:val="0035181A"/>
    <w:rsid w:val="00353EE4"/>
    <w:rsid w:val="00357670"/>
    <w:rsid w:val="003642F1"/>
    <w:rsid w:val="003661D1"/>
    <w:rsid w:val="00367BE5"/>
    <w:rsid w:val="00367C3F"/>
    <w:rsid w:val="0037085F"/>
    <w:rsid w:val="00375BFD"/>
    <w:rsid w:val="003B4CF3"/>
    <w:rsid w:val="003E2867"/>
    <w:rsid w:val="004043E4"/>
    <w:rsid w:val="00414BBD"/>
    <w:rsid w:val="0044098C"/>
    <w:rsid w:val="00440A07"/>
    <w:rsid w:val="00444C79"/>
    <w:rsid w:val="00446ACF"/>
    <w:rsid w:val="0044756E"/>
    <w:rsid w:val="00460C4D"/>
    <w:rsid w:val="00461C46"/>
    <w:rsid w:val="00461D7A"/>
    <w:rsid w:val="004625AD"/>
    <w:rsid w:val="00465E8F"/>
    <w:rsid w:val="00467E22"/>
    <w:rsid w:val="00467F48"/>
    <w:rsid w:val="00475117"/>
    <w:rsid w:val="00475F84"/>
    <w:rsid w:val="00487A84"/>
    <w:rsid w:val="00496903"/>
    <w:rsid w:val="00496B57"/>
    <w:rsid w:val="004A2769"/>
    <w:rsid w:val="004A3C1C"/>
    <w:rsid w:val="004A728C"/>
    <w:rsid w:val="004B6A07"/>
    <w:rsid w:val="004B7FD3"/>
    <w:rsid w:val="004E0106"/>
    <w:rsid w:val="004E1ACE"/>
    <w:rsid w:val="004E2EFF"/>
    <w:rsid w:val="004F0BBC"/>
    <w:rsid w:val="00506527"/>
    <w:rsid w:val="005373FC"/>
    <w:rsid w:val="005468F3"/>
    <w:rsid w:val="0055154B"/>
    <w:rsid w:val="00553A72"/>
    <w:rsid w:val="00562B95"/>
    <w:rsid w:val="00564C23"/>
    <w:rsid w:val="00572C88"/>
    <w:rsid w:val="00580393"/>
    <w:rsid w:val="00585B17"/>
    <w:rsid w:val="005A5ADA"/>
    <w:rsid w:val="005B2C6E"/>
    <w:rsid w:val="005B7784"/>
    <w:rsid w:val="005C210E"/>
    <w:rsid w:val="005C6B0C"/>
    <w:rsid w:val="005D42F4"/>
    <w:rsid w:val="005E410F"/>
    <w:rsid w:val="005E781A"/>
    <w:rsid w:val="005F0786"/>
    <w:rsid w:val="005F5448"/>
    <w:rsid w:val="005F758A"/>
    <w:rsid w:val="005F75D2"/>
    <w:rsid w:val="005F7A7D"/>
    <w:rsid w:val="00601455"/>
    <w:rsid w:val="006017CA"/>
    <w:rsid w:val="006030A0"/>
    <w:rsid w:val="00613113"/>
    <w:rsid w:val="006178BF"/>
    <w:rsid w:val="00622DC9"/>
    <w:rsid w:val="0064475F"/>
    <w:rsid w:val="00666D1F"/>
    <w:rsid w:val="00674124"/>
    <w:rsid w:val="00674A58"/>
    <w:rsid w:val="00680442"/>
    <w:rsid w:val="0068520B"/>
    <w:rsid w:val="006856DB"/>
    <w:rsid w:val="00685BA1"/>
    <w:rsid w:val="006972B7"/>
    <w:rsid w:val="006A189D"/>
    <w:rsid w:val="006A31EA"/>
    <w:rsid w:val="006A5C76"/>
    <w:rsid w:val="006A6EF2"/>
    <w:rsid w:val="006B3542"/>
    <w:rsid w:val="006B54FB"/>
    <w:rsid w:val="006C2353"/>
    <w:rsid w:val="006C3DF6"/>
    <w:rsid w:val="006C4712"/>
    <w:rsid w:val="00701719"/>
    <w:rsid w:val="00705CF7"/>
    <w:rsid w:val="00711FBF"/>
    <w:rsid w:val="00715836"/>
    <w:rsid w:val="00731454"/>
    <w:rsid w:val="00732889"/>
    <w:rsid w:val="00747F3B"/>
    <w:rsid w:val="00753F80"/>
    <w:rsid w:val="007708C2"/>
    <w:rsid w:val="00791ED7"/>
    <w:rsid w:val="007A10EE"/>
    <w:rsid w:val="007A5642"/>
    <w:rsid w:val="007A61CF"/>
    <w:rsid w:val="007B32A1"/>
    <w:rsid w:val="007B5968"/>
    <w:rsid w:val="007C0C0F"/>
    <w:rsid w:val="007C7D95"/>
    <w:rsid w:val="007E6B31"/>
    <w:rsid w:val="00833C7D"/>
    <w:rsid w:val="0083514C"/>
    <w:rsid w:val="00835AE2"/>
    <w:rsid w:val="00836C52"/>
    <w:rsid w:val="00837A93"/>
    <w:rsid w:val="0084384D"/>
    <w:rsid w:val="0085781B"/>
    <w:rsid w:val="00865506"/>
    <w:rsid w:val="00867EF2"/>
    <w:rsid w:val="00871B1E"/>
    <w:rsid w:val="0088045A"/>
    <w:rsid w:val="00887A99"/>
    <w:rsid w:val="008938FE"/>
    <w:rsid w:val="008A56A3"/>
    <w:rsid w:val="008B4876"/>
    <w:rsid w:val="008C6DE9"/>
    <w:rsid w:val="008D7DFB"/>
    <w:rsid w:val="008E6436"/>
    <w:rsid w:val="008E7A90"/>
    <w:rsid w:val="008F6E7A"/>
    <w:rsid w:val="008F6EEA"/>
    <w:rsid w:val="00901BB4"/>
    <w:rsid w:val="00902B0A"/>
    <w:rsid w:val="009047ED"/>
    <w:rsid w:val="00917859"/>
    <w:rsid w:val="009201AC"/>
    <w:rsid w:val="009331C6"/>
    <w:rsid w:val="00933D9C"/>
    <w:rsid w:val="009429B5"/>
    <w:rsid w:val="009739BA"/>
    <w:rsid w:val="0098408A"/>
    <w:rsid w:val="00984BC8"/>
    <w:rsid w:val="0098565F"/>
    <w:rsid w:val="0099266E"/>
    <w:rsid w:val="00993A25"/>
    <w:rsid w:val="009A51AC"/>
    <w:rsid w:val="009B701B"/>
    <w:rsid w:val="009C4782"/>
    <w:rsid w:val="009C5A21"/>
    <w:rsid w:val="009D6C25"/>
    <w:rsid w:val="009D7413"/>
    <w:rsid w:val="009E0463"/>
    <w:rsid w:val="009F4194"/>
    <w:rsid w:val="009F4B8F"/>
    <w:rsid w:val="009F60E3"/>
    <w:rsid w:val="009F63BA"/>
    <w:rsid w:val="00A11BA4"/>
    <w:rsid w:val="00A33D04"/>
    <w:rsid w:val="00A53593"/>
    <w:rsid w:val="00A619D9"/>
    <w:rsid w:val="00A71376"/>
    <w:rsid w:val="00A94B58"/>
    <w:rsid w:val="00A95177"/>
    <w:rsid w:val="00AA35F7"/>
    <w:rsid w:val="00AA4011"/>
    <w:rsid w:val="00AC565C"/>
    <w:rsid w:val="00AE1FEB"/>
    <w:rsid w:val="00AF246E"/>
    <w:rsid w:val="00AF4539"/>
    <w:rsid w:val="00B045CC"/>
    <w:rsid w:val="00B10BD4"/>
    <w:rsid w:val="00B13367"/>
    <w:rsid w:val="00B13451"/>
    <w:rsid w:val="00B316D7"/>
    <w:rsid w:val="00B32DD6"/>
    <w:rsid w:val="00B346FF"/>
    <w:rsid w:val="00B412A6"/>
    <w:rsid w:val="00B5416C"/>
    <w:rsid w:val="00B54292"/>
    <w:rsid w:val="00B554C6"/>
    <w:rsid w:val="00B65511"/>
    <w:rsid w:val="00B7501B"/>
    <w:rsid w:val="00B77536"/>
    <w:rsid w:val="00B90519"/>
    <w:rsid w:val="00B92773"/>
    <w:rsid w:val="00B92D7E"/>
    <w:rsid w:val="00BA1A11"/>
    <w:rsid w:val="00BC1B38"/>
    <w:rsid w:val="00BC3E60"/>
    <w:rsid w:val="00BC4608"/>
    <w:rsid w:val="00BC6DC4"/>
    <w:rsid w:val="00BE1774"/>
    <w:rsid w:val="00BE256B"/>
    <w:rsid w:val="00BF022A"/>
    <w:rsid w:val="00BF339D"/>
    <w:rsid w:val="00C073DB"/>
    <w:rsid w:val="00C221CE"/>
    <w:rsid w:val="00C25750"/>
    <w:rsid w:val="00C25CB0"/>
    <w:rsid w:val="00C26807"/>
    <w:rsid w:val="00C47474"/>
    <w:rsid w:val="00C64668"/>
    <w:rsid w:val="00C728AE"/>
    <w:rsid w:val="00C73C3C"/>
    <w:rsid w:val="00C741A1"/>
    <w:rsid w:val="00C747CC"/>
    <w:rsid w:val="00C76A2B"/>
    <w:rsid w:val="00C819BD"/>
    <w:rsid w:val="00C85AE3"/>
    <w:rsid w:val="00C96416"/>
    <w:rsid w:val="00CB0127"/>
    <w:rsid w:val="00CB0950"/>
    <w:rsid w:val="00CC3F0F"/>
    <w:rsid w:val="00CE05BB"/>
    <w:rsid w:val="00CE5EC6"/>
    <w:rsid w:val="00CF03E7"/>
    <w:rsid w:val="00CF5001"/>
    <w:rsid w:val="00CF79ED"/>
    <w:rsid w:val="00D001EA"/>
    <w:rsid w:val="00D01BFA"/>
    <w:rsid w:val="00D34DA7"/>
    <w:rsid w:val="00D42A87"/>
    <w:rsid w:val="00D441D7"/>
    <w:rsid w:val="00D448C5"/>
    <w:rsid w:val="00D44AC9"/>
    <w:rsid w:val="00D45C8D"/>
    <w:rsid w:val="00D50A6F"/>
    <w:rsid w:val="00D526A3"/>
    <w:rsid w:val="00D5396B"/>
    <w:rsid w:val="00D65A6A"/>
    <w:rsid w:val="00D70F12"/>
    <w:rsid w:val="00D71BB8"/>
    <w:rsid w:val="00D72FA5"/>
    <w:rsid w:val="00D73DE6"/>
    <w:rsid w:val="00D74117"/>
    <w:rsid w:val="00D91A49"/>
    <w:rsid w:val="00DA0D5F"/>
    <w:rsid w:val="00DB779F"/>
    <w:rsid w:val="00DB7E21"/>
    <w:rsid w:val="00DD0175"/>
    <w:rsid w:val="00DD64FA"/>
    <w:rsid w:val="00DE5B23"/>
    <w:rsid w:val="00DF648E"/>
    <w:rsid w:val="00DF68E0"/>
    <w:rsid w:val="00E1310A"/>
    <w:rsid w:val="00E21E6F"/>
    <w:rsid w:val="00E37BB1"/>
    <w:rsid w:val="00E52CB7"/>
    <w:rsid w:val="00E55E55"/>
    <w:rsid w:val="00E80832"/>
    <w:rsid w:val="00E868BF"/>
    <w:rsid w:val="00E967A2"/>
    <w:rsid w:val="00EA0AB8"/>
    <w:rsid w:val="00EA0E10"/>
    <w:rsid w:val="00EA1496"/>
    <w:rsid w:val="00EA2933"/>
    <w:rsid w:val="00EA76D7"/>
    <w:rsid w:val="00EB47C6"/>
    <w:rsid w:val="00ED763F"/>
    <w:rsid w:val="00EE3CA1"/>
    <w:rsid w:val="00EE6222"/>
    <w:rsid w:val="00EF57BC"/>
    <w:rsid w:val="00EF6220"/>
    <w:rsid w:val="00F1229F"/>
    <w:rsid w:val="00F24B78"/>
    <w:rsid w:val="00F277AA"/>
    <w:rsid w:val="00F70F1F"/>
    <w:rsid w:val="00F77ABC"/>
    <w:rsid w:val="00F8416E"/>
    <w:rsid w:val="00F94D97"/>
    <w:rsid w:val="00FA1C3B"/>
    <w:rsid w:val="00FB1396"/>
    <w:rsid w:val="00FB2CB0"/>
    <w:rsid w:val="00FB3F43"/>
    <w:rsid w:val="00FC2D29"/>
    <w:rsid w:val="00FD162D"/>
    <w:rsid w:val="00FD3A99"/>
    <w:rsid w:val="00FD5F95"/>
    <w:rsid w:val="00FD67E3"/>
    <w:rsid w:val="00FD759F"/>
    <w:rsid w:val="00FE263F"/>
    <w:rsid w:val="00FE3076"/>
    <w:rsid w:val="00FE36B5"/>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43E277"/>
  <w15:docId w15:val="{8430BB9B-B68B-40F2-ABD0-12D04322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Rubrik1">
    <w:name w:val="heading 1"/>
    <w:basedOn w:val="RKbas"/>
    <w:next w:val="Brdtext"/>
    <w:link w:val="Rubrik1Char"/>
    <w:uiPriority w:val="5"/>
    <w:qFormat/>
    <w:rsid w:val="008B4876"/>
    <w:pPr>
      <w:keepNext/>
      <w:spacing w:before="420" w:after="200" w:line="228" w:lineRule="auto"/>
      <w:outlineLvl w:val="0"/>
    </w:pPr>
    <w:rPr>
      <w:rFonts w:cs="Arial"/>
      <w:b/>
      <w:bCs/>
      <w:sz w:val="28"/>
      <w:szCs w:val="32"/>
    </w:rPr>
  </w:style>
  <w:style w:type="paragraph" w:styleId="Rubrik2">
    <w:name w:val="heading 2"/>
    <w:basedOn w:val="RKbas"/>
    <w:next w:val="Brdtext"/>
    <w:link w:val="Rubrik2Char"/>
    <w:uiPriority w:val="6"/>
    <w:qFormat/>
    <w:rsid w:val="008B4876"/>
    <w:pPr>
      <w:keepNext/>
      <w:spacing w:before="420" w:after="200" w:line="228" w:lineRule="auto"/>
      <w:outlineLvl w:val="1"/>
    </w:pPr>
    <w:rPr>
      <w:b/>
      <w:bCs/>
      <w:sz w:val="28"/>
      <w:szCs w:val="26"/>
    </w:rPr>
  </w:style>
  <w:style w:type="paragraph" w:styleId="Rubrik3">
    <w:name w:val="heading 3"/>
    <w:basedOn w:val="RKbas"/>
    <w:next w:val="Brdtext"/>
    <w:link w:val="Rubrik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Rubrik4">
    <w:name w:val="heading 4"/>
    <w:basedOn w:val="RKbas"/>
    <w:next w:val="Brdtext"/>
    <w:link w:val="Rubrik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Rubrik5">
    <w:name w:val="heading 5"/>
    <w:basedOn w:val="RKbas"/>
    <w:next w:val="Brdtext"/>
    <w:link w:val="Rubrik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Rubrik6">
    <w:name w:val="heading 6"/>
    <w:basedOn w:val="Normal"/>
    <w:next w:val="Normal"/>
    <w:link w:val="Rubrik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8B4876"/>
    <w:rPr>
      <w:rFonts w:ascii="Tahoma" w:hAnsi="Tahoma" w:cs="Tahoma"/>
      <w:sz w:val="16"/>
      <w:szCs w:val="16"/>
    </w:rPr>
  </w:style>
  <w:style w:type="character" w:customStyle="1" w:styleId="BallongtextChar">
    <w:name w:val="Ballongtext Char"/>
    <w:basedOn w:val="Standardstycketeckensnitt"/>
    <w:link w:val="Ballong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Standardstycketeckensnitt"/>
    <w:link w:val="RKbas"/>
    <w:uiPriority w:val="11"/>
    <w:semiHidden/>
    <w:rsid w:val="008B4876"/>
    <w:rPr>
      <w:rFonts w:ascii="Times New Roman" w:hAnsi="Times New Roman"/>
      <w:sz w:val="20"/>
    </w:rPr>
  </w:style>
  <w:style w:type="paragraph" w:styleId="Brdtext">
    <w:name w:val="Body Text"/>
    <w:basedOn w:val="RKbas"/>
    <w:next w:val="Brdtextmedindrag"/>
    <w:link w:val="BrdtextChar"/>
    <w:uiPriority w:val="2"/>
    <w:qFormat/>
    <w:rsid w:val="005C210E"/>
    <w:pPr>
      <w:spacing w:line="247" w:lineRule="auto"/>
      <w:jc w:val="both"/>
    </w:pPr>
    <w:rPr>
      <w:sz w:val="23"/>
    </w:rPr>
  </w:style>
  <w:style w:type="character" w:customStyle="1" w:styleId="BrdtextChar">
    <w:name w:val="Brödtext Char"/>
    <w:basedOn w:val="Standardstycketeckensnitt"/>
    <w:link w:val="Brdtext"/>
    <w:uiPriority w:val="2"/>
    <w:rsid w:val="005C210E"/>
    <w:rPr>
      <w:rFonts w:ascii="Times New Roman" w:hAnsi="Times New Roman"/>
      <w:sz w:val="23"/>
    </w:rPr>
  </w:style>
  <w:style w:type="paragraph" w:styleId="Brdtextmedindrag">
    <w:name w:val="Body Text Indent"/>
    <w:basedOn w:val="RKbas"/>
    <w:link w:val="BrdtextmedindragChar"/>
    <w:uiPriority w:val="3"/>
    <w:qFormat/>
    <w:rsid w:val="005C210E"/>
    <w:pPr>
      <w:spacing w:line="247" w:lineRule="auto"/>
      <w:ind w:firstLine="227"/>
      <w:jc w:val="both"/>
    </w:pPr>
    <w:rPr>
      <w:sz w:val="23"/>
    </w:rPr>
  </w:style>
  <w:style w:type="character" w:customStyle="1" w:styleId="BrdtextmedindragChar">
    <w:name w:val="Brödtext med indrag Char"/>
    <w:basedOn w:val="Standardstycketeckensnitt"/>
    <w:link w:val="Brdtextmedindrag"/>
    <w:uiPriority w:val="3"/>
    <w:rsid w:val="005C210E"/>
    <w:rPr>
      <w:rFonts w:ascii="Times New Roman" w:hAnsi="Times New Roman"/>
      <w:sz w:val="23"/>
    </w:rPr>
  </w:style>
  <w:style w:type="character" w:styleId="Fotnotsreferens">
    <w:name w:val="footnote reference"/>
    <w:basedOn w:val="Standardstycketeckensnitt"/>
    <w:uiPriority w:val="4"/>
    <w:semiHidden/>
    <w:rsid w:val="008B4876"/>
    <w:rPr>
      <w:vertAlign w:val="superscript"/>
    </w:rPr>
  </w:style>
  <w:style w:type="paragraph" w:styleId="Fotnotstext">
    <w:name w:val="footnote text"/>
    <w:basedOn w:val="RKbas"/>
    <w:link w:val="Fotnots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tnotstextChar">
    <w:name w:val="Fotnotstext Char"/>
    <w:basedOn w:val="Standardstycketeckensnitt"/>
    <w:link w:val="Fotnotstext"/>
    <w:uiPriority w:val="4"/>
    <w:rsid w:val="00DB779F"/>
    <w:rPr>
      <w:rFonts w:ascii="Times New Roman" w:eastAsia="Times New Roman" w:hAnsi="Times New Roman" w:cs="Times New Roman"/>
      <w:sz w:val="18"/>
      <w:szCs w:val="20"/>
    </w:rPr>
  </w:style>
  <w:style w:type="paragraph" w:styleId="Inledning">
    <w:name w:val="Salutation"/>
    <w:basedOn w:val="RKbas"/>
    <w:next w:val="Brdtextmedindrag"/>
    <w:link w:val="Inledning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InledningChar">
    <w:name w:val="Inledning Char"/>
    <w:basedOn w:val="Standardstycketeckensnitt"/>
    <w:link w:val="Inledning"/>
    <w:uiPriority w:val="99"/>
    <w:semiHidden/>
    <w:rsid w:val="008B4876"/>
    <w:rPr>
      <w:rFonts w:ascii="Times New Roman" w:hAnsi="Times New Roman"/>
      <w:sz w:val="19"/>
    </w:rPr>
  </w:style>
  <w:style w:type="paragraph" w:styleId="Numreradlista">
    <w:name w:val="List Number"/>
    <w:basedOn w:val="RKbas"/>
    <w:link w:val="NumreradlistaChar"/>
    <w:uiPriority w:val="99"/>
    <w:semiHidden/>
    <w:rsid w:val="008B4876"/>
    <w:pPr>
      <w:numPr>
        <w:numId w:val="2"/>
      </w:numPr>
      <w:contextualSpacing/>
    </w:pPr>
  </w:style>
  <w:style w:type="character" w:customStyle="1" w:styleId="NumreradlistaChar">
    <w:name w:val="Numrerad lista Char"/>
    <w:basedOn w:val="RKbasChar"/>
    <w:link w:val="Numreradlista"/>
    <w:uiPriority w:val="99"/>
    <w:semiHidden/>
    <w:rsid w:val="008B4876"/>
    <w:rPr>
      <w:rFonts w:ascii="Times New Roman" w:hAnsi="Times New Roman"/>
      <w:sz w:val="20"/>
    </w:rPr>
  </w:style>
  <w:style w:type="character" w:styleId="Platshllartext">
    <w:name w:val="Placeholder Text"/>
    <w:basedOn w:val="Standardstycketeckensnitt"/>
    <w:uiPriority w:val="99"/>
    <w:semiHidden/>
    <w:rsid w:val="008B4876"/>
    <w:rPr>
      <w:color w:val="808080"/>
    </w:rPr>
  </w:style>
  <w:style w:type="character" w:customStyle="1" w:styleId="Rubrik1Char">
    <w:name w:val="Rubrik 1 Char"/>
    <w:basedOn w:val="Standardstycketeckensnitt"/>
    <w:link w:val="Rubrik1"/>
    <w:uiPriority w:val="5"/>
    <w:rsid w:val="00BE1774"/>
    <w:rPr>
      <w:rFonts w:ascii="Times New Roman" w:hAnsi="Times New Roman" w:cs="Arial"/>
      <w:b/>
      <w:bCs/>
      <w:sz w:val="28"/>
      <w:szCs w:val="32"/>
    </w:rPr>
  </w:style>
  <w:style w:type="character" w:customStyle="1" w:styleId="Rubrik2Char">
    <w:name w:val="Rubrik 2 Char"/>
    <w:basedOn w:val="Standardstycketeckensnitt"/>
    <w:link w:val="Rubrik2"/>
    <w:uiPriority w:val="6"/>
    <w:rsid w:val="00BE1774"/>
    <w:rPr>
      <w:rFonts w:ascii="Times New Roman" w:hAnsi="Times New Roman"/>
      <w:b/>
      <w:bCs/>
      <w:sz w:val="28"/>
      <w:szCs w:val="26"/>
    </w:rPr>
  </w:style>
  <w:style w:type="character" w:customStyle="1" w:styleId="Rubrik3Char">
    <w:name w:val="Rubrik 3 Char"/>
    <w:basedOn w:val="Standardstycketeckensnitt"/>
    <w:link w:val="Rubrik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Rubrik3"/>
    <w:next w:val="Normal"/>
    <w:link w:val="Rubrik3utannumreringChar"/>
    <w:uiPriority w:val="9"/>
    <w:semiHidden/>
    <w:rsid w:val="008B4876"/>
  </w:style>
  <w:style w:type="character" w:customStyle="1" w:styleId="Rubrik3utannumreringChar">
    <w:name w:val="Rubrik 3 utan numrering Char"/>
    <w:basedOn w:val="Rubrik3Char"/>
    <w:link w:val="Rubrik3utannumrering"/>
    <w:uiPriority w:val="9"/>
    <w:semiHidden/>
    <w:rsid w:val="008B4876"/>
    <w:rPr>
      <w:rFonts w:ascii="Times New Roman" w:eastAsiaTheme="majorEastAsia" w:hAnsi="Times New Roman" w:cstheme="majorBidi"/>
      <w:b/>
      <w:bCs/>
      <w:sz w:val="25"/>
    </w:rPr>
  </w:style>
  <w:style w:type="character" w:customStyle="1" w:styleId="Rubrik4Char">
    <w:name w:val="Rubrik 4 Char"/>
    <w:basedOn w:val="Standardstycketeckensnitt"/>
    <w:link w:val="Rubrik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Rubrik4"/>
    <w:next w:val="Normal"/>
    <w:link w:val="Rubrik4utannumreringChar"/>
    <w:uiPriority w:val="14"/>
    <w:qFormat/>
    <w:rsid w:val="008B4876"/>
  </w:style>
  <w:style w:type="character" w:customStyle="1" w:styleId="Rubrik4utannumreringChar">
    <w:name w:val="Rubrik 4 utan numrering Char"/>
    <w:basedOn w:val="Rubrik4Char"/>
    <w:link w:val="Rubrik4utannumrering"/>
    <w:uiPriority w:val="14"/>
    <w:rsid w:val="008B4876"/>
    <w:rPr>
      <w:rFonts w:ascii="Times New Roman" w:eastAsiaTheme="majorEastAsia" w:hAnsi="Times New Roman" w:cstheme="majorBidi"/>
      <w:b/>
      <w:bCs/>
      <w:iCs/>
      <w:sz w:val="23"/>
    </w:rPr>
  </w:style>
  <w:style w:type="character" w:customStyle="1" w:styleId="Rubrik5Char">
    <w:name w:val="Rubrik 5 Char"/>
    <w:basedOn w:val="Standardstycketeckensnitt"/>
    <w:link w:val="Rubrik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Rubrik5"/>
    <w:next w:val="Normal"/>
    <w:link w:val="Rubrik5utannumreringChar"/>
    <w:uiPriority w:val="9"/>
    <w:semiHidden/>
    <w:rsid w:val="008B4876"/>
  </w:style>
  <w:style w:type="character" w:customStyle="1" w:styleId="Rubrik5utannumreringChar">
    <w:name w:val="Rubrik 5 utan numrering Char"/>
    <w:basedOn w:val="Rubrik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rdtext"/>
    <w:next w:val="Brdtext"/>
    <w:link w:val="Rubrikluft3-5Char"/>
    <w:uiPriority w:val="13"/>
    <w:semiHidden/>
    <w:rsid w:val="008B4876"/>
    <w:pPr>
      <w:keepNext/>
      <w:keepLines/>
      <w:spacing w:line="120" w:lineRule="exact"/>
    </w:pPr>
    <w:rPr>
      <w:sz w:val="8"/>
    </w:rPr>
  </w:style>
  <w:style w:type="character" w:customStyle="1" w:styleId="Rubrikluft3-5Char">
    <w:name w:val="Rubrikluft 3-5 Char"/>
    <w:basedOn w:val="BrdtextChar"/>
    <w:link w:val="Rubrikluft3-5"/>
    <w:uiPriority w:val="13"/>
    <w:semiHidden/>
    <w:rsid w:val="00BE1774"/>
    <w:rPr>
      <w:rFonts w:ascii="Times New Roman" w:hAnsi="Times New Roman"/>
      <w:sz w:val="8"/>
    </w:rPr>
  </w:style>
  <w:style w:type="paragraph" w:styleId="Sidfot">
    <w:name w:val="footer"/>
    <w:basedOn w:val="RKbas"/>
    <w:link w:val="SidfotChar"/>
    <w:uiPriority w:val="99"/>
    <w:semiHidden/>
    <w:rsid w:val="008B4876"/>
    <w:pPr>
      <w:tabs>
        <w:tab w:val="center" w:pos="4536"/>
        <w:tab w:val="right" w:pos="9072"/>
      </w:tabs>
    </w:pPr>
  </w:style>
  <w:style w:type="character" w:customStyle="1" w:styleId="SidfotChar">
    <w:name w:val="Sidfot Char"/>
    <w:basedOn w:val="Standardstycketeckensnitt"/>
    <w:link w:val="Sidfot"/>
    <w:uiPriority w:val="99"/>
    <w:semiHidden/>
    <w:rsid w:val="008B4876"/>
    <w:rPr>
      <w:rFonts w:ascii="Times New Roman" w:hAnsi="Times New Roman"/>
      <w:sz w:val="20"/>
    </w:rPr>
  </w:style>
  <w:style w:type="paragraph" w:styleId="Sidhuvud">
    <w:name w:val="header"/>
    <w:basedOn w:val="RKbas"/>
    <w:link w:val="SidhuvudChar"/>
    <w:uiPriority w:val="99"/>
    <w:semiHidden/>
    <w:rsid w:val="008B4876"/>
    <w:pPr>
      <w:tabs>
        <w:tab w:val="center" w:pos="4536"/>
        <w:tab w:val="right" w:pos="9072"/>
      </w:tabs>
    </w:pPr>
  </w:style>
  <w:style w:type="character" w:customStyle="1" w:styleId="SidhuvudChar">
    <w:name w:val="Sidhuvud Char"/>
    <w:basedOn w:val="Standardstycketeckensnitt"/>
    <w:link w:val="Sidhuvud"/>
    <w:uiPriority w:val="99"/>
    <w:semiHidden/>
    <w:rsid w:val="008B4876"/>
    <w:rPr>
      <w:rFonts w:ascii="Times New Roman" w:hAnsi="Times New Roman"/>
      <w:sz w:val="20"/>
    </w:rPr>
  </w:style>
  <w:style w:type="paragraph" w:customStyle="1" w:styleId="Slutstreck">
    <w:name w:val="Slutstreck"/>
    <w:basedOn w:val="Brdtext"/>
    <w:next w:val="Brdtextmedindrag"/>
    <w:link w:val="SlutstreckChar"/>
    <w:uiPriority w:val="11"/>
    <w:qFormat/>
    <w:rsid w:val="008B4876"/>
    <w:pPr>
      <w:spacing w:after="60"/>
    </w:pPr>
    <w:rPr>
      <w:u w:val="single"/>
    </w:rPr>
  </w:style>
  <w:style w:type="character" w:customStyle="1" w:styleId="SlutstreckChar">
    <w:name w:val="Slutstreck Char"/>
    <w:basedOn w:val="Brdtextmedindrag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rdtext"/>
    <w:next w:val="TabellRader"/>
    <w:link w:val="TabellRubrikChar"/>
    <w:uiPriority w:val="16"/>
    <w:qFormat/>
    <w:rsid w:val="00FF11B7"/>
    <w:pPr>
      <w:jc w:val="left"/>
    </w:pPr>
  </w:style>
  <w:style w:type="character" w:customStyle="1" w:styleId="TabellRubrikChar">
    <w:name w:val="Tabell Rubrik Char"/>
    <w:basedOn w:val="Standardstycketeckensnit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rdtext"/>
    <w:next w:val="Brdtext"/>
    <w:link w:val="KllaChar"/>
    <w:uiPriority w:val="17"/>
    <w:qFormat/>
    <w:rsid w:val="006A6EF2"/>
    <w:pPr>
      <w:spacing w:before="100" w:after="200"/>
      <w:jc w:val="left"/>
    </w:pPr>
    <w:rPr>
      <w:sz w:val="18"/>
    </w:rPr>
  </w:style>
  <w:style w:type="character" w:customStyle="1" w:styleId="KllaChar">
    <w:name w:val="Källa Char"/>
    <w:basedOn w:val="Brd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Rubrik3"/>
    <w:next w:val="Rubrikluft3-5"/>
    <w:link w:val="Rubrik3omndringChar"/>
    <w:uiPriority w:val="8"/>
    <w:semiHidden/>
    <w:rsid w:val="00CB0127"/>
    <w:pPr>
      <w:spacing w:before="0" w:after="0"/>
    </w:pPr>
  </w:style>
  <w:style w:type="paragraph" w:customStyle="1" w:styleId="Rubrik4omndring">
    <w:name w:val="Rubrik 4 om ändring"/>
    <w:basedOn w:val="Rubrik4"/>
    <w:next w:val="Rubrikluft3-5"/>
    <w:link w:val="Rubrik4omndringChar"/>
    <w:uiPriority w:val="10"/>
    <w:semiHidden/>
    <w:rsid w:val="00BC1B38"/>
    <w:pPr>
      <w:spacing w:before="0" w:after="0"/>
    </w:pPr>
  </w:style>
  <w:style w:type="character" w:customStyle="1" w:styleId="Rubrik3omndringChar">
    <w:name w:val="Rubrik 3 om ändring Char"/>
    <w:basedOn w:val="Rubrik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Rubrik5"/>
    <w:next w:val="Rubrikluft3-5"/>
    <w:link w:val="Rubrik5omndringChar"/>
    <w:uiPriority w:val="12"/>
    <w:semiHidden/>
    <w:rsid w:val="00BC1B38"/>
    <w:pPr>
      <w:spacing w:before="0" w:after="0"/>
    </w:pPr>
  </w:style>
  <w:style w:type="character" w:customStyle="1" w:styleId="Rubrik4omndringChar">
    <w:name w:val="Rubrik 4 om ändring Char"/>
    <w:basedOn w:val="Rubrik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rdtext"/>
    <w:next w:val="Brdtext"/>
    <w:link w:val="BilagaChar"/>
    <w:qFormat/>
    <w:rsid w:val="00731454"/>
    <w:pPr>
      <w:jc w:val="right"/>
    </w:pPr>
    <w:rPr>
      <w:i/>
      <w:sz w:val="18"/>
    </w:rPr>
  </w:style>
  <w:style w:type="character" w:customStyle="1" w:styleId="Rubrik5omndringChar">
    <w:name w:val="Rubrik 5 om ändring Char"/>
    <w:basedOn w:val="Rubrik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rdtextChar"/>
    <w:link w:val="Bilaga"/>
    <w:rsid w:val="00731454"/>
    <w:rPr>
      <w:rFonts w:ascii="Times New Roman" w:hAnsi="Times New Roman"/>
      <w:i/>
      <w:sz w:val="18"/>
    </w:rPr>
  </w:style>
  <w:style w:type="paragraph" w:customStyle="1" w:styleId="Avdelningsrubrik">
    <w:name w:val="Avdelningsrubrik"/>
    <w:basedOn w:val="Rubrik4"/>
    <w:next w:val="Brdtextmedindrag"/>
    <w:link w:val="AvdelningsrubrikChar"/>
    <w:semiHidden/>
    <w:rsid w:val="00461C46"/>
    <w:pPr>
      <w:spacing w:before="120" w:after="60"/>
    </w:pPr>
    <w:rPr>
      <w:b w:val="0"/>
      <w:caps/>
    </w:rPr>
  </w:style>
  <w:style w:type="character" w:customStyle="1" w:styleId="AvdelningsrubrikChar">
    <w:name w:val="Avdelningsrubrik Char"/>
    <w:basedOn w:val="Rubrik4Char"/>
    <w:link w:val="Avdelningsrubrik"/>
    <w:rsid w:val="00461C46"/>
    <w:rPr>
      <w:rFonts w:ascii="Times New Roman" w:eastAsiaTheme="majorEastAsia" w:hAnsi="Times New Roman" w:cstheme="majorBidi"/>
      <w:b w:val="0"/>
      <w:bCs/>
      <w:iCs/>
      <w:caps/>
      <w:sz w:val="23"/>
    </w:rPr>
  </w:style>
  <w:style w:type="table" w:styleId="Tabellrutnt">
    <w:name w:val="Table Grid"/>
    <w:basedOn w:val="Normaltabel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Adress-brev">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rsid w:val="00E37BB1"/>
  </w:style>
  <w:style w:type="character" w:customStyle="1" w:styleId="AnteckningsrubrikChar">
    <w:name w:val="Anteckningsrubrik Char"/>
    <w:basedOn w:val="Standardstycketeckensnitt"/>
    <w:link w:val="Anteckningsrubrik"/>
    <w:uiPriority w:val="99"/>
    <w:semiHidden/>
    <w:rsid w:val="00E37BB1"/>
    <w:rPr>
      <w:rFonts w:ascii="Times New Roman" w:eastAsia="Times New Roman" w:hAnsi="Times New Roman" w:cs="Times New Roman"/>
      <w:sz w:val="20"/>
      <w:szCs w:val="20"/>
    </w:rPr>
  </w:style>
  <w:style w:type="character" w:styleId="AnvndHyperlnk">
    <w:name w:val="FollowedHyperlink"/>
    <w:basedOn w:val="Standardstycketeckensnitt"/>
    <w:uiPriority w:val="99"/>
    <w:semiHidden/>
    <w:rsid w:val="00E37BB1"/>
    <w:rPr>
      <w:color w:val="800080" w:themeColor="followedHyperlink"/>
      <w:u w:val="single"/>
    </w:rPr>
  </w:style>
  <w:style w:type="paragraph" w:styleId="Avslutandetext">
    <w:name w:val="Closing"/>
    <w:basedOn w:val="Normal"/>
    <w:link w:val="AvslutandetextChar"/>
    <w:uiPriority w:val="99"/>
    <w:semiHidden/>
    <w:rsid w:val="00E37BB1"/>
    <w:pPr>
      <w:ind w:left="4252"/>
    </w:pPr>
  </w:style>
  <w:style w:type="character" w:customStyle="1" w:styleId="AvslutandetextChar">
    <w:name w:val="Avslutande text Char"/>
    <w:basedOn w:val="Standardstycketeckensnitt"/>
    <w:link w:val="Avslutandetext"/>
    <w:uiPriority w:val="99"/>
    <w:semiHidden/>
    <w:rsid w:val="00E37BB1"/>
    <w:rPr>
      <w:rFonts w:ascii="Times New Roman" w:eastAsia="Times New Roman" w:hAnsi="Times New Roman" w:cs="Times New Roman"/>
      <w:sz w:val="20"/>
      <w:szCs w:val="20"/>
    </w:rPr>
  </w:style>
  <w:style w:type="paragraph" w:styleId="Avsndaradress-brev">
    <w:name w:val="envelope return"/>
    <w:basedOn w:val="Normal"/>
    <w:uiPriority w:val="99"/>
    <w:semiHidden/>
    <w:rsid w:val="00E37BB1"/>
    <w:rPr>
      <w:rFonts w:asciiTheme="majorHAnsi" w:eastAsiaTheme="majorEastAsia" w:hAnsiTheme="majorHAnsi" w:cstheme="majorBidi"/>
    </w:rPr>
  </w:style>
  <w:style w:type="paragraph" w:styleId="Beskrivning">
    <w:name w:val="caption"/>
    <w:basedOn w:val="Normal"/>
    <w:next w:val="Normal"/>
    <w:uiPriority w:val="35"/>
    <w:semiHidden/>
    <w:rsid w:val="00E37BB1"/>
    <w:rPr>
      <w:b/>
      <w:bCs/>
      <w:color w:val="4F81BD" w:themeColor="accent1"/>
      <w:sz w:val="18"/>
      <w:szCs w:val="18"/>
    </w:rPr>
  </w:style>
  <w:style w:type="character" w:styleId="Betoning">
    <w:name w:val="Emphasis"/>
    <w:basedOn w:val="Standardstycketeckensnitt"/>
    <w:uiPriority w:val="20"/>
    <w:semiHidden/>
    <w:rsid w:val="00E37BB1"/>
    <w:rPr>
      <w:i/>
      <w:iCs/>
    </w:rPr>
  </w:style>
  <w:style w:type="character" w:styleId="Bokenstitel">
    <w:name w:val="Book Title"/>
    <w:basedOn w:val="Standardstycketeckensnitt"/>
    <w:uiPriority w:val="33"/>
    <w:semiHidden/>
    <w:rsid w:val="00E37BB1"/>
    <w:rPr>
      <w:b/>
      <w:bCs/>
      <w:smallCaps/>
      <w:spacing w:val="5"/>
    </w:rPr>
  </w:style>
  <w:style w:type="paragraph" w:styleId="Brdtext2">
    <w:name w:val="Body Text 2"/>
    <w:basedOn w:val="Normal"/>
    <w:link w:val="Brdtext2Char"/>
    <w:uiPriority w:val="99"/>
    <w:semiHidden/>
    <w:rsid w:val="00E37BB1"/>
    <w:pPr>
      <w:spacing w:after="120" w:line="480" w:lineRule="auto"/>
    </w:pPr>
  </w:style>
  <w:style w:type="character" w:customStyle="1" w:styleId="Brdtext2Char">
    <w:name w:val="Brödtext 2 Char"/>
    <w:basedOn w:val="Standardstycketeckensnitt"/>
    <w:link w:val="Brdtext2"/>
    <w:uiPriority w:val="99"/>
    <w:semiHidden/>
    <w:rsid w:val="00E37BB1"/>
    <w:rPr>
      <w:rFonts w:ascii="Times New Roman" w:eastAsia="Times New Roman" w:hAnsi="Times New Roman" w:cs="Times New Roman"/>
      <w:sz w:val="20"/>
      <w:szCs w:val="20"/>
    </w:rPr>
  </w:style>
  <w:style w:type="paragraph" w:styleId="Brdtext3">
    <w:name w:val="Body Text 3"/>
    <w:basedOn w:val="Normal"/>
    <w:link w:val="Brdtext3Char"/>
    <w:uiPriority w:val="99"/>
    <w:semiHidden/>
    <w:rsid w:val="00E37BB1"/>
    <w:pPr>
      <w:spacing w:after="120"/>
    </w:pPr>
    <w:rPr>
      <w:sz w:val="16"/>
      <w:szCs w:val="16"/>
    </w:rPr>
  </w:style>
  <w:style w:type="character" w:customStyle="1" w:styleId="Brdtext3Char">
    <w:name w:val="Brödtext 3 Char"/>
    <w:basedOn w:val="Standardstycketeckensnitt"/>
    <w:link w:val="Brdtext3"/>
    <w:uiPriority w:val="99"/>
    <w:semiHidden/>
    <w:rsid w:val="00E37BB1"/>
    <w:rPr>
      <w:rFonts w:ascii="Times New Roman" w:eastAsia="Times New Roman" w:hAnsi="Times New Roman" w:cs="Times New Roman"/>
      <w:sz w:val="16"/>
      <w:szCs w:val="16"/>
    </w:rPr>
  </w:style>
  <w:style w:type="paragraph" w:styleId="Brdtextmedfrstaindrag">
    <w:name w:val="Body Text First Indent"/>
    <w:basedOn w:val="Brdtext"/>
    <w:link w:val="Brdtextmedfrstaindrag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rdtextmedfrstaindragChar">
    <w:name w:val="Brödtext med första indrag Char"/>
    <w:basedOn w:val="BrdtextChar"/>
    <w:link w:val="Brdtextmedfrstaindrag"/>
    <w:uiPriority w:val="99"/>
    <w:semiHidden/>
    <w:rsid w:val="00E37BB1"/>
    <w:rPr>
      <w:rFonts w:ascii="Times New Roman" w:eastAsia="Times New Roman" w:hAnsi="Times New Roman" w:cs="Times New Roman"/>
      <w:sz w:val="20"/>
      <w:szCs w:val="20"/>
    </w:rPr>
  </w:style>
  <w:style w:type="paragraph" w:styleId="Brdtextmedfrstaindrag2">
    <w:name w:val="Body Text First Indent 2"/>
    <w:basedOn w:val="Brdtextmedindrag"/>
    <w:link w:val="Brdtextmedfrstaindrag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rdtextmedfrstaindrag2Char">
    <w:name w:val="Brödtext med första indrag 2 Char"/>
    <w:basedOn w:val="BrdtextmedindragChar"/>
    <w:link w:val="Brdtextmedfrstaindrag2"/>
    <w:uiPriority w:val="99"/>
    <w:semiHidden/>
    <w:rsid w:val="00E37BB1"/>
    <w:rPr>
      <w:rFonts w:ascii="Times New Roman" w:eastAsia="Times New Roman" w:hAnsi="Times New Roman" w:cs="Times New Roman"/>
      <w:sz w:val="20"/>
      <w:szCs w:val="20"/>
    </w:rPr>
  </w:style>
  <w:style w:type="paragraph" w:styleId="Brdtextmedindrag2">
    <w:name w:val="Body Text Indent 2"/>
    <w:basedOn w:val="Normal"/>
    <w:link w:val="Brdtextmedindrag2Char"/>
    <w:uiPriority w:val="99"/>
    <w:semiHidden/>
    <w:rsid w:val="00E37BB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37BB1"/>
    <w:rPr>
      <w:rFonts w:ascii="Times New Roman" w:eastAsia="Times New Roman" w:hAnsi="Times New Roman" w:cs="Times New Roman"/>
      <w:sz w:val="20"/>
      <w:szCs w:val="20"/>
    </w:rPr>
  </w:style>
  <w:style w:type="paragraph" w:styleId="Brdtextmedindrag3">
    <w:name w:val="Body Text Indent 3"/>
    <w:basedOn w:val="Normal"/>
    <w:link w:val="Brdtextmedindrag3Char"/>
    <w:uiPriority w:val="99"/>
    <w:semiHidden/>
    <w:rsid w:val="00E37BB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37BB1"/>
    <w:rPr>
      <w:rFonts w:ascii="Times New Roman" w:eastAsia="Times New Roman" w:hAnsi="Times New Roman" w:cs="Times New Roman"/>
      <w:sz w:val="16"/>
      <w:szCs w:val="16"/>
    </w:rPr>
  </w:style>
  <w:style w:type="paragraph" w:styleId="Citat">
    <w:name w:val="Quote"/>
    <w:basedOn w:val="Normal"/>
    <w:next w:val="Normal"/>
    <w:link w:val="CitatChar"/>
    <w:uiPriority w:val="29"/>
    <w:semiHidden/>
    <w:rsid w:val="00E37BB1"/>
    <w:rPr>
      <w:i/>
      <w:iCs/>
      <w:color w:val="000000" w:themeColor="text1"/>
    </w:rPr>
  </w:style>
  <w:style w:type="character" w:customStyle="1" w:styleId="CitatChar">
    <w:name w:val="Citat Char"/>
    <w:basedOn w:val="Standardstycketeckensnitt"/>
    <w:link w:val="Citat"/>
    <w:uiPriority w:val="29"/>
    <w:semiHidden/>
    <w:rsid w:val="00E37BB1"/>
    <w:rPr>
      <w:rFonts w:ascii="Times New Roman" w:eastAsia="Times New Roman" w:hAnsi="Times New Roman" w:cs="Times New Roman"/>
      <w:i/>
      <w:iCs/>
      <w:color w:val="000000" w:themeColor="text1"/>
      <w:sz w:val="20"/>
      <w:szCs w:val="20"/>
    </w:rPr>
  </w:style>
  <w:style w:type="paragraph" w:styleId="Citatfrteckning">
    <w:name w:val="table of authorities"/>
    <w:basedOn w:val="Normal"/>
    <w:next w:val="Normal"/>
    <w:uiPriority w:val="99"/>
    <w:semiHidden/>
    <w:rsid w:val="00E37BB1"/>
    <w:pPr>
      <w:ind w:left="200" w:hanging="200"/>
    </w:pPr>
  </w:style>
  <w:style w:type="paragraph" w:styleId="Citatfrteckningsrubrik">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rsid w:val="00E37BB1"/>
  </w:style>
  <w:style w:type="character" w:customStyle="1" w:styleId="DatumChar">
    <w:name w:val="Datum Char"/>
    <w:basedOn w:val="Standardstycketeckensnitt"/>
    <w:link w:val="Datum"/>
    <w:uiPriority w:val="99"/>
    <w:semiHidden/>
    <w:rsid w:val="00E37BB1"/>
    <w:rPr>
      <w:rFonts w:ascii="Times New Roman" w:eastAsia="Times New Roman" w:hAnsi="Times New Roman" w:cs="Times New Roman"/>
      <w:sz w:val="20"/>
      <w:szCs w:val="20"/>
    </w:rPr>
  </w:style>
  <w:style w:type="character" w:styleId="Diskretbetoning">
    <w:name w:val="Subtle Emphasis"/>
    <w:basedOn w:val="Standardstycketeckensnitt"/>
    <w:uiPriority w:val="19"/>
    <w:semiHidden/>
    <w:rsid w:val="00E37BB1"/>
    <w:rPr>
      <w:i/>
      <w:iCs/>
      <w:color w:val="808080" w:themeColor="text1" w:themeTint="7F"/>
    </w:rPr>
  </w:style>
  <w:style w:type="character" w:styleId="Diskretreferens">
    <w:name w:val="Subtle Reference"/>
    <w:basedOn w:val="Standardstycketeckensnitt"/>
    <w:uiPriority w:val="31"/>
    <w:semiHidden/>
    <w:rsid w:val="00E37BB1"/>
    <w:rPr>
      <w:smallCaps/>
      <w:color w:val="C0504D" w:themeColor="accent2"/>
      <w:u w:val="single"/>
    </w:rPr>
  </w:style>
  <w:style w:type="paragraph" w:styleId="Dokumentversikt">
    <w:name w:val="Document Map"/>
    <w:basedOn w:val="Normal"/>
    <w:link w:val="DokumentversiktChar"/>
    <w:uiPriority w:val="99"/>
    <w:semiHidden/>
    <w:rsid w:val="00E37BB1"/>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37BB1"/>
    <w:rPr>
      <w:rFonts w:ascii="Tahoma" w:eastAsia="Times New Roman" w:hAnsi="Tahoma" w:cs="Tahoma"/>
      <w:sz w:val="16"/>
      <w:szCs w:val="16"/>
    </w:rPr>
  </w:style>
  <w:style w:type="paragraph" w:styleId="E-postsignatur">
    <w:name w:val="E-mail Signature"/>
    <w:basedOn w:val="Normal"/>
    <w:link w:val="E-postsignaturChar"/>
    <w:uiPriority w:val="99"/>
    <w:semiHidden/>
    <w:rsid w:val="00E37BB1"/>
  </w:style>
  <w:style w:type="character" w:customStyle="1" w:styleId="E-postsignaturChar">
    <w:name w:val="E-postsignatur Char"/>
    <w:basedOn w:val="Standardstycketeckensnitt"/>
    <w:link w:val="E-postsignatur"/>
    <w:uiPriority w:val="99"/>
    <w:semiHidden/>
    <w:rsid w:val="00E37BB1"/>
    <w:rPr>
      <w:rFonts w:ascii="Times New Roman" w:eastAsia="Times New Roman" w:hAnsi="Times New Roman" w:cs="Times New Roman"/>
      <w:sz w:val="20"/>
      <w:szCs w:val="20"/>
    </w:rPr>
  </w:style>
  <w:style w:type="paragraph" w:styleId="Figurfrteckning">
    <w:name w:val="table of figures"/>
    <w:basedOn w:val="Normal"/>
    <w:next w:val="Normal"/>
    <w:uiPriority w:val="99"/>
    <w:semiHidden/>
    <w:rsid w:val="00E37BB1"/>
  </w:style>
  <w:style w:type="paragraph" w:styleId="HTML-adress">
    <w:name w:val="HTML Address"/>
    <w:basedOn w:val="Normal"/>
    <w:link w:val="HTML-adressChar"/>
    <w:uiPriority w:val="99"/>
    <w:semiHidden/>
    <w:rsid w:val="00E37BB1"/>
    <w:rPr>
      <w:i/>
      <w:iCs/>
    </w:rPr>
  </w:style>
  <w:style w:type="character" w:customStyle="1" w:styleId="HTML-adressChar">
    <w:name w:val="HTML - adress Char"/>
    <w:basedOn w:val="Standardstycketeckensnitt"/>
    <w:link w:val="HTML-adress"/>
    <w:uiPriority w:val="99"/>
    <w:semiHidden/>
    <w:rsid w:val="00E37BB1"/>
    <w:rPr>
      <w:rFonts w:ascii="Times New Roman" w:eastAsia="Times New Roman" w:hAnsi="Times New Roman" w:cs="Times New Roman"/>
      <w:i/>
      <w:iCs/>
      <w:sz w:val="20"/>
      <w:szCs w:val="20"/>
    </w:rPr>
  </w:style>
  <w:style w:type="character" w:styleId="HTML-akronym">
    <w:name w:val="HTML Acronym"/>
    <w:basedOn w:val="Standardstycketeckensnitt"/>
    <w:uiPriority w:val="99"/>
    <w:semiHidden/>
    <w:rsid w:val="00E37BB1"/>
  </w:style>
  <w:style w:type="character" w:styleId="HTML-citat">
    <w:name w:val="HTML Cite"/>
    <w:basedOn w:val="Standardstycketeckensnitt"/>
    <w:uiPriority w:val="99"/>
    <w:semiHidden/>
    <w:rsid w:val="00E37BB1"/>
    <w:rPr>
      <w:i/>
      <w:iCs/>
    </w:rPr>
  </w:style>
  <w:style w:type="character" w:styleId="HTML-definition">
    <w:name w:val="HTML Definition"/>
    <w:basedOn w:val="Standardstycketeckensnitt"/>
    <w:uiPriority w:val="99"/>
    <w:semiHidden/>
    <w:rsid w:val="00E37BB1"/>
    <w:rPr>
      <w:i/>
      <w:iCs/>
    </w:rPr>
  </w:style>
  <w:style w:type="character" w:styleId="HTML-exempel">
    <w:name w:val="HTML Sample"/>
    <w:basedOn w:val="Standardstycketeckensnitt"/>
    <w:uiPriority w:val="99"/>
    <w:semiHidden/>
    <w:rsid w:val="00E37BB1"/>
    <w:rPr>
      <w:rFonts w:ascii="Consolas" w:hAnsi="Consolas"/>
      <w:sz w:val="24"/>
      <w:szCs w:val="24"/>
    </w:rPr>
  </w:style>
  <w:style w:type="paragraph" w:styleId="HTML-frformaterad">
    <w:name w:val="HTML Preformatted"/>
    <w:basedOn w:val="Normal"/>
    <w:link w:val="HTML-frformateradChar"/>
    <w:uiPriority w:val="99"/>
    <w:semiHidden/>
    <w:rsid w:val="00E37BB1"/>
    <w:rPr>
      <w:rFonts w:ascii="Consolas" w:hAnsi="Consolas"/>
    </w:rPr>
  </w:style>
  <w:style w:type="character" w:customStyle="1" w:styleId="HTML-frformateradChar">
    <w:name w:val="HTML - förformaterad Char"/>
    <w:basedOn w:val="Standardstycketeckensnitt"/>
    <w:link w:val="HTML-frformaterad"/>
    <w:uiPriority w:val="99"/>
    <w:semiHidden/>
    <w:rsid w:val="00E37BB1"/>
    <w:rPr>
      <w:rFonts w:ascii="Consolas" w:eastAsia="Times New Roman" w:hAnsi="Consolas" w:cs="Times New Roman"/>
      <w:sz w:val="20"/>
      <w:szCs w:val="20"/>
    </w:rPr>
  </w:style>
  <w:style w:type="character" w:styleId="HTML-kod">
    <w:name w:val="HTML Code"/>
    <w:basedOn w:val="Standardstycketeckensnitt"/>
    <w:uiPriority w:val="99"/>
    <w:semiHidden/>
    <w:rsid w:val="00E37BB1"/>
    <w:rPr>
      <w:rFonts w:ascii="Consolas" w:hAnsi="Consolas"/>
      <w:sz w:val="20"/>
      <w:szCs w:val="20"/>
    </w:rPr>
  </w:style>
  <w:style w:type="character" w:styleId="HTML-skrivmaskin">
    <w:name w:val="HTML Typewriter"/>
    <w:basedOn w:val="Standardstycketeckensnitt"/>
    <w:uiPriority w:val="99"/>
    <w:semiHidden/>
    <w:rsid w:val="00E37BB1"/>
    <w:rPr>
      <w:rFonts w:ascii="Consolas" w:hAnsi="Consolas"/>
      <w:sz w:val="20"/>
      <w:szCs w:val="20"/>
    </w:rPr>
  </w:style>
  <w:style w:type="character" w:styleId="HTML-tangentbord">
    <w:name w:val="HTML Keyboard"/>
    <w:basedOn w:val="Standardstycketeckensnitt"/>
    <w:uiPriority w:val="99"/>
    <w:semiHidden/>
    <w:rsid w:val="00E37BB1"/>
    <w:rPr>
      <w:rFonts w:ascii="Consolas" w:hAnsi="Consolas"/>
      <w:sz w:val="20"/>
      <w:szCs w:val="20"/>
    </w:rPr>
  </w:style>
  <w:style w:type="character" w:styleId="HTML-variabel">
    <w:name w:val="HTML Variable"/>
    <w:basedOn w:val="Standardstycketeckensnitt"/>
    <w:uiPriority w:val="99"/>
    <w:semiHidden/>
    <w:rsid w:val="00E37BB1"/>
    <w:rPr>
      <w:i/>
      <w:iCs/>
    </w:rPr>
  </w:style>
  <w:style w:type="character" w:styleId="Hyperlnk">
    <w:name w:val="Hyperlink"/>
    <w:basedOn w:val="Standardstycketeckensnit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rubrik">
    <w:name w:val="index heading"/>
    <w:basedOn w:val="Normal"/>
    <w:next w:val="Index1"/>
    <w:uiPriority w:val="99"/>
    <w:semiHidden/>
    <w:rsid w:val="00E37BB1"/>
    <w:rPr>
      <w:rFonts w:asciiTheme="majorHAnsi" w:eastAsiaTheme="majorEastAsia" w:hAnsiTheme="majorHAnsi" w:cstheme="majorBidi"/>
      <w:b/>
      <w:bCs/>
    </w:rPr>
  </w:style>
  <w:style w:type="paragraph" w:styleId="Indragetstycke">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Ingetavstnd">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Innehll1">
    <w:name w:val="toc 1"/>
    <w:basedOn w:val="Normal"/>
    <w:next w:val="Normal"/>
    <w:autoRedefine/>
    <w:uiPriority w:val="39"/>
    <w:semiHidden/>
    <w:rsid w:val="00E37BB1"/>
    <w:pPr>
      <w:spacing w:after="100"/>
    </w:pPr>
  </w:style>
  <w:style w:type="paragraph" w:styleId="Innehll2">
    <w:name w:val="toc 2"/>
    <w:basedOn w:val="Normal"/>
    <w:next w:val="Normal"/>
    <w:autoRedefine/>
    <w:uiPriority w:val="39"/>
    <w:semiHidden/>
    <w:rsid w:val="00E37BB1"/>
    <w:pPr>
      <w:spacing w:after="100"/>
      <w:ind w:left="200"/>
    </w:pPr>
  </w:style>
  <w:style w:type="paragraph" w:styleId="Innehll3">
    <w:name w:val="toc 3"/>
    <w:basedOn w:val="Normal"/>
    <w:next w:val="Normal"/>
    <w:autoRedefine/>
    <w:uiPriority w:val="39"/>
    <w:semiHidden/>
    <w:rsid w:val="00E37BB1"/>
    <w:pPr>
      <w:spacing w:after="100"/>
      <w:ind w:left="400"/>
    </w:pPr>
  </w:style>
  <w:style w:type="paragraph" w:styleId="Innehll4">
    <w:name w:val="toc 4"/>
    <w:basedOn w:val="Normal"/>
    <w:next w:val="Normal"/>
    <w:autoRedefine/>
    <w:uiPriority w:val="39"/>
    <w:semiHidden/>
    <w:rsid w:val="00E37BB1"/>
    <w:pPr>
      <w:spacing w:after="100"/>
      <w:ind w:left="600"/>
    </w:pPr>
  </w:style>
  <w:style w:type="paragraph" w:styleId="Innehll5">
    <w:name w:val="toc 5"/>
    <w:basedOn w:val="Normal"/>
    <w:next w:val="Normal"/>
    <w:autoRedefine/>
    <w:uiPriority w:val="39"/>
    <w:semiHidden/>
    <w:rsid w:val="00E37BB1"/>
    <w:pPr>
      <w:spacing w:after="100"/>
      <w:ind w:left="800"/>
    </w:pPr>
  </w:style>
  <w:style w:type="paragraph" w:styleId="Innehll6">
    <w:name w:val="toc 6"/>
    <w:basedOn w:val="Normal"/>
    <w:next w:val="Normal"/>
    <w:autoRedefine/>
    <w:uiPriority w:val="39"/>
    <w:semiHidden/>
    <w:rsid w:val="00E37BB1"/>
    <w:pPr>
      <w:spacing w:after="100"/>
      <w:ind w:left="1000"/>
    </w:pPr>
  </w:style>
  <w:style w:type="paragraph" w:styleId="Innehll7">
    <w:name w:val="toc 7"/>
    <w:basedOn w:val="Normal"/>
    <w:next w:val="Normal"/>
    <w:autoRedefine/>
    <w:uiPriority w:val="39"/>
    <w:semiHidden/>
    <w:rsid w:val="00E37BB1"/>
    <w:pPr>
      <w:spacing w:after="100"/>
      <w:ind w:left="1200"/>
    </w:pPr>
  </w:style>
  <w:style w:type="paragraph" w:styleId="Innehll8">
    <w:name w:val="toc 8"/>
    <w:basedOn w:val="Normal"/>
    <w:next w:val="Normal"/>
    <w:autoRedefine/>
    <w:uiPriority w:val="39"/>
    <w:semiHidden/>
    <w:rsid w:val="00E37BB1"/>
    <w:pPr>
      <w:spacing w:after="100"/>
      <w:ind w:left="1400"/>
    </w:pPr>
  </w:style>
  <w:style w:type="paragraph" w:styleId="Innehll9">
    <w:name w:val="toc 9"/>
    <w:basedOn w:val="Normal"/>
    <w:next w:val="Normal"/>
    <w:autoRedefine/>
    <w:uiPriority w:val="39"/>
    <w:semiHidden/>
    <w:rsid w:val="00E37BB1"/>
    <w:pPr>
      <w:spacing w:after="100"/>
      <w:ind w:left="1600"/>
    </w:pPr>
  </w:style>
  <w:style w:type="paragraph" w:styleId="Innehllsfrteckningsrubrik">
    <w:name w:val="TOC Heading"/>
    <w:basedOn w:val="Rubrik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Kommentarer">
    <w:name w:val="annotation text"/>
    <w:basedOn w:val="Normal"/>
    <w:link w:val="KommentarerChar"/>
    <w:uiPriority w:val="99"/>
    <w:semiHidden/>
    <w:rsid w:val="00E37BB1"/>
  </w:style>
  <w:style w:type="character" w:customStyle="1" w:styleId="KommentarerChar">
    <w:name w:val="Kommentarer Char"/>
    <w:basedOn w:val="Standardstycketeckensnitt"/>
    <w:link w:val="Kommentarer"/>
    <w:uiPriority w:val="99"/>
    <w:semiHidden/>
    <w:rsid w:val="00E37BB1"/>
    <w:rPr>
      <w:rFonts w:ascii="Times New Roman" w:eastAsia="Times New Roman" w:hAnsi="Times New Roman" w:cs="Times New Roman"/>
      <w:sz w:val="20"/>
      <w:szCs w:val="20"/>
    </w:rPr>
  </w:style>
  <w:style w:type="character" w:styleId="Kommentarsreferens">
    <w:name w:val="annotation reference"/>
    <w:basedOn w:val="Standardstycketeckensnitt"/>
    <w:uiPriority w:val="99"/>
    <w:semiHidden/>
    <w:rsid w:val="00E37BB1"/>
    <w:rPr>
      <w:sz w:val="16"/>
      <w:szCs w:val="16"/>
    </w:rPr>
  </w:style>
  <w:style w:type="paragraph" w:styleId="Kommentarsmne">
    <w:name w:val="annotation subject"/>
    <w:basedOn w:val="Kommentarer"/>
    <w:next w:val="Kommentarer"/>
    <w:link w:val="KommentarsmneChar"/>
    <w:uiPriority w:val="99"/>
    <w:semiHidden/>
    <w:rsid w:val="00E37BB1"/>
    <w:rPr>
      <w:b/>
      <w:bCs/>
    </w:rPr>
  </w:style>
  <w:style w:type="character" w:customStyle="1" w:styleId="KommentarsmneChar">
    <w:name w:val="Kommentarsämne Char"/>
    <w:basedOn w:val="KommentarerChar"/>
    <w:link w:val="Kommentarsmne"/>
    <w:uiPriority w:val="99"/>
    <w:semiHidden/>
    <w:rsid w:val="00E37BB1"/>
    <w:rPr>
      <w:rFonts w:ascii="Times New Roman" w:eastAsia="Times New Roman" w:hAnsi="Times New Roman" w:cs="Times New Roman"/>
      <w:b/>
      <w:bCs/>
      <w:sz w:val="20"/>
      <w:szCs w:val="20"/>
    </w:rPr>
  </w:style>
  <w:style w:type="paragraph" w:styleId="Lista">
    <w:name w:val="List"/>
    <w:basedOn w:val="Normal"/>
    <w:uiPriority w:val="99"/>
    <w:semiHidden/>
    <w:rsid w:val="00E37BB1"/>
    <w:pPr>
      <w:ind w:left="283" w:hanging="283"/>
      <w:contextualSpacing/>
    </w:pPr>
  </w:style>
  <w:style w:type="paragraph" w:styleId="Lista2">
    <w:name w:val="List 2"/>
    <w:basedOn w:val="Normal"/>
    <w:uiPriority w:val="99"/>
    <w:semiHidden/>
    <w:rsid w:val="00E37BB1"/>
    <w:pPr>
      <w:ind w:left="566" w:hanging="283"/>
      <w:contextualSpacing/>
    </w:pPr>
  </w:style>
  <w:style w:type="paragraph" w:styleId="Lista3">
    <w:name w:val="List 3"/>
    <w:basedOn w:val="Normal"/>
    <w:uiPriority w:val="99"/>
    <w:semiHidden/>
    <w:rsid w:val="00E37BB1"/>
    <w:pPr>
      <w:ind w:left="849" w:hanging="283"/>
      <w:contextualSpacing/>
    </w:pPr>
  </w:style>
  <w:style w:type="paragraph" w:styleId="Lista4">
    <w:name w:val="List 4"/>
    <w:basedOn w:val="Normal"/>
    <w:uiPriority w:val="99"/>
    <w:semiHidden/>
    <w:rsid w:val="00E37BB1"/>
    <w:pPr>
      <w:ind w:left="1132" w:hanging="283"/>
      <w:contextualSpacing/>
    </w:pPr>
  </w:style>
  <w:style w:type="paragraph" w:styleId="Lista5">
    <w:name w:val="List 5"/>
    <w:basedOn w:val="Normal"/>
    <w:uiPriority w:val="99"/>
    <w:semiHidden/>
    <w:rsid w:val="00E37BB1"/>
    <w:pPr>
      <w:ind w:left="1415" w:hanging="283"/>
      <w:contextualSpacing/>
    </w:pPr>
  </w:style>
  <w:style w:type="paragraph" w:styleId="Listafortstt">
    <w:name w:val="List Continue"/>
    <w:basedOn w:val="Normal"/>
    <w:uiPriority w:val="99"/>
    <w:semiHidden/>
    <w:rsid w:val="00E37BB1"/>
    <w:pPr>
      <w:spacing w:after="120"/>
      <w:ind w:left="283"/>
      <w:contextualSpacing/>
    </w:pPr>
  </w:style>
  <w:style w:type="paragraph" w:styleId="Listafortstt2">
    <w:name w:val="List Continue 2"/>
    <w:basedOn w:val="Normal"/>
    <w:uiPriority w:val="99"/>
    <w:semiHidden/>
    <w:rsid w:val="00E37BB1"/>
    <w:pPr>
      <w:spacing w:after="120"/>
      <w:ind w:left="566"/>
      <w:contextualSpacing/>
    </w:pPr>
  </w:style>
  <w:style w:type="paragraph" w:styleId="Listafortstt3">
    <w:name w:val="List Continue 3"/>
    <w:basedOn w:val="Normal"/>
    <w:uiPriority w:val="99"/>
    <w:semiHidden/>
    <w:rsid w:val="00E37BB1"/>
    <w:pPr>
      <w:spacing w:after="120"/>
      <w:ind w:left="849"/>
      <w:contextualSpacing/>
    </w:pPr>
  </w:style>
  <w:style w:type="paragraph" w:styleId="Listafortstt4">
    <w:name w:val="List Continue 4"/>
    <w:basedOn w:val="Normal"/>
    <w:uiPriority w:val="99"/>
    <w:semiHidden/>
    <w:rsid w:val="00E37BB1"/>
    <w:pPr>
      <w:spacing w:after="120"/>
      <w:ind w:left="1132"/>
      <w:contextualSpacing/>
    </w:pPr>
  </w:style>
  <w:style w:type="paragraph" w:styleId="Listafortstt5">
    <w:name w:val="List Continue 5"/>
    <w:basedOn w:val="Normal"/>
    <w:uiPriority w:val="99"/>
    <w:semiHidden/>
    <w:rsid w:val="00E37BB1"/>
    <w:pPr>
      <w:spacing w:after="120"/>
      <w:ind w:left="1415"/>
      <w:contextualSpacing/>
    </w:pPr>
  </w:style>
  <w:style w:type="paragraph" w:styleId="Liststycke">
    <w:name w:val="List Paragraph"/>
    <w:basedOn w:val="Normal"/>
    <w:uiPriority w:val="34"/>
    <w:semiHidden/>
    <w:rsid w:val="00E37BB1"/>
    <w:pPr>
      <w:ind w:left="720"/>
      <w:contextualSpacing/>
    </w:pPr>
  </w:style>
  <w:style w:type="paragraph" w:styleId="Litteraturfrteckning">
    <w:name w:val="Bibliography"/>
    <w:basedOn w:val="Normal"/>
    <w:next w:val="Normal"/>
    <w:uiPriority w:val="37"/>
    <w:semiHidden/>
    <w:rsid w:val="00E37BB1"/>
  </w:style>
  <w:style w:type="paragraph" w:styleId="Makrotext">
    <w:name w:val="macro"/>
    <w:link w:val="Mak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krotextChar">
    <w:name w:val="Makrotext Char"/>
    <w:basedOn w:val="Standardstycketeckensnitt"/>
    <w:link w:val="Makrotext"/>
    <w:uiPriority w:val="99"/>
    <w:semiHidden/>
    <w:rsid w:val="00E37BB1"/>
    <w:rPr>
      <w:rFonts w:ascii="Consolas" w:eastAsia="Times New Roman" w:hAnsi="Consolas" w:cs="Times New Roman"/>
      <w:sz w:val="20"/>
      <w:szCs w:val="20"/>
    </w:rPr>
  </w:style>
  <w:style w:type="paragraph" w:styleId="Meddelanderubrik">
    <w:name w:val="Message Header"/>
    <w:basedOn w:val="Normal"/>
    <w:link w:val="Meddelanderubrik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37BB1"/>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E37BB1"/>
    <w:rPr>
      <w:sz w:val="24"/>
      <w:szCs w:val="24"/>
    </w:rPr>
  </w:style>
  <w:style w:type="paragraph" w:styleId="Normaltindrag">
    <w:name w:val="Normal Indent"/>
    <w:basedOn w:val="Normal"/>
    <w:uiPriority w:val="99"/>
    <w:semiHidden/>
    <w:rsid w:val="00E37BB1"/>
    <w:pPr>
      <w:ind w:left="1304"/>
    </w:pPr>
  </w:style>
  <w:style w:type="paragraph" w:styleId="Numreradlista2">
    <w:name w:val="List Number 2"/>
    <w:basedOn w:val="Normal"/>
    <w:uiPriority w:val="99"/>
    <w:semiHidden/>
    <w:rsid w:val="00E37BB1"/>
    <w:pPr>
      <w:numPr>
        <w:numId w:val="3"/>
      </w:numPr>
      <w:contextualSpacing/>
    </w:pPr>
  </w:style>
  <w:style w:type="paragraph" w:styleId="Numreradlista3">
    <w:name w:val="List Number 3"/>
    <w:basedOn w:val="Normal"/>
    <w:uiPriority w:val="99"/>
    <w:semiHidden/>
    <w:rsid w:val="00E37BB1"/>
    <w:pPr>
      <w:numPr>
        <w:numId w:val="4"/>
      </w:numPr>
      <w:contextualSpacing/>
    </w:pPr>
  </w:style>
  <w:style w:type="paragraph" w:styleId="Numreradlista4">
    <w:name w:val="List Number 4"/>
    <w:basedOn w:val="Normal"/>
    <w:uiPriority w:val="99"/>
    <w:semiHidden/>
    <w:rsid w:val="00E37BB1"/>
    <w:pPr>
      <w:numPr>
        <w:numId w:val="5"/>
      </w:numPr>
      <w:contextualSpacing/>
    </w:pPr>
  </w:style>
  <w:style w:type="paragraph" w:styleId="Numreradlista5">
    <w:name w:val="List Number 5"/>
    <w:basedOn w:val="Normal"/>
    <w:uiPriority w:val="99"/>
    <w:semiHidden/>
    <w:rsid w:val="00E37BB1"/>
    <w:pPr>
      <w:numPr>
        <w:numId w:val="6"/>
      </w:numPr>
      <w:contextualSpacing/>
    </w:pPr>
  </w:style>
  <w:style w:type="paragraph" w:styleId="Oformateradtext">
    <w:name w:val="Plain Text"/>
    <w:basedOn w:val="Normal"/>
    <w:link w:val="OformateradtextChar"/>
    <w:uiPriority w:val="99"/>
    <w:semiHidden/>
    <w:rsid w:val="00E37BB1"/>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37BB1"/>
    <w:rPr>
      <w:rFonts w:ascii="Consolas" w:eastAsia="Times New Roman" w:hAnsi="Consolas" w:cs="Times New Roman"/>
      <w:sz w:val="21"/>
      <w:szCs w:val="21"/>
    </w:rPr>
  </w:style>
  <w:style w:type="paragraph" w:styleId="Punktlista">
    <w:name w:val="List Bullet"/>
    <w:basedOn w:val="Normal"/>
    <w:uiPriority w:val="99"/>
    <w:semiHidden/>
    <w:rsid w:val="00E37BB1"/>
    <w:pPr>
      <w:numPr>
        <w:numId w:val="7"/>
      </w:numPr>
      <w:ind w:left="0" w:firstLine="0"/>
      <w:contextualSpacing/>
    </w:pPr>
  </w:style>
  <w:style w:type="paragraph" w:styleId="Punktlista2">
    <w:name w:val="List Bullet 2"/>
    <w:basedOn w:val="Normal"/>
    <w:uiPriority w:val="99"/>
    <w:semiHidden/>
    <w:rsid w:val="00E37BB1"/>
    <w:pPr>
      <w:numPr>
        <w:numId w:val="8"/>
      </w:numPr>
      <w:contextualSpacing/>
    </w:pPr>
  </w:style>
  <w:style w:type="paragraph" w:styleId="Punktlista3">
    <w:name w:val="List Bullet 3"/>
    <w:basedOn w:val="Normal"/>
    <w:uiPriority w:val="99"/>
    <w:semiHidden/>
    <w:rsid w:val="00E37BB1"/>
    <w:pPr>
      <w:numPr>
        <w:numId w:val="9"/>
      </w:numPr>
      <w:tabs>
        <w:tab w:val="clear" w:pos="926"/>
        <w:tab w:val="num" w:pos="360"/>
      </w:tabs>
      <w:ind w:left="0" w:firstLine="0"/>
      <w:contextualSpacing/>
    </w:pPr>
  </w:style>
  <w:style w:type="paragraph" w:styleId="Punktlista4">
    <w:name w:val="List Bullet 4"/>
    <w:basedOn w:val="Normal"/>
    <w:uiPriority w:val="99"/>
    <w:semiHidden/>
    <w:rsid w:val="00E37BB1"/>
    <w:pPr>
      <w:numPr>
        <w:numId w:val="10"/>
      </w:numPr>
      <w:contextualSpacing/>
    </w:pPr>
  </w:style>
  <w:style w:type="paragraph" w:styleId="Punktlista5">
    <w:name w:val="List Bullet 5"/>
    <w:basedOn w:val="Normal"/>
    <w:uiPriority w:val="99"/>
    <w:semiHidden/>
    <w:rsid w:val="00E37BB1"/>
    <w:pPr>
      <w:numPr>
        <w:numId w:val="11"/>
      </w:numPr>
      <w:contextualSpacing/>
    </w:pPr>
  </w:style>
  <w:style w:type="character" w:styleId="Radnummer">
    <w:name w:val="line number"/>
    <w:basedOn w:val="Standardstycketeckensnitt"/>
    <w:uiPriority w:val="99"/>
    <w:semiHidden/>
    <w:rsid w:val="00E37BB1"/>
  </w:style>
  <w:style w:type="paragraph" w:styleId="Rubrik">
    <w:name w:val="Title"/>
    <w:basedOn w:val="Normal"/>
    <w:next w:val="Normal"/>
    <w:link w:val="Rubrik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Rubrik6Char">
    <w:name w:val="Rubrik 6 Char"/>
    <w:basedOn w:val="Standardstycketeckensnitt"/>
    <w:link w:val="Rubrik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Rubrik7Char">
    <w:name w:val="Rubrik 7 Char"/>
    <w:basedOn w:val="Standardstycketeckensnitt"/>
    <w:link w:val="Rubrik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Rubrik8Char">
    <w:name w:val="Rubrik 8 Char"/>
    <w:basedOn w:val="Standardstycketeckensnitt"/>
    <w:link w:val="Rubrik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37BB1"/>
    <w:rPr>
      <w:rFonts w:asciiTheme="majorHAnsi" w:eastAsiaTheme="majorEastAsia" w:hAnsiTheme="majorHAnsi" w:cstheme="majorBidi"/>
      <w:i/>
      <w:iCs/>
      <w:color w:val="404040" w:themeColor="text1" w:themeTint="BF"/>
      <w:sz w:val="20"/>
      <w:szCs w:val="20"/>
    </w:rPr>
  </w:style>
  <w:style w:type="character" w:styleId="Sidnummer">
    <w:name w:val="page number"/>
    <w:basedOn w:val="Standardstycketeckensnitt"/>
    <w:uiPriority w:val="99"/>
    <w:semiHidden/>
    <w:rsid w:val="00E37BB1"/>
  </w:style>
  <w:style w:type="paragraph" w:styleId="Signatur">
    <w:name w:val="Signature"/>
    <w:basedOn w:val="Normal"/>
    <w:link w:val="SignaturChar"/>
    <w:uiPriority w:val="99"/>
    <w:semiHidden/>
    <w:rsid w:val="00E37BB1"/>
    <w:pPr>
      <w:ind w:left="4252"/>
    </w:pPr>
  </w:style>
  <w:style w:type="character" w:customStyle="1" w:styleId="SignaturChar">
    <w:name w:val="Signatur Char"/>
    <w:basedOn w:val="Standardstycketeckensnitt"/>
    <w:link w:val="Signatur"/>
    <w:uiPriority w:val="99"/>
    <w:semiHidden/>
    <w:rsid w:val="00E37BB1"/>
    <w:rPr>
      <w:rFonts w:ascii="Times New Roman" w:eastAsia="Times New Roman" w:hAnsi="Times New Roman" w:cs="Times New Roman"/>
      <w:sz w:val="20"/>
      <w:szCs w:val="20"/>
    </w:rPr>
  </w:style>
  <w:style w:type="paragraph" w:styleId="Slutnotstext">
    <w:name w:val="endnote text"/>
    <w:basedOn w:val="Normal"/>
    <w:link w:val="SlutnotstextChar"/>
    <w:uiPriority w:val="99"/>
    <w:semiHidden/>
    <w:rsid w:val="00E37BB1"/>
  </w:style>
  <w:style w:type="character" w:customStyle="1" w:styleId="SlutnotstextChar">
    <w:name w:val="Slutnotstext Char"/>
    <w:basedOn w:val="Standardstycketeckensnitt"/>
    <w:link w:val="Slutnotstext"/>
    <w:uiPriority w:val="99"/>
    <w:semiHidden/>
    <w:rsid w:val="00E37BB1"/>
    <w:rPr>
      <w:rFonts w:ascii="Times New Roman" w:eastAsia="Times New Roman" w:hAnsi="Times New Roman" w:cs="Times New Roman"/>
      <w:sz w:val="20"/>
      <w:szCs w:val="20"/>
    </w:rPr>
  </w:style>
  <w:style w:type="character" w:styleId="Slutnotsreferens">
    <w:name w:val="endnote reference"/>
    <w:basedOn w:val="Standardstycketeckensnitt"/>
    <w:uiPriority w:val="99"/>
    <w:semiHidden/>
    <w:rsid w:val="00E37BB1"/>
    <w:rPr>
      <w:vertAlign w:val="superscript"/>
    </w:rPr>
  </w:style>
  <w:style w:type="character" w:styleId="Stark">
    <w:name w:val="Strong"/>
    <w:basedOn w:val="Standardstycketeckensnitt"/>
    <w:uiPriority w:val="22"/>
    <w:semiHidden/>
    <w:rsid w:val="00E37BB1"/>
    <w:rPr>
      <w:b/>
      <w:bCs/>
    </w:rPr>
  </w:style>
  <w:style w:type="character" w:styleId="Starkbetoning">
    <w:name w:val="Intense Emphasis"/>
    <w:basedOn w:val="Standardstycketeckensnitt"/>
    <w:uiPriority w:val="21"/>
    <w:semiHidden/>
    <w:rsid w:val="00E37BB1"/>
    <w:rPr>
      <w:b/>
      <w:bCs/>
      <w:i/>
      <w:iCs/>
      <w:color w:val="4F81BD" w:themeColor="accent1"/>
    </w:rPr>
  </w:style>
  <w:style w:type="character" w:styleId="Starkreferens">
    <w:name w:val="Intense Reference"/>
    <w:basedOn w:val="Standardstycketeckensnitt"/>
    <w:uiPriority w:val="32"/>
    <w:semiHidden/>
    <w:rsid w:val="00E37BB1"/>
    <w:rPr>
      <w:b/>
      <w:bCs/>
      <w:smallCaps/>
      <w:color w:val="C0504D" w:themeColor="accent2"/>
      <w:spacing w:val="5"/>
      <w:u w:val="single"/>
    </w:rPr>
  </w:style>
  <w:style w:type="paragraph" w:styleId="Starktcitat">
    <w:name w:val="Intense Quote"/>
    <w:basedOn w:val="Normal"/>
    <w:next w:val="Normal"/>
    <w:link w:val="Starktcitat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semiHidden/>
    <w:rsid w:val="00E37BB1"/>
    <w:rPr>
      <w:rFonts w:ascii="Times New Roman" w:eastAsia="Times New Roman" w:hAnsi="Times New Roman" w:cs="Times New Roman"/>
      <w:b/>
      <w:bCs/>
      <w:i/>
      <w:iCs/>
      <w:color w:val="4F81BD" w:themeColor="accent1"/>
      <w:sz w:val="20"/>
      <w:szCs w:val="20"/>
    </w:rPr>
  </w:style>
  <w:style w:type="paragraph" w:styleId="Underrubrik">
    <w:name w:val="Subtitle"/>
    <w:basedOn w:val="Normal"/>
    <w:next w:val="Normal"/>
    <w:link w:val="Underrubrik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styleId="Hashtagg">
    <w:name w:val="Hashtag"/>
    <w:basedOn w:val="Standardstycketeckensnitt"/>
    <w:uiPriority w:val="99"/>
    <w:semiHidden/>
    <w:rsid w:val="005468F3"/>
    <w:rPr>
      <w:color w:val="2B579A"/>
      <w:shd w:val="clear" w:color="auto" w:fill="E1DFDD"/>
    </w:rPr>
  </w:style>
  <w:style w:type="character" w:styleId="Nmn">
    <w:name w:val="Mention"/>
    <w:basedOn w:val="Standardstycketeckensnitt"/>
    <w:uiPriority w:val="99"/>
    <w:semiHidden/>
    <w:rsid w:val="005468F3"/>
    <w:rPr>
      <w:color w:val="2B579A"/>
      <w:shd w:val="clear" w:color="auto" w:fill="E1DFDD"/>
    </w:rPr>
  </w:style>
  <w:style w:type="character" w:styleId="Olstomnmnande">
    <w:name w:val="Unresolved Mention"/>
    <w:basedOn w:val="Standardstycketeckensnitt"/>
    <w:uiPriority w:val="99"/>
    <w:semiHidden/>
    <w:rsid w:val="005468F3"/>
    <w:rPr>
      <w:color w:val="605E5C"/>
      <w:shd w:val="clear" w:color="auto" w:fill="E1DFDD"/>
    </w:rPr>
  </w:style>
  <w:style w:type="character" w:styleId="Smarthyperlnk">
    <w:name w:val="Smart Hyperlink"/>
    <w:basedOn w:val="Standardstycketeckensnitt"/>
    <w:uiPriority w:val="99"/>
    <w:semiHidden/>
    <w:rsid w:val="005468F3"/>
    <w:rPr>
      <w:u w:val="dotted"/>
    </w:rPr>
  </w:style>
  <w:style w:type="character" w:styleId="SmartLink">
    <w:name w:val="Smart Link"/>
    <w:basedOn w:val="Standardstycketeckensnitt"/>
    <w:uiPriority w:val="99"/>
    <w:semiHidden/>
    <w:rsid w:val="005468F3"/>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68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5" ma:contentTypeDescription="Skapa ett nytt dokument." ma:contentTypeScope="" ma:versionID="44e31441bcfe5a11cd9a2cef03372725">
  <xsd:schema xmlns:xsd="http://www.w3.org/2001/XMLSchema" xmlns:xs="http://www.w3.org/2001/XMLSchema" xmlns:p="http://schemas.microsoft.com/office/2006/metadata/properties" xmlns:ns2="4e9c2f0c-7bf8-49af-8356-cbf363fc78a7" xmlns:ns3="cc625d36-bb37-4650-91b9-0c96159295ba" xmlns:ns4="18f3d968-6251-40b0-9f11-012b293496c2" xmlns:ns5="d4acd662-17ce-4a3b-8e84-c7c9f280a23c" xmlns:ns7="6a372189-8514-43a9-a668-4622024340fc" targetNamespace="http://schemas.microsoft.com/office/2006/metadata/properties" ma:root="true" ma:fieldsID="9755c46bd8cbbb861736efa1e3307b2e" ns2:_="" ns3:_="" ns4:_="" ns5:_="" ns7:_="">
    <xsd:import namespace="4e9c2f0c-7bf8-49af-8356-cbf363fc78a7"/>
    <xsd:import namespace="cc625d36-bb37-4650-91b9-0c96159295ba"/>
    <xsd:import namespace="18f3d968-6251-40b0-9f11-012b293496c2"/>
    <xsd:import namespace="d4acd662-17ce-4a3b-8e84-c7c9f280a23c"/>
    <xsd:import namespace="6a372189-8514-43a9-a668-4622024340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RKOrdnaCheckInComment" minOccurs="0"/>
                <xsd:element ref="ns5:RKOrdnaClas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3b9322c-24b1-4a7f-a49c-b9c86c8c013d}" ma:internalName="TaxCatchAll"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heckInComment" ma:index="17" nillable="true" ma:displayName="Incheckningskommentar" ma:hidden="true" ma:internalName="RKOrdnaCheckInComment">
      <xsd:simpleType>
        <xsd:restriction base="dms:Text"/>
      </xsd:simpleType>
    </xsd:element>
    <xsd:element name="RKOrdnaClass" ma:index="18" nillable="true" ma:displayName="Klass" ma:hidden="true" ma:internalName="RKOrdnaCla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9"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6a372189-8514-43a9-a668-4622024340fc">TSDR5AECP2XP-1839530900-53401</_dlc_DocId>
    <_dlc_DocIdUrl xmlns="6a372189-8514-43a9-a668-4622024340fc">
      <Url>https://dhs.sp.regeringskansliet.se/yta/m-r/_layouts/15/DocIdRedir.aspx?ID=TSDR5AECP2XP-1839530900-53401</Url>
      <Description>TSDR5AECP2XP-1839530900-53401</Description>
    </_dlc_DocIdUrl>
    <RKOrdnaClass xmlns="d4acd662-17ce-4a3b-8e84-c7c9f280a23c" xsi:nil="true"/>
    <RKOrdnaCheckInComment xmlns="d4acd662-17ce-4a3b-8e84-c7c9f280a23c" xsi:nil="true"/>
  </documentManagement>
</p:properties>
</file>

<file path=customXml/item4.xml><?xml version="1.0" encoding="utf-8"?>
<!--<?xml version="1.0" encoding="iso-8859-1"?>-->
<DocumentInfo xmlns="http://lp/documentinfo/RK">
  <BaseInfo>
    <RkTemplate>30</RkTemplate>
    <DocType>SFS</DocType>
    <DocTypeShowName>SFS</DocTypeShowName>
    <Status/>
    <Sender>
      <SenderName>Anna Cedrum</SenderName>
      <SenderTitle>Departementssekreterare</SenderTitle>
      <SenderMail>Anna.Cedrum@regeringskansliet.se</SenderMail>
      <SenderPhone>08-405 12 09
072-228 11 41</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2021-05-28</HeaderDate>
    <Office/>
    <Dnr>M2021/</Dnr>
    <ParagrafNr/>
    <DocumentTitle/>
    <VisitingAddress/>
    <Extra1>extrainfo för denna mallm</Extra1>
    <Extra2>mer extrainfo</Extra2>
    <Extra3/>
    <Number/>
    <Recipient/>
    <SenderText/>
    <DocNumber/>
    <Doclanguage>1053</Doclanguage>
    <Appendix/>
    <LogotypeName/>
  </BaseInfo>
</DocumentInfo>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d07acfae-4dfa-4949-99a8-259efd31a6ae" ContentTypeId="0x010100BBA312BF02777149882D207184EC35C0" PreviousValue="false"/>
</file>

<file path=customXml/itemProps1.xml><?xml version="1.0" encoding="utf-8"?>
<ds:datastoreItem xmlns:ds="http://schemas.openxmlformats.org/officeDocument/2006/customXml" ds:itemID="{73116295-FA14-4E60-8CF8-DF020278D968}">
  <ds:schemaRefs>
    <ds:schemaRef ds:uri="http://schemas.microsoft.com/sharepoint/events"/>
  </ds:schemaRefs>
</ds:datastoreItem>
</file>

<file path=customXml/itemProps2.xml><?xml version="1.0" encoding="utf-8"?>
<ds:datastoreItem xmlns:ds="http://schemas.openxmlformats.org/officeDocument/2006/customXml" ds:itemID="{FD65EF5E-669B-4B82-89C6-5BB7EFA38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4acd662-17ce-4a3b-8e84-c7c9f280a23c"/>
    <ds:schemaRef ds:uri="6a372189-8514-43a9-a668-46220243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0BDEA-6BD5-4D01-B686-2AF69049C9BA}">
  <ds:schemaRef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a372189-8514-43a9-a668-4622024340fc"/>
    <ds:schemaRef ds:uri="d4acd662-17ce-4a3b-8e84-c7c9f280a23c"/>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951D5F84-930E-4221-A652-1F47596D454F}">
  <ds:schemaRefs>
    <ds:schemaRef ds:uri="http://lp/documentinfo/RK"/>
  </ds:schemaRefs>
</ds:datastoreItem>
</file>

<file path=customXml/itemProps5.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6.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7.xml><?xml version="1.0" encoding="utf-8"?>
<ds:datastoreItem xmlns:ds="http://schemas.openxmlformats.org/officeDocument/2006/customXml" ds:itemID="{AEA8E85B-6BF4-4026-83C3-3E202E307CA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SFS.dotx</Template>
  <TotalTime>0</TotalTime>
  <Pages>4</Pages>
  <Words>1146</Words>
  <Characters>6075</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Förordning om engångsprodukter</vt:lpstr>
    </vt:vector>
  </TitlesOfParts>
  <Company>Regeringskansliet</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engångsprodukter</dc:title>
  <dc:creator>Anna Cedrum</dc:creator>
  <cp:lastModifiedBy>Katarina Paul</cp:lastModifiedBy>
  <cp:revision>2</cp:revision>
  <cp:lastPrinted>2016-10-14T09:17:00Z</cp:lastPrinted>
  <dcterms:created xsi:type="dcterms:W3CDTF">2021-06-29T07:58:00Z</dcterms:created>
  <dcterms:modified xsi:type="dcterms:W3CDTF">2021-06-29T07:58:00Z</dcterms:modified>
  <cp:category/>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2b04aeba-2ef5-47c7-acc5-3e7944d82115</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SFS1</vt:lpwstr>
  </property>
  <property fmtid="{D5CDD505-2E9C-101B-9397-08002B2CF9AE}" pid="8" name="Organisation">
    <vt:lpwstr/>
  </property>
  <property fmtid="{D5CDD505-2E9C-101B-9397-08002B2CF9AE}" pid="9" name="TaxKeyword">
    <vt:lpwstr/>
  </property>
  <property fmtid="{D5CDD505-2E9C-101B-9397-08002B2CF9AE}" pid="10" name="ActivityCategory">
    <vt:lpwstr/>
  </property>
  <property fmtid="{D5CDD505-2E9C-101B-9397-08002B2CF9AE}" pid="11" name="TaxKeywordTaxHTField">
    <vt:lpwstr/>
  </property>
  <property fmtid="{D5CDD505-2E9C-101B-9397-08002B2CF9AE}" pid="12" name="c9cd366cc722410295b9eacffbd73909">
    <vt:lpwstr/>
  </property>
  <property fmtid="{D5CDD505-2E9C-101B-9397-08002B2CF9AE}" pid="13" name="RKAktivitetskategori">
    <vt:lpwstr/>
  </property>
</Properties>
</file>