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974F7" w14:textId="694FF71F" w:rsidR="00D83E03" w:rsidRDefault="00D83E03" w:rsidP="00472EBA">
      <w:pPr>
        <w:pStyle w:val="Title"/>
      </w:pPr>
      <w:r>
        <w:t>Impact assessment of proposals on reusable cups and food containers and bans on cups containing more than 15 percent plastics</w:t>
      </w:r>
    </w:p>
    <w:p w14:paraId="6CDF8337" w14:textId="77777777" w:rsidR="00BF7272" w:rsidRDefault="006F242E" w:rsidP="000B49D0">
      <w:pPr>
        <w:pStyle w:val="Heading2"/>
      </w:pPr>
      <w:bookmarkStart w:id="0" w:name="_Hlk72137402"/>
      <w:r>
        <w:t xml:space="preserve">Problem and objective </w:t>
      </w:r>
    </w:p>
    <w:bookmarkEnd w:id="0"/>
    <w:p w14:paraId="2FA132F4" w14:textId="5F9C08C8" w:rsidR="00E56E96" w:rsidRDefault="00E97905" w:rsidP="00E56E96">
      <w:pPr>
        <w:pStyle w:val="Rubrik3utannumrering"/>
      </w:pPr>
      <w:r>
        <w:t>What shall be achieved with the proposal?</w:t>
      </w:r>
    </w:p>
    <w:p w14:paraId="116161ED" w14:textId="45DCEC27" w:rsidR="00D604A0" w:rsidRDefault="009B6DEB" w:rsidP="00D604A0">
      <w:pPr>
        <w:pStyle w:val="BodyTextIndent"/>
        <w:ind w:firstLine="0"/>
      </w:pPr>
      <w:r>
        <w:t xml:space="preserve">According to Directive (EU) 2019/904 of the European Parliament and of the Council of 5 June 2019 on the reduction of the impact of certain plastic products on the environment (Single-Use Plastics Directive), Member States shall take the necessary measures to reduce the consumption of cups and their lids as well as food containers and their lids used for fast food, in an ambitious and sustained manner, if these are single-use plastic products (Article 4). The proposed requirements on reusable cups and food containers and the ban on cups containing more than 15 percent plastics enforce the requirements of Article 4 of the Single-Use Plastics Directive.  </w:t>
      </w:r>
    </w:p>
    <w:p w14:paraId="281DCEB5" w14:textId="120F1C0D" w:rsidR="009B6DEB" w:rsidRDefault="009B6DEB" w:rsidP="00643D54">
      <w:pPr>
        <w:pStyle w:val="BodyText"/>
      </w:pPr>
      <w:r>
        <w:t xml:space="preserve">The purpose of introducing the requirements for reusable cups and food containers is to reverse the trend of increased consumption of single-use cups and food containers, to reduce consumption in an ambitious and sustained manner and to reduce the problems caused by the single-use plastic products becoming litter. Reducing the consumption of single-use packaging is also a necessity to achieve the transition to a circular economy, whereby use of the Earth’s resources and the climate impact of consumption are reduced. </w:t>
      </w:r>
    </w:p>
    <w:p w14:paraId="00BA4910" w14:textId="5FE67BB1" w:rsidR="00D23F68" w:rsidRDefault="00D23F68" w:rsidP="00643D54">
      <w:pPr>
        <w:pStyle w:val="BodyText"/>
      </w:pPr>
      <w:r>
        <w:t xml:space="preserve">The requirements of the Single-Use Plastics Directive aim at reducing the consumption of single-use cups and food containers containing plastics, since the problems caused by such packaging becoming litter must be </w:t>
      </w:r>
      <w:r>
        <w:lastRenderedPageBreak/>
        <w:t xml:space="preserve">minimised. </w:t>
      </w:r>
      <w:proofErr w:type="gramStart"/>
      <w:r>
        <w:t>In order for</w:t>
      </w:r>
      <w:proofErr w:type="gramEnd"/>
      <w:r>
        <w:t xml:space="preserve"> the proposal not to lead to other negative environmental effects, it also includes other materials, such as aluminium and glass.  </w:t>
      </w:r>
    </w:p>
    <w:p w14:paraId="6B39CFCF" w14:textId="5A9B7A30" w:rsidR="00D604A0" w:rsidRDefault="00D604A0" w:rsidP="00643D54">
      <w:pPr>
        <w:pStyle w:val="BodyText"/>
      </w:pPr>
      <w:r>
        <w:t xml:space="preserve">The purpose of the ban on cups containing more than 15 percent plastics is, that the single-use cups, whose employment will continue, should contain as little plastics as possible. The purpose is thus to replace single-use cups made entirely of plastics with cups made predominantly from paper and with a thin plastic film covering the inside. The majority part of a cup, which is predominantly made from paper, is more easily broken down in a marine environment and is made from renewable raw materials to a greater extent than a cup that is entirely or predominantly made of plastics. A transition to cups containing less than 15 percent plastics means reduced consumption of plastics and a reduction in plastics that end up in nature when such products are thrown away.  </w:t>
      </w:r>
    </w:p>
    <w:p w14:paraId="54A79C2E" w14:textId="68B3EB13" w:rsidR="00193F2E" w:rsidRDefault="00193F2E" w:rsidP="00643D54">
      <w:pPr>
        <w:pStyle w:val="BodyText"/>
      </w:pPr>
      <w:r>
        <w:t>The legitimate question arises whether use of single-use food containers that contain more than 15 percent plastics should also be forbidden. It is not considered feasible to introduce such a ban at present, as there is sometimes a need for food containers that contain more than 15 percent plastics to achieve a good shelf life for the food. This is especially true for food with high contents of liquid.</w:t>
      </w:r>
    </w:p>
    <w:p w14:paraId="35A16D8C" w14:textId="153C226B" w:rsidR="00D15266" w:rsidRPr="00643D54" w:rsidRDefault="00D15266" w:rsidP="00643D54">
      <w:pPr>
        <w:pStyle w:val="BodyText"/>
      </w:pPr>
      <w:r>
        <w:t>The proposal also seeks to promote innovative solutions and new business models to create multi-use alternatives and indirectly a transition to more bio-based, non-synthetic materials for single-use products. This system change and material replacement also seeks to further bio-based alternatives and an innovative bio-economy that creates new opportunities for companies and allows consumers the ability to make better choices based on environmental impact.</w:t>
      </w:r>
    </w:p>
    <w:p w14:paraId="60C9FC11" w14:textId="77777777" w:rsidR="00E56E96" w:rsidRDefault="00E56E96" w:rsidP="00E56E96">
      <w:pPr>
        <w:pStyle w:val="Rubrik3utannumrering"/>
      </w:pPr>
      <w:r>
        <w:t>Description of the problems</w:t>
      </w:r>
    </w:p>
    <w:p w14:paraId="39A73CCF" w14:textId="528AFDA2" w:rsidR="00643D54" w:rsidRDefault="00643D54" w:rsidP="009B6DEB">
      <w:pPr>
        <w:pStyle w:val="BodyTextIndent"/>
        <w:ind w:firstLine="0"/>
      </w:pPr>
      <w:r>
        <w:t xml:space="preserve">According to the Swedish Environmental Protection Agency, the amount of packaging placed on the market under producer responsibility for the packaging has increased by 17 percent per person from 2012 to 2018. A large contributor to this increase is that takeaway consumption has increased and more food and beverages are consumed off the premises of restaurants. The cup of coffee that used to be consumed at the coffee shop in a porcelain cup is now to a greater extent takeaway for consumption on the </w:t>
      </w:r>
      <w:r>
        <w:lastRenderedPageBreak/>
        <w:t xml:space="preserve">move. Both the supply and demand for food and drink as takeaway has increased steadily. Recent years has also seen the emergence of </w:t>
      </w:r>
      <w:proofErr w:type="gramStart"/>
      <w:r>
        <w:t>a number of</w:t>
      </w:r>
      <w:proofErr w:type="gramEnd"/>
      <w:r>
        <w:t xml:space="preserve"> new operators who choose to serve food and drink exclusively in single-use products at their restaurants and cafés. A survey from 2019 by </w:t>
      </w:r>
      <w:proofErr w:type="spellStart"/>
      <w:r>
        <w:t>Besöksliv</w:t>
      </w:r>
      <w:proofErr w:type="spellEnd"/>
      <w:r>
        <w:t xml:space="preserve"> </w:t>
      </w:r>
      <w:proofErr w:type="spellStart"/>
      <w:r>
        <w:t>och</w:t>
      </w:r>
      <w:proofErr w:type="spellEnd"/>
      <w:r>
        <w:t xml:space="preserve"> </w:t>
      </w:r>
      <w:proofErr w:type="spellStart"/>
      <w:r>
        <w:t>Visita</w:t>
      </w:r>
      <w:proofErr w:type="spellEnd"/>
      <w:r>
        <w:t xml:space="preserve"> (Swedish trade organisation for the hospitality and restaurant industry) shows that about half of all dinners and about 40 percent of all lunches served at restaurants are takeaway for consumption elsewhere. According to estimates made by the Swedish Environmental Protection Agency, annually, between a half and one billion single-use cups and half a billion single-use food containers are consumed in Sweden. </w:t>
      </w:r>
    </w:p>
    <w:p w14:paraId="24AB05CA" w14:textId="5E4D9CB2" w:rsidR="009B6DEB" w:rsidRDefault="00643D54" w:rsidP="00643D54">
      <w:pPr>
        <w:pStyle w:val="BodyTextIndent"/>
        <w:ind w:firstLine="0"/>
      </w:pPr>
      <w:r>
        <w:t xml:space="preserve">Increased consumption has also led to increased littering. The Swedish Environmental Protection Agency has carried out a national litter survey during a week in June 2020. The survey results show that about 140,000 cups and about 350,000 foodstuff packaging were littered. Single-use cups and food containers are also on </w:t>
      </w:r>
      <w:proofErr w:type="spellStart"/>
      <w:r>
        <w:t>Håll</w:t>
      </w:r>
      <w:proofErr w:type="spellEnd"/>
      <w:r>
        <w:t xml:space="preserve"> Sverige Rent’s top list of products that are littered most often. The impact assessment of the Commission for the Single-Use Plastics Directive also identified cups and fast food containers as among the products that contribute the bulk of littering on beaches in Europe. </w:t>
      </w:r>
    </w:p>
    <w:p w14:paraId="5FD49801" w14:textId="4B7431DD" w:rsidR="00643D54" w:rsidRDefault="00643D54" w:rsidP="00643D54">
      <w:pPr>
        <w:pStyle w:val="BodyTextIndent"/>
        <w:ind w:firstLine="0"/>
      </w:pPr>
      <w:r>
        <w:t xml:space="preserve">In addition to the problems with waste disposal of single-use plastic products, the reduced use of single-use products is a necessity to achieve a transition to a circular economy, thereby reducing the use of Earth’s resources and the effects of consumption on the climate. </w:t>
      </w:r>
    </w:p>
    <w:p w14:paraId="17088611" w14:textId="79D85126" w:rsidR="006F242E" w:rsidRPr="00643D54" w:rsidRDefault="00D83E03" w:rsidP="00801380">
      <w:pPr>
        <w:pStyle w:val="Heading2"/>
      </w:pPr>
      <w:r>
        <w:t>Alternative solutions</w:t>
      </w:r>
    </w:p>
    <w:p w14:paraId="6139A425" w14:textId="717140CA" w:rsidR="007F1282" w:rsidRDefault="007F1282" w:rsidP="00CF0060">
      <w:pPr>
        <w:pStyle w:val="BodyText"/>
      </w:pPr>
      <w:r>
        <w:t xml:space="preserve">One alternative is to completely ban single-use cups and containers made from plastics. This would provide incentives for increased use of reusable alternatives and boost innovation to develop plastic-free alternatives. However, it is assessed that this is not the most cost-effective option and that there may still be times when single-use alternatives may be justified from an environmental and hygiene point of view. </w:t>
      </w:r>
    </w:p>
    <w:p w14:paraId="55C6565D" w14:textId="48E931EA" w:rsidR="003E44AA" w:rsidRDefault="00202165" w:rsidP="006F242E">
      <w:pPr>
        <w:pStyle w:val="BodyText"/>
      </w:pPr>
      <w:r>
        <w:t xml:space="preserve">Voluntary commitment is important to start a journey of change, but most often it is only the most ambitious businesses that act on the highest environmental ambitions and are thus the ones to foot the bill for the initial costs entailed. For example, </w:t>
      </w:r>
      <w:proofErr w:type="spellStart"/>
      <w:r>
        <w:t>Pressbyrån</w:t>
      </w:r>
      <w:proofErr w:type="spellEnd"/>
      <w:r>
        <w:t xml:space="preserve"> and 7-Eleven have tried selling coffee at a discount (SEK 3) if the customer brought their own cup. After </w:t>
      </w:r>
      <w:r>
        <w:lastRenderedPageBreak/>
        <w:t xml:space="preserve">one year, 1.7 percent had brought a multi-use cup, but in areas with many students, this figure was close to 5 percent. Such a reduction cannot be considered a reduction in the consumption of single-use cups and food containers in an ambitious and sustained manner under the requirements of the Single-Use Plastics Directive. </w:t>
      </w:r>
    </w:p>
    <w:p w14:paraId="6784A32C" w14:textId="2BA27EF7" w:rsidR="006F2DBE" w:rsidRDefault="006F2DBE" w:rsidP="006F2DBE">
      <w:pPr>
        <w:pStyle w:val="Heading2"/>
      </w:pPr>
      <w:bookmarkStart w:id="1" w:name="_Toc58867186"/>
      <w:bookmarkStart w:id="2" w:name="_Toc58867185"/>
      <w:r>
        <w:t>Environmental impact</w:t>
      </w:r>
      <w:bookmarkEnd w:id="1"/>
    </w:p>
    <w:p w14:paraId="24800A54" w14:textId="6CA37D96" w:rsidR="000923C5" w:rsidRDefault="000923C5" w:rsidP="00054A74">
      <w:pPr>
        <w:pStyle w:val="BodyText"/>
      </w:pPr>
      <w:r>
        <w:t xml:space="preserve">Unsustainable and inconsiderate use of single-use plastic products means a waste of raw materials and energy, creating a significant negative impact on the climate. Inconsiderate use of single-use plastic products also leads to littering that is detrimental to both humans and animals. Increased use of multi-use alternatives reduces the consumption of natural resources, resulting in positive environmental effects such as reduced littering, smaller climate footprint and lower use of chemicals (Impact assessment, SWD (2018) 254 final). Growing use of plastics for a wide range of short-lived applications gives rise to large quantities of plastic waste. Single-use plastic products are a significant cause of plastic leakage into the environment. This is because they can be difficult to recycle, are often used away from home and tend to be littered (“A European strategy for plastics in a circular economy”, COM (2018) 28 final). </w:t>
      </w:r>
    </w:p>
    <w:p w14:paraId="7EE8801A" w14:textId="404E5363" w:rsidR="00054A74" w:rsidRDefault="00054A74" w:rsidP="00054A74">
      <w:pPr>
        <w:pStyle w:val="BodyText"/>
      </w:pPr>
      <w:r>
        <w:t xml:space="preserve">The consumption of single-use cups in Sweden has been estimated to be as high as one billion per year, which means that if just one per cent of these are littered, then it corresponds to one million cups littering the environment. As there is a link between consumption of single-use products and littering, the reduced consumption of cups is therefore expected to lead to reduced environmental problems caused by littering. It is also reasonable to expect that measures will increase consumer awareness, which </w:t>
      </w:r>
      <w:proofErr w:type="gramStart"/>
      <w:r>
        <w:t>in itself leads</w:t>
      </w:r>
      <w:proofErr w:type="gramEnd"/>
      <w:r>
        <w:t xml:space="preserve"> to reduced littering. </w:t>
      </w:r>
    </w:p>
    <w:p w14:paraId="62FFBA70" w14:textId="6CB05EDC" w:rsidR="00054A74" w:rsidRDefault="00054A74" w:rsidP="00054A74">
      <w:pPr>
        <w:pStyle w:val="BodyTextIndent"/>
        <w:ind w:firstLine="0"/>
      </w:pPr>
      <w:r>
        <w:t xml:space="preserve">In addition to reduced damage to marine wildlife from littering in marine environments, the proposal is also expected to contribute to a reduction of the amount of microplastics originating from litter. A significant source of microplastics in aquatic environments and other parts of nature are larger plastic fragments slowly degraded into microplastics. With a reduction of the amount of plastic products and packaging that litters the environment, it can also be expected that the amount of microplastics in the environment is reduced. </w:t>
      </w:r>
    </w:p>
    <w:p w14:paraId="5F18F714" w14:textId="25BD430F" w:rsidR="000923C5" w:rsidRDefault="000923C5" w:rsidP="000923C5">
      <w:pPr>
        <w:pStyle w:val="BodyTextIndent"/>
        <w:ind w:firstLine="0"/>
      </w:pPr>
      <w:r>
        <w:lastRenderedPageBreak/>
        <w:t xml:space="preserve">Plastic consists almost exclusively of fossil raw materials, which means that reduced consumption has great potential to reduce the carbon footprint of our consumption of one-use plastic. Reduced consumption of single-use cups and food containers therefore also leads to reduced climate impact. In a study from 2019 (Report U 6129 – Environmental assessment of coffee cups), commissioned by the organisation </w:t>
      </w:r>
      <w:proofErr w:type="spellStart"/>
      <w:r>
        <w:t>Håll</w:t>
      </w:r>
      <w:proofErr w:type="spellEnd"/>
      <w:r>
        <w:t xml:space="preserve"> Sverige Rent, the Swedish Environmental Institute (IVL) has compared the environmental impact of single-use cups and multi-use cups and concluded that it pays off climate-wise to use multi-use cups instead of single-use cups. Already after 15 uses, a multi-use cup of bamboo had a lower climate impact than a single-use cup, and a thermos cup had a lower climate impact already after 45 uses. According to the study, using paper cups with a thin plastic coating through a year has a three times higher climate impact than a thermos cup made of metal. There has not been a similar study on food containers for fast food, but since the materials are comparable, the positive climate effects should also be comparable.</w:t>
      </w:r>
    </w:p>
    <w:p w14:paraId="3964048C" w14:textId="6D9C355C" w:rsidR="00D23F68" w:rsidRDefault="00DF34FB" w:rsidP="00D23F68">
      <w:pPr>
        <w:pStyle w:val="BodyTextIndent"/>
        <w:ind w:firstLine="0"/>
      </w:pPr>
      <w:r>
        <w:t xml:space="preserve">For climate reasons, it is important that the proposal also includes single-use cups and containers of materials other than plastic, such as aluminium and glass. The use of aluminium in single-use products has a higher climate footprint than the use of plastic. The average carbon impact in CO2e per kg of aluminium from raw materials is 9.5 kg CO2e and 0.5 kg CO2e from recycled materials. The average climate impact in kg CO2e per kg of plastics from raw materials is 2.29 kg CO2e and 0.66 kg CO2e from recycled materials. A simple aluminium food container costs only from SEK 0.90 per piece. It is therefore important that the requirements also apply to aluminium so that plastic products are not replaced by a material that is many times worse from climate point of view. The reason why aluminium has a large climate footprint is that a lot of energy is required for production. Aluminium recycling provides substantial energy savings. However, it is difficult to make new boxes of recycled aluminium. Glass packaging is also a possibility for single-use, though it is not common to find in Sweden. Since glass weighs more than plastics, the transport of glass packaging has a greater climate impact. </w:t>
      </w:r>
    </w:p>
    <w:p w14:paraId="69B31189" w14:textId="77777777" w:rsidR="00786DF8" w:rsidRDefault="00786DF8" w:rsidP="00786DF8">
      <w:pPr>
        <w:pStyle w:val="Heading2"/>
      </w:pPr>
      <w:r>
        <w:t xml:space="preserve">Who would be affected by the </w:t>
      </w:r>
      <w:proofErr w:type="gramStart"/>
      <w:r>
        <w:t>regulation</w:t>
      </w:r>
      <w:proofErr w:type="gramEnd"/>
    </w:p>
    <w:p w14:paraId="462694A4" w14:textId="45F36536" w:rsidR="003349DF" w:rsidRDefault="003349DF" w:rsidP="00786DF8">
      <w:pPr>
        <w:pStyle w:val="BodyText"/>
      </w:pPr>
      <w:r>
        <w:t xml:space="preserve">Single-use products made entirely from paper or cardboard do not have the same impact on the environment when littered because they break down faster. Single-use cups and food containers made entirely from paper or </w:t>
      </w:r>
      <w:r>
        <w:lastRenderedPageBreak/>
        <w:t xml:space="preserve">cardboard are therefore not covered by the requirements for single-use cups or food containers. </w:t>
      </w:r>
    </w:p>
    <w:p w14:paraId="15B4A4CA" w14:textId="7F2122D7" w:rsidR="00786DF8" w:rsidRDefault="00786DF8" w:rsidP="00786DF8">
      <w:pPr>
        <w:pStyle w:val="BodyText"/>
      </w:pPr>
      <w:r>
        <w:t>The proposed requirements for providing reusable cups and food containers therefore mainly affect cups and food containers that contain plastics or aluminium packaging. Cups and food containers from other materials, such as glass, are also affected by the requirements, but in practice other materials are rarely used for single-use products.</w:t>
      </w:r>
    </w:p>
    <w:p w14:paraId="4DA23CB3" w14:textId="3BB52EBA" w:rsidR="00D15266" w:rsidRDefault="003349DF" w:rsidP="00786DF8">
      <w:pPr>
        <w:pStyle w:val="BodyText"/>
      </w:pPr>
      <w:r>
        <w:t>The requirement to provide reusable cups and food containers shall not apply to those, on the Swedish market, who on average provide fast food and drink in fewer than 150 (from 2024) and later 75 (from 2026) single-use cups and food containers per day, where the business is open. Small businesses or companies that only use very little single-use products are therefore not affected by the regulation.</w:t>
      </w:r>
    </w:p>
    <w:p w14:paraId="4E22A210" w14:textId="04FF25F2" w:rsidR="00786DF8" w:rsidRPr="00F35F62" w:rsidRDefault="00786DF8" w:rsidP="00786DF8">
      <w:pPr>
        <w:pStyle w:val="BodyText"/>
      </w:pPr>
      <w:r>
        <w:t>The following actors are assessed to be affected by the proposal on reusable cups and food containers.</w:t>
      </w:r>
    </w:p>
    <w:p w14:paraId="084BDE9C" w14:textId="04B60C6D" w:rsidR="00DC31F2" w:rsidRPr="00E05378" w:rsidRDefault="00CD6A77" w:rsidP="00DC31F2">
      <w:pPr>
        <w:pStyle w:val="ListBullet"/>
        <w:numPr>
          <w:ilvl w:val="1"/>
          <w:numId w:val="48"/>
        </w:numPr>
        <w:tabs>
          <w:tab w:val="left" w:pos="2268"/>
        </w:tabs>
        <w:overflowPunct w:val="0"/>
        <w:autoSpaceDE w:val="0"/>
        <w:autoSpaceDN w:val="0"/>
        <w:adjustRightInd w:val="0"/>
        <w:spacing w:after="0" w:line="240" w:lineRule="auto"/>
        <w:jc w:val="both"/>
        <w:textAlignment w:val="baseline"/>
      </w:pPr>
      <w:r>
        <w:t xml:space="preserve">Producers (excluding fillers), </w:t>
      </w:r>
    </w:p>
    <w:p w14:paraId="61A7C130" w14:textId="6DB0AD37" w:rsidR="00DC31F2" w:rsidRPr="00E05378" w:rsidRDefault="00DC31F2" w:rsidP="00DC31F2">
      <w:pPr>
        <w:pStyle w:val="ListBullet"/>
        <w:numPr>
          <w:ilvl w:val="1"/>
          <w:numId w:val="48"/>
        </w:numPr>
        <w:tabs>
          <w:tab w:val="left" w:pos="2268"/>
        </w:tabs>
        <w:overflowPunct w:val="0"/>
        <w:autoSpaceDE w:val="0"/>
        <w:autoSpaceDN w:val="0"/>
        <w:adjustRightInd w:val="0"/>
        <w:spacing w:after="0" w:line="240" w:lineRule="auto"/>
        <w:jc w:val="both"/>
        <w:textAlignment w:val="baseline"/>
      </w:pPr>
      <w:r>
        <w:t xml:space="preserve">businesses utilising single-use cups and food containers (restaurants, cafés, grocery stores, etc.), </w:t>
      </w:r>
    </w:p>
    <w:p w14:paraId="48D7F4E2" w14:textId="5FA86FB8" w:rsidR="00781689" w:rsidRDefault="00781689" w:rsidP="00781689">
      <w:pPr>
        <w:pStyle w:val="ListBullet"/>
        <w:numPr>
          <w:ilvl w:val="1"/>
          <w:numId w:val="48"/>
        </w:numPr>
        <w:tabs>
          <w:tab w:val="left" w:pos="2268"/>
        </w:tabs>
        <w:overflowPunct w:val="0"/>
        <w:autoSpaceDE w:val="0"/>
        <w:autoSpaceDN w:val="0"/>
        <w:adjustRightInd w:val="0"/>
        <w:spacing w:after="0" w:line="240" w:lineRule="auto"/>
        <w:jc w:val="both"/>
        <w:textAlignment w:val="baseline"/>
      </w:pPr>
      <w:r>
        <w:t xml:space="preserve">consumers, </w:t>
      </w:r>
    </w:p>
    <w:p w14:paraId="490C4B49" w14:textId="6A781C3D" w:rsidR="007A44C7" w:rsidRDefault="00AC35D1" w:rsidP="007A44C7">
      <w:pPr>
        <w:pStyle w:val="ListBullet"/>
        <w:numPr>
          <w:ilvl w:val="1"/>
          <w:numId w:val="48"/>
        </w:numPr>
        <w:tabs>
          <w:tab w:val="left" w:pos="2268"/>
        </w:tabs>
        <w:overflowPunct w:val="0"/>
        <w:autoSpaceDE w:val="0"/>
        <w:autoSpaceDN w:val="0"/>
        <w:adjustRightInd w:val="0"/>
        <w:spacing w:after="0" w:line="240" w:lineRule="auto"/>
        <w:jc w:val="both"/>
        <w:textAlignment w:val="baseline"/>
      </w:pPr>
      <w:r>
        <w:t>state authorities and</w:t>
      </w:r>
    </w:p>
    <w:p w14:paraId="68D8B9E2" w14:textId="71624BB5" w:rsidR="006F2DBE" w:rsidRDefault="00781689" w:rsidP="007A44C7">
      <w:pPr>
        <w:pStyle w:val="ListBullet"/>
        <w:numPr>
          <w:ilvl w:val="1"/>
          <w:numId w:val="48"/>
        </w:numPr>
        <w:tabs>
          <w:tab w:val="left" w:pos="2268"/>
        </w:tabs>
        <w:overflowPunct w:val="0"/>
        <w:autoSpaceDE w:val="0"/>
        <w:autoSpaceDN w:val="0"/>
        <w:adjustRightInd w:val="0"/>
        <w:spacing w:after="0" w:line="240" w:lineRule="auto"/>
        <w:jc w:val="both"/>
        <w:textAlignment w:val="baseline"/>
      </w:pPr>
      <w:r>
        <w:t xml:space="preserve">municipalities. </w:t>
      </w:r>
    </w:p>
    <w:p w14:paraId="62FF54D7" w14:textId="6F97D78C" w:rsidR="00255E74" w:rsidRDefault="00255E74" w:rsidP="00255E74">
      <w:pPr>
        <w:pStyle w:val="ListBullet"/>
        <w:numPr>
          <w:ilvl w:val="0"/>
          <w:numId w:val="0"/>
        </w:numPr>
        <w:tabs>
          <w:tab w:val="left" w:pos="2268"/>
        </w:tabs>
        <w:overflowPunct w:val="0"/>
        <w:autoSpaceDE w:val="0"/>
        <w:autoSpaceDN w:val="0"/>
        <w:adjustRightInd w:val="0"/>
        <w:spacing w:after="0" w:line="240" w:lineRule="auto"/>
        <w:ind w:left="425" w:hanging="425"/>
        <w:jc w:val="both"/>
        <w:textAlignment w:val="baseline"/>
      </w:pPr>
    </w:p>
    <w:p w14:paraId="1F8ACCA3" w14:textId="50A29726" w:rsidR="00255E74" w:rsidRPr="00F35F62" w:rsidRDefault="00255E74" w:rsidP="00255E74">
      <w:pPr>
        <w:pStyle w:val="BodyText"/>
      </w:pPr>
      <w:r>
        <w:t>The following actors are assessed to be affected by the proposal on prohibition of single-use cups containing more than 15 percent plastics.</w:t>
      </w:r>
    </w:p>
    <w:p w14:paraId="7F2BFEAE" w14:textId="57076FA3" w:rsidR="00AD715F" w:rsidRPr="00075A5A" w:rsidRDefault="00CD6A77" w:rsidP="00AD715F">
      <w:pPr>
        <w:pStyle w:val="ListBullet"/>
      </w:pPr>
      <w:r>
        <w:t>Companies that manufacture products covered by the prohibition,</w:t>
      </w:r>
    </w:p>
    <w:p w14:paraId="55D65B96" w14:textId="2A95CDC3" w:rsidR="00AD715F" w:rsidRPr="00075A5A" w:rsidRDefault="00AD715F" w:rsidP="00AD715F">
      <w:pPr>
        <w:pStyle w:val="ListBullet"/>
      </w:pPr>
      <w:r>
        <w:t xml:space="preserve">suppliers and resellers, </w:t>
      </w:r>
    </w:p>
    <w:p w14:paraId="1B84656F" w14:textId="77777777" w:rsidR="00AD715F" w:rsidRPr="00075A5A" w:rsidRDefault="00AD715F" w:rsidP="00AD715F">
      <w:pPr>
        <w:pStyle w:val="ListBullet"/>
      </w:pPr>
      <w:r>
        <w:t>companies that manufacture or distribute alternatives to products prohibited,</w:t>
      </w:r>
    </w:p>
    <w:p w14:paraId="413401EE" w14:textId="77777777" w:rsidR="00AD715F" w:rsidRPr="00075A5A" w:rsidRDefault="00AD715F" w:rsidP="00AD715F">
      <w:pPr>
        <w:pStyle w:val="ListBullet"/>
      </w:pPr>
      <w:r>
        <w:t>companies that produce raw materials for products covered by the prohibitions,</w:t>
      </w:r>
    </w:p>
    <w:p w14:paraId="033AE08E" w14:textId="77777777" w:rsidR="00AD715F" w:rsidRPr="00075A5A" w:rsidRDefault="00AD715F" w:rsidP="00AD715F">
      <w:pPr>
        <w:pStyle w:val="ListBullet"/>
      </w:pPr>
      <w:r>
        <w:t xml:space="preserve">state authorities and </w:t>
      </w:r>
    </w:p>
    <w:p w14:paraId="04C559F1" w14:textId="50038A2E" w:rsidR="00AD715F" w:rsidRPr="00075A5A" w:rsidRDefault="00AD715F" w:rsidP="00AD715F">
      <w:pPr>
        <w:pStyle w:val="ListBullet"/>
      </w:pPr>
      <w:r>
        <w:t xml:space="preserve">consumers. </w:t>
      </w:r>
    </w:p>
    <w:p w14:paraId="2F351709" w14:textId="77777777" w:rsidR="00255E74" w:rsidRPr="00FE5023" w:rsidRDefault="00255E74" w:rsidP="00255E74">
      <w:pPr>
        <w:pStyle w:val="ListBullet"/>
        <w:numPr>
          <w:ilvl w:val="0"/>
          <w:numId w:val="0"/>
        </w:numPr>
        <w:tabs>
          <w:tab w:val="left" w:pos="2268"/>
        </w:tabs>
        <w:overflowPunct w:val="0"/>
        <w:autoSpaceDE w:val="0"/>
        <w:autoSpaceDN w:val="0"/>
        <w:adjustRightInd w:val="0"/>
        <w:spacing w:after="0" w:line="240" w:lineRule="auto"/>
        <w:ind w:left="425" w:hanging="425"/>
        <w:jc w:val="both"/>
        <w:textAlignment w:val="baseline"/>
      </w:pPr>
    </w:p>
    <w:p w14:paraId="5E2205D7" w14:textId="52D80CF7" w:rsidR="00016C4E" w:rsidRPr="0098422D" w:rsidRDefault="00F35F62" w:rsidP="006437B6">
      <w:pPr>
        <w:pStyle w:val="Heading2"/>
      </w:pPr>
      <w:r>
        <w:lastRenderedPageBreak/>
        <w:t>Cost-related and other consequences</w:t>
      </w:r>
      <w:bookmarkEnd w:id="2"/>
      <w:r>
        <w:t xml:space="preserve"> regarding reusable cups and food containers</w:t>
      </w:r>
    </w:p>
    <w:p w14:paraId="0F34E82E" w14:textId="67D6A2F2" w:rsidR="00FE5023" w:rsidRDefault="00FE5023" w:rsidP="00536252">
      <w:pPr>
        <w:pStyle w:val="Rubrik3utannumrering"/>
      </w:pPr>
      <w:r>
        <w:t>Manufacturers of cups and food containers</w:t>
      </w:r>
    </w:p>
    <w:p w14:paraId="693522F0" w14:textId="68C24BB9" w:rsidR="00DC31F2" w:rsidRDefault="00DC31F2" w:rsidP="00DC31F2">
      <w:pPr>
        <w:pStyle w:val="BodyText"/>
      </w:pPr>
      <w:r>
        <w:t>In 2019, the Swedish Environmental Protection Agency estimated that about 538 million single-use cups were put on the Swedish market annually. IVL estimates that the number of single-use cups with plastic content consumed in Sweden is about one billion per year. In other words, there are great uncertainties in the Swedish estimate. In the Swedish market, according to the Swedish Environmental Protection Agency, one-fifth of single-use cups are made entirely of plastic and the remaining single-use cups from paper with a thin plastic film.</w:t>
      </w:r>
    </w:p>
    <w:p w14:paraId="2DDAD81E" w14:textId="42BEEEDE" w:rsidR="00255E74" w:rsidRDefault="00255E74" w:rsidP="00255E74">
      <w:pPr>
        <w:pStyle w:val="BodyText"/>
      </w:pPr>
      <w:r>
        <w:t>According to the impact assessment produced by the Swedish Environmental Protection Agency for the Single-Use Plastics Directive proposal (M2018/01858), single-use cups and food containers for fast food containing plastics are mainly manufactured outside Sweden and the EU. Only one Swedish manufacturer has been identified. However, the forestry industries have informed that their raw materials can be included in the products covered by the requirements, and lower demand can therefore adversely affect them.</w:t>
      </w:r>
    </w:p>
    <w:p w14:paraId="0F11A965" w14:textId="27B2609A" w:rsidR="00D75F22" w:rsidRDefault="00D75F22" w:rsidP="00255E74">
      <w:pPr>
        <w:pStyle w:val="BodyText"/>
      </w:pPr>
      <w:r>
        <w:t>Companies who manufacture reusable cups and food containers are expected to increase their sales significantly.</w:t>
      </w:r>
    </w:p>
    <w:p w14:paraId="3FA1D5AF" w14:textId="77777777" w:rsidR="00255E74" w:rsidRPr="00255E74" w:rsidRDefault="00255E74" w:rsidP="00AB2D43">
      <w:pPr>
        <w:pStyle w:val="Rubrik3utannumrering"/>
        <w:rPr>
          <w:b/>
          <w:iCs/>
        </w:rPr>
      </w:pPr>
      <w:r>
        <w:t>The restaurant industry</w:t>
      </w:r>
    </w:p>
    <w:p w14:paraId="3E8F6BCC" w14:textId="30285247" w:rsidR="00255E74" w:rsidRDefault="00255E74" w:rsidP="00255E74">
      <w:pPr>
        <w:pStyle w:val="BodyText"/>
      </w:pPr>
      <w:r>
        <w:t xml:space="preserve">In 2019, there were a total of 25,635 restaurants registered under the restaurant industry code (SNI code 56.100). This SNI code also includes restaurants for fast food and cafés. Most of these, about 70 percent are smaller restaurants with fewer than five employees. In 2020, measures to reduce the spread of COVID-19 had a severe impact on the industry, so the number of restaurants has probably decreased. </w:t>
      </w:r>
    </w:p>
    <w:p w14:paraId="40DDA4AD" w14:textId="3F011EBD" w:rsidR="00255E74" w:rsidRDefault="00255E74" w:rsidP="00D75F22">
      <w:pPr>
        <w:pStyle w:val="BodyTextIndent"/>
        <w:ind w:firstLine="0"/>
      </w:pPr>
      <w:r>
        <w:t xml:space="preserve">It is not possible to determine how many of the companies will be affected by the proposal in terms of costs, but a large proportion of restaurants offer food for takeaway and some employ single-use products for both guests served on-site and for those who pick up food or drink as takeaway. According to a survey made by Novus on behalf of </w:t>
      </w:r>
      <w:proofErr w:type="spellStart"/>
      <w:r>
        <w:t>Visita</w:t>
      </w:r>
      <w:proofErr w:type="spellEnd"/>
      <w:r>
        <w:t xml:space="preserve"> (trade organisation for the hospitality and restaurant industry) the number of meals that are not </w:t>
      </w:r>
      <w:r>
        <w:lastRenderedPageBreak/>
        <w:t>eaten at the point of sale is increasing. In 2015, nearly 1.75 billion meals were served away from home. This means that the average Swede during this year consumed 175 meals away from home (</w:t>
      </w:r>
      <w:proofErr w:type="spellStart"/>
      <w:r>
        <w:t>Delfi</w:t>
      </w:r>
      <w:proofErr w:type="spellEnd"/>
      <w:r>
        <w:t xml:space="preserve"> food service guide 2016). Of the meals sold in restaurants and cafés, approximately 51 percent of all dinners, 40 percent of all lunches and 48 percent of all breakfasts are takeaway eaten somewhere else. However, the exception for those who use less than 150 single-use cups and food containers means that some of the restaurants that are both serving food on site with regular plates and </w:t>
      </w:r>
      <w:proofErr w:type="gramStart"/>
      <w:r>
        <w:t>glasses, but</w:t>
      </w:r>
      <w:proofErr w:type="gramEnd"/>
      <w:r>
        <w:t xml:space="preserve"> have single-use alternatives for takeaway will not be economically affected by the proposal. The more traditional restaurants rarely use single-use products when serving on-site. This group will primarily be affected when it comes to food that is sold as takeaway.</w:t>
      </w:r>
    </w:p>
    <w:p w14:paraId="12034A5B" w14:textId="5723A81E" w:rsidR="00255E74" w:rsidRDefault="00255E74" w:rsidP="00D75F22">
      <w:pPr>
        <w:pStyle w:val="BodyTextIndent"/>
        <w:ind w:firstLine="0"/>
      </w:pPr>
      <w:r>
        <w:t xml:space="preserve">Measures to reduce the consumption of single-use cups and food containers for fast food may mean reduced consumption of food and drink. One way to prevent this is to replace single-use alternatives with multi-use alternatives that can be efficiently rotated. The proposal is therefore not considered to mean a reduced sale of food or drink. The costs that the proposal entails consist primarily of the costs of introducing a rotation system for reusable cups and food containers. </w:t>
      </w:r>
    </w:p>
    <w:p w14:paraId="25C484E6" w14:textId="24F0CF2A" w:rsidR="00255E74" w:rsidRDefault="00255E74" w:rsidP="00D75F22">
      <w:pPr>
        <w:pStyle w:val="BodyTextIndent"/>
        <w:ind w:firstLine="0"/>
      </w:pPr>
      <w:r>
        <w:t xml:space="preserve">In Bern, Switzerland, there is an established deposit-refund system for reusable cups and food containers for fast food with about 400 participating restaurants. The results of a study on the Bern deposit-refund system for reuse of cups and food containers by the organisation Zero Waste </w:t>
      </w:r>
      <w:proofErr w:type="spellStart"/>
      <w:r>
        <w:t>Europé</w:t>
      </w:r>
      <w:proofErr w:type="spellEnd"/>
      <w:r>
        <w:t xml:space="preserve"> show that the restaurants that joined the system had positive economic effects from it, as they no longer need to pay for cups and food containers for takeaway packaging. The system is based on that it is the customer who has a kind of subscription that includes a participation fee for cups and food containers which are then returned and changed for other ones at any of the participating restaurants or cafés. However, the private operator running the deposit-refund system does not want to share financial data. A multi-use system for cups and fast food containers will probably cost the most at the initial stage, but the person serving food and drink will be able to offset the cost of cups and food containers to the consumer. In the long run, a reusable alternative can lead to lower costs than single-use products. It is estimated that the price of meals and drink for takeaway should not be affected over time.</w:t>
      </w:r>
    </w:p>
    <w:p w14:paraId="7F2B34D5" w14:textId="69033275" w:rsidR="00255E74" w:rsidRDefault="00255E74" w:rsidP="00D75F22">
      <w:pPr>
        <w:pStyle w:val="BodyTextIndent"/>
        <w:ind w:firstLine="0"/>
      </w:pPr>
      <w:r>
        <w:lastRenderedPageBreak/>
        <w:t xml:space="preserve">A relatively new phenomenon is restaurant operators who completely lack the capacity for washing dishes and who have built up their business based on the ability to serve food and drink in single-use cups and food containers both on-site and for takeaway. The operators who are currently lacking the capacity to wash dishes or have opted not to wash will have an increased cost when switching to multi-use alternatives. An example of such operators is so-called food trucks.  It is for them that the consequences can be expected to be greatest, as space limitations make it more difficult to offer multi-use alternatives. </w:t>
      </w:r>
      <w:proofErr w:type="gramStart"/>
      <w:r>
        <w:t>In order to</w:t>
      </w:r>
      <w:proofErr w:type="gramEnd"/>
      <w:r>
        <w:t xml:space="preserve"> minimise these consequences, the company can choose to use flexible wrapping instead of food containers, bottles for beverages instead of cups or cups and fast food containers, including lids made exclusively from paper or cardboard that has not been chemically modified to delay degradation in natural environments. These operators can also choose not to do the dishes </w:t>
      </w:r>
      <w:proofErr w:type="gramStart"/>
      <w:r>
        <w:t>themselves, but</w:t>
      </w:r>
      <w:proofErr w:type="gramEnd"/>
      <w:r>
        <w:t xml:space="preserve"> can instead draw up an external player to wash dishes. </w:t>
      </w:r>
    </w:p>
    <w:p w14:paraId="3796C1F2" w14:textId="26B54FC6" w:rsidR="00255E74" w:rsidRDefault="002E7BA3" w:rsidP="00D75F22">
      <w:pPr>
        <w:pStyle w:val="BodyTextIndent"/>
        <w:ind w:firstLine="0"/>
      </w:pPr>
      <w:r>
        <w:t xml:space="preserve">The exception in the proposal means that those who use less than 150 single-use cups or food containers are not covered by the requirement, thereby the proposal intends that larger operators </w:t>
      </w:r>
      <w:proofErr w:type="gramStart"/>
      <w:r>
        <w:t>have to</w:t>
      </w:r>
      <w:proofErr w:type="gramEnd"/>
      <w:r>
        <w:t xml:space="preserve"> go first with the transition and thereby cover the initial costs of transition.</w:t>
      </w:r>
    </w:p>
    <w:p w14:paraId="2D9B306A" w14:textId="533D8361" w:rsidR="00255E74" w:rsidRDefault="00255E74" w:rsidP="00D75F22">
      <w:pPr>
        <w:pStyle w:val="BodyTextIndent"/>
        <w:ind w:firstLine="0"/>
      </w:pPr>
      <w:r>
        <w:t>Fast food restaurants that today use cups or food containers for fast food made entirely of plastics will probably replace these with alternatives made from paper or cardboard as widely as is possible in order not to be covered by the proposal. Fast food restaurants have both on-site serving and takeaway. It is likely easier to offer multi-use products when serving on-site than for takeaway. Pizzerias, that today mainly use multi-use products when serving on-site and food containers for takeaway made of cardboard, are not affected by the regulation. Neither are hamburger restaurants that use flexible wrapping and containers for French fries made from paper without a plastic coating are not affected by the regulation, except for single-use cups and lids for those cups. Some serving in cups can be replaced by beverages in plastic bottles covered by the Swedish deposit-refund system for metal tins and plastic bottles. The cost impacts are therefore assessed to be small for these actors. There are also initiatives from some major fast food actors to phase out disposable plastic products fully or partially. For those who have already begun the transition, the consequences are expected to be much smaller, and their competitive situation can be improved by regulation.</w:t>
      </w:r>
    </w:p>
    <w:p w14:paraId="359D21A2" w14:textId="79E5F7AD" w:rsidR="00255E74" w:rsidRPr="00190F98" w:rsidRDefault="00255E74" w:rsidP="00AB2D43">
      <w:pPr>
        <w:pStyle w:val="Rubrik3utannumrering"/>
      </w:pPr>
      <w:r>
        <w:lastRenderedPageBreak/>
        <w:t xml:space="preserve">Cafés </w:t>
      </w:r>
    </w:p>
    <w:p w14:paraId="6820167F" w14:textId="77777777" w:rsidR="00255E74" w:rsidRDefault="00255E74" w:rsidP="00255E74">
      <w:pPr>
        <w:pStyle w:val="BodyText"/>
      </w:pPr>
      <w:r>
        <w:t>According to the corporate database of Statistics Sweden (SCB), about 23,000 cafés and restaurants have fewer than ten employees from a total of 25,600 cafés and restaurants in Sweden. Cafés have also been affected by measures to reduce the spread of COVID-19, which is why the number of operators has probably decreased.</w:t>
      </w:r>
    </w:p>
    <w:p w14:paraId="4D5F4F6C" w14:textId="5AA63039" w:rsidR="00556EBD" w:rsidRDefault="00255E74" w:rsidP="00AF3B8F">
      <w:pPr>
        <w:pStyle w:val="BodyTextIndent"/>
        <w:ind w:firstLine="0"/>
      </w:pPr>
      <w:r>
        <w:t xml:space="preserve">Most cafés today offer serving on-site in porcelain but at the same time many single-use cups are used for the sale of beverages bought for takeaway.  </w:t>
      </w:r>
      <w:proofErr w:type="gramStart"/>
      <w:r>
        <w:t>A number of</w:t>
      </w:r>
      <w:proofErr w:type="gramEnd"/>
      <w:r>
        <w:t xml:space="preserve"> major operators have already started efforts to reduce the volume of single-use products and many of them offer multi-use cups for sale. However, the operators lack systems to efficiently rotate the multi-use products, and the introduction of such systems will probably prove to be the greater cost-related consequence for cafés. </w:t>
      </w:r>
    </w:p>
    <w:p w14:paraId="0E9ED459" w14:textId="223B347B" w:rsidR="00255E74" w:rsidRDefault="00556EBD" w:rsidP="00AF3B8F">
      <w:pPr>
        <w:pStyle w:val="BodyTextIndent"/>
        <w:ind w:firstLine="0"/>
      </w:pPr>
      <w:r>
        <w:t>SCB has noted that Swedes are prepared to spend money on coffee because it is part of our culture. The willingness to pay for coffee in Sweden is therefore high and SCB reports that the price development for coffee and scones show considerably steeper increases than the consumer price index (CPI). From 1 January 2000 to 2015, the CPI has risen by 26 percent. In the same period, the price of scones has risen 66 percent and a cup of coffee 77 percent. The cost of the multi-use alternative can therefore probably be transferred to the consumer without affecting the sale of coffee.</w:t>
      </w:r>
    </w:p>
    <w:p w14:paraId="7E450497" w14:textId="77777777" w:rsidR="00255E74" w:rsidRPr="00255E74" w:rsidRDefault="00255E74" w:rsidP="00AB2D43">
      <w:pPr>
        <w:pStyle w:val="Rubrik3utannumrering"/>
        <w:rPr>
          <w:b/>
          <w:iCs/>
        </w:rPr>
      </w:pPr>
      <w:r>
        <w:t>Grocery commerce</w:t>
      </w:r>
    </w:p>
    <w:p w14:paraId="51DA56EC" w14:textId="506AE556" w:rsidR="00255E74" w:rsidRPr="000047DE" w:rsidRDefault="00255E74" w:rsidP="00255E74">
      <w:pPr>
        <w:pStyle w:val="BodyText"/>
      </w:pPr>
      <w:r>
        <w:t>The consumer goods trade will also be affected by the regulations. Today, ready-made foods are sold for consumption directly from the container without further preparation, also where consumers buy their groceries. The same applies to small corner shops and kiosks in highly frequented places. These operators also offer ready-to-consume beverages. In this segment, some operators have begun offering multi-use alternatives to cups, but not for fast food containers. It is mainly the pre-packaged foods that do not need further preparation that lack alternatives. It is proposed that the Swedish Environmental Protection Agency be granted rights to grant derogation from the requirements in cases where it is unreasonable to require that the merchant who provides beverages or fast food in a single-use cups or food containers must provide a reusable alternative.</w:t>
      </w:r>
    </w:p>
    <w:p w14:paraId="40458F93" w14:textId="77777777" w:rsidR="00255E74" w:rsidRPr="00255E74" w:rsidRDefault="00255E74" w:rsidP="00AB2D43">
      <w:pPr>
        <w:pStyle w:val="Rubrik3utannumrering"/>
        <w:rPr>
          <w:b/>
          <w:iCs/>
        </w:rPr>
      </w:pPr>
      <w:r>
        <w:lastRenderedPageBreak/>
        <w:t>Consumers</w:t>
      </w:r>
    </w:p>
    <w:p w14:paraId="47A1CD33" w14:textId="0CB3263E" w:rsidR="00255E74" w:rsidRDefault="00255E74" w:rsidP="00255E74">
      <w:pPr>
        <w:pStyle w:val="BodyTextIndent"/>
        <w:ind w:firstLine="0"/>
      </w:pPr>
      <w:r>
        <w:t>Consumers will be affected by the proposal by giving them a greater opportunity to influence the climate footprint and resource consumption of their food and drink packaging. The cost impact on consumers is determined by what alternative the restaurant industry will be able to offer. Most likely the packaging itself will be paid by the consumer to a greater extent, either through a higher price or some form of deposit-refund or subscription system for cups and food containers.</w:t>
      </w:r>
    </w:p>
    <w:p w14:paraId="79B32E6D" w14:textId="38C603D3" w:rsidR="003D47F3" w:rsidRDefault="003D47F3" w:rsidP="00255E74">
      <w:pPr>
        <w:pStyle w:val="BodyTextIndent"/>
        <w:ind w:firstLine="0"/>
      </w:pPr>
      <w:r>
        <w:t xml:space="preserve">In the established deposit-refund system in operation in Bern, Switzerland, the cost to consumers was initially higher, but with several rotations the cost has decreased.  </w:t>
      </w:r>
    </w:p>
    <w:p w14:paraId="2549EC5B" w14:textId="77777777" w:rsidR="00255E74" w:rsidRPr="00255E74" w:rsidRDefault="00255E74" w:rsidP="00AB2D43">
      <w:pPr>
        <w:pStyle w:val="Rubrik3utannumrering"/>
        <w:rPr>
          <w:b/>
          <w:iCs/>
        </w:rPr>
      </w:pPr>
      <w:r>
        <w:t>State authorities</w:t>
      </w:r>
    </w:p>
    <w:p w14:paraId="1FFD15D5" w14:textId="6C954527" w:rsidR="00255E74" w:rsidRDefault="00255E74" w:rsidP="00255E74">
      <w:pPr>
        <w:pStyle w:val="BodyText"/>
      </w:pPr>
      <w:r>
        <w:t xml:space="preserve">The Swedish Environmental Protection Agency shall monitor that the consumption of single-use cups and food containers for fast food is reduced and is given the authority to decide on regulation with exemptions from the requirement to offer reusable alternatives to cups and food containers for fast food. It is also proposed that the Swedish Environmental Protection Agency is given supervisory responsibility over operators who provide reusable cups and food containers for fast food with exception of how the requirements are met locally in a municipality. Supervisory fees for state supervision are levied in accordance with the Ordinance (1998:940) on fees for review and supervision under the Environmental Code. The fees shall reflect the cost that arises for the relevant authorities. The Swedish Environmental Protection Agency’s increased costs will therefore largely be covered by the increased supervision fees. </w:t>
      </w:r>
    </w:p>
    <w:p w14:paraId="4B3B5DC0" w14:textId="77777777" w:rsidR="00255E74" w:rsidRPr="00255E74" w:rsidRDefault="00255E74" w:rsidP="00AB2D43">
      <w:pPr>
        <w:pStyle w:val="Rubrik3utannumrering"/>
        <w:rPr>
          <w:b/>
          <w:iCs/>
        </w:rPr>
      </w:pPr>
      <w:r>
        <w:t xml:space="preserve">Municipalities </w:t>
      </w:r>
    </w:p>
    <w:p w14:paraId="3F8872A1" w14:textId="282B6CAE" w:rsidR="00255E74" w:rsidRDefault="00255E74" w:rsidP="00255E74">
      <w:pPr>
        <w:pStyle w:val="BodyText"/>
      </w:pPr>
      <w:r>
        <w:t xml:space="preserve">It is </w:t>
      </w:r>
      <w:proofErr w:type="gramStart"/>
      <w:r>
        <w:t>propose</w:t>
      </w:r>
      <w:proofErr w:type="gramEnd"/>
      <w:r>
        <w:t xml:space="preserve"> that local authorities be responsible for overseeing how the requirement to provide reusable cups and food containers for fast food is met and inform consumers about single-use cups and food containers within their municipalities.</w:t>
      </w:r>
    </w:p>
    <w:p w14:paraId="70A26932" w14:textId="59197D13" w:rsidR="00255E74" w:rsidRDefault="00255E74" w:rsidP="00AD715F">
      <w:pPr>
        <w:pStyle w:val="BodyTextIndent"/>
        <w:ind w:firstLine="0"/>
      </w:pPr>
      <w:r>
        <w:t xml:space="preserve">For local supervision, the municipality may charge a fee and the rate is determined by the municipal council (Chapter 27, 1 § of the Environmental Code). </w:t>
      </w:r>
      <w:bookmarkStart w:id="3" w:name="_Hlk55891809"/>
      <w:r>
        <w:t xml:space="preserve">The approximate fee charged by the municipality is SEK 1,000 per hour. </w:t>
      </w:r>
      <w:bookmarkEnd w:id="3"/>
      <w:r>
        <w:t xml:space="preserve">When new supervisory tasks are imposed on municipalities, the time </w:t>
      </w:r>
      <w:r>
        <w:lastRenderedPageBreak/>
        <w:t>set aside for supervision will need to be increased. The rate may be the same, but the total fee will be higher because supervision takes longer.</w:t>
      </w:r>
    </w:p>
    <w:p w14:paraId="789B865F" w14:textId="6EBB7B20" w:rsidR="00AD715F" w:rsidRPr="00464F2D" w:rsidRDefault="00AD715F" w:rsidP="00464F2D">
      <w:pPr>
        <w:pStyle w:val="Heading2"/>
      </w:pPr>
      <w:r>
        <w:t>Cost-related and other consequences regarding the ban on cups containing more than 15 percent plastics</w:t>
      </w:r>
    </w:p>
    <w:p w14:paraId="0C51873D" w14:textId="77777777" w:rsidR="000C2841" w:rsidRPr="000C2841" w:rsidRDefault="000C2841" w:rsidP="00ED31A3">
      <w:pPr>
        <w:pStyle w:val="Rubrik3utannumrering"/>
      </w:pPr>
      <w:r>
        <w:t>Companies that produce products covered by the prohibitions</w:t>
      </w:r>
    </w:p>
    <w:p w14:paraId="2EBDD41A" w14:textId="6B6E5251" w:rsidR="000C2841" w:rsidRDefault="000C2841" w:rsidP="000C2841">
      <w:pPr>
        <w:pStyle w:val="BodyTextIndent"/>
        <w:ind w:firstLine="0"/>
      </w:pPr>
      <w:r>
        <w:t>It has not been possible to determine the number of single-use cups that contain more than 15 percent plastics in Sweden. In dialogue with the industry, however, it has been found that usually the actual production of the products is outside Sweden and the EU.</w:t>
      </w:r>
    </w:p>
    <w:p w14:paraId="437EB1FA" w14:textId="77777777" w:rsidR="000C2841" w:rsidRPr="000C2841" w:rsidRDefault="000C2841" w:rsidP="00ED31A3">
      <w:pPr>
        <w:pStyle w:val="Rubrik3utannumrering"/>
      </w:pPr>
      <w:r>
        <w:t>Suppliers and resellers</w:t>
      </w:r>
    </w:p>
    <w:p w14:paraId="6E7E9710" w14:textId="0258D6A1" w:rsidR="000C2841" w:rsidRDefault="000C2841" w:rsidP="000C2841">
      <w:pPr>
        <w:pStyle w:val="BodyText"/>
      </w:pPr>
      <w:r>
        <w:t xml:space="preserve">There are </w:t>
      </w:r>
      <w:proofErr w:type="gramStart"/>
      <w:r>
        <w:t>a number of</w:t>
      </w:r>
      <w:proofErr w:type="gramEnd"/>
      <w:r>
        <w:t xml:space="preserve"> players within both the retail and consumer goods trade and the restaurant industry that currently market such cups covered by the proposed ban. However, it has not been possible to determine their numbers. Since there are alternatives to the cups being prohibited, consequences are estimated to be the price and quality differences between the cup alternatives and the cups covered by the ban. However, it cannot be said unequivocally that alternative cups are more expensive than those banned.</w:t>
      </w:r>
    </w:p>
    <w:p w14:paraId="09763973" w14:textId="3D7B38BA" w:rsidR="000C2841" w:rsidRDefault="000C2841" w:rsidP="000A3572">
      <w:pPr>
        <w:pStyle w:val="BodyTextIndent"/>
        <w:ind w:firstLine="0"/>
      </w:pPr>
      <w:r>
        <w:t xml:space="preserve">Single-use plastic packaging does not always need to be replaced by other single-use products but can also be replaced by multi-use products. The cost of replacement will therefore vary according to the individual application area. The costs arising from the use of multi-use cups will probably differ in the short and long term. Initially, reusable cups are probably more expensive, but in the long term costs may be lower. </w:t>
      </w:r>
    </w:p>
    <w:p w14:paraId="1786B557" w14:textId="7FBA4827" w:rsidR="000C2841" w:rsidRDefault="000C2841" w:rsidP="000A3572">
      <w:pPr>
        <w:pStyle w:val="BodyTextIndent"/>
        <w:ind w:firstLine="0"/>
      </w:pPr>
      <w:r>
        <w:t xml:space="preserve">Something that may lead to increased costs for companies is that many companies that are currently using plastic single-use products will switch to single-use paper products exclusively from so-called FSC-labelled paper raw materials, which leads to an increase in cost as FSC-labelled paper is more expensive than paper that does not meet these requirements. Such a cost increase is based on sustainability choices that many companies make voluntarily, and thus is not a direct consequence of the proposal. These cost increases are also not comparable because the prohibited plastic alternatives previously used by these companies </w:t>
      </w:r>
      <w:proofErr w:type="gramStart"/>
      <w:r>
        <w:t>were not been</w:t>
      </w:r>
      <w:proofErr w:type="gramEnd"/>
      <w:r>
        <w:t xml:space="preserve"> subject to the same quality requirements.</w:t>
      </w:r>
    </w:p>
    <w:p w14:paraId="59ABA719" w14:textId="286EEF37" w:rsidR="000C2841" w:rsidRPr="000C2841" w:rsidRDefault="000C2841" w:rsidP="00ED31A3">
      <w:pPr>
        <w:pStyle w:val="Rubrik3utannumrering"/>
      </w:pPr>
      <w:r>
        <w:lastRenderedPageBreak/>
        <w:t>Companies that produce or sell alternatives to the products that are prohibited</w:t>
      </w:r>
    </w:p>
    <w:p w14:paraId="29365EE6" w14:textId="23CC5745" w:rsidR="000C2841" w:rsidRDefault="000C2841" w:rsidP="000C2841">
      <w:pPr>
        <w:pStyle w:val="BodyText"/>
      </w:pPr>
      <w:r>
        <w:t xml:space="preserve">The demand for alternatives to single-use plastic cups is expected to increase somewhat, which should have positive or no economic consequences. The pulp and paper industry that will probably produce the single-use cups that will remain on the market can gain market share. At the same time, multi-use alternatives are expected to increase market share as well so the change should not be significant. </w:t>
      </w:r>
    </w:p>
    <w:p w14:paraId="25E357DA" w14:textId="77777777" w:rsidR="000C2841" w:rsidRPr="000C2841" w:rsidRDefault="000C2841" w:rsidP="00ED31A3">
      <w:pPr>
        <w:pStyle w:val="Rubrik3utannumrering"/>
      </w:pPr>
      <w:r>
        <w:t>Companies that produce raw materials for products subject to prohibitions</w:t>
      </w:r>
    </w:p>
    <w:p w14:paraId="1DAE05D0" w14:textId="713CB20D" w:rsidR="000C2841" w:rsidRDefault="000C2841" w:rsidP="000C2841">
      <w:pPr>
        <w:pStyle w:val="BodyTextIndent"/>
        <w:ind w:firstLine="0"/>
      </w:pPr>
      <w:r>
        <w:t>In Sweden, almost all plastics are imported. About one million tonnes of PVC and PE are produced annually in Sweden, most of which are exported. A large share of plastic raw material and plastic-containing products produced in Sweden is exported, while plastic components and products of plastics are typically imported. The Swedish Environment Institute (IVL) has reported that, in 2017, Sweden imported 1.3 million tonnes of plastics, of which the largest part went into packaging. A detailed analysis of the trade pattern with plastics is missing (“Map of plastics flows in Sweden”, SMED Report No. 01 2019).</w:t>
      </w:r>
    </w:p>
    <w:p w14:paraId="3821B835" w14:textId="77777777" w:rsidR="000C2841" w:rsidRPr="000C2841" w:rsidRDefault="000C2841" w:rsidP="00ED31A3">
      <w:pPr>
        <w:pStyle w:val="Rubrik3utannumrering"/>
      </w:pPr>
      <w:r>
        <w:t>State authorities</w:t>
      </w:r>
    </w:p>
    <w:p w14:paraId="00A49336" w14:textId="4087A192" w:rsidR="000C2841" w:rsidRDefault="000C2841" w:rsidP="000C2841">
      <w:pPr>
        <w:pStyle w:val="BodyText"/>
      </w:pPr>
      <w:r>
        <w:t>It is proposed that, at the national level, the Environmental Protection Agency monitors compliance with the prohibitions through supervision. This entails an increased workload. The increased costs incurred by the Swedish Environmental Protection Agency will largely be covered by increased supervision fees.</w:t>
      </w:r>
    </w:p>
    <w:p w14:paraId="44B03CCF" w14:textId="77777777" w:rsidR="000C2841" w:rsidRPr="000C2841" w:rsidRDefault="000C2841" w:rsidP="00ED31A3">
      <w:pPr>
        <w:pStyle w:val="Rubrik3utannumrering"/>
      </w:pPr>
      <w:r>
        <w:t>Consumers</w:t>
      </w:r>
    </w:p>
    <w:p w14:paraId="5158FC0B" w14:textId="5713DA13" w:rsidR="00DC31F2" w:rsidRDefault="00552DF1" w:rsidP="000C2841">
      <w:pPr>
        <w:pStyle w:val="BodyTextIndent"/>
        <w:ind w:firstLine="0"/>
      </w:pPr>
      <w:r>
        <w:t xml:space="preserve">Since there are viable single-use alternatives available on the market already, the proposal is not expected to have any major consequences for consumers. If a multi-use alternative is chosen to replace single-use cups, the cost for consumers may initially be higher but through several rotations the cost is likely to decrease.  </w:t>
      </w:r>
    </w:p>
    <w:p w14:paraId="57BF3C31" w14:textId="77777777" w:rsidR="00AB2D43" w:rsidRPr="00DC31F2" w:rsidRDefault="00AB2D43" w:rsidP="00AB2D43">
      <w:pPr>
        <w:pStyle w:val="Heading2"/>
      </w:pPr>
      <w:r>
        <w:t>Social, political redistribution and other consequences</w:t>
      </w:r>
    </w:p>
    <w:p w14:paraId="31FA921A" w14:textId="29051785" w:rsidR="00A96E68" w:rsidRDefault="00AB2D43" w:rsidP="00A96E68">
      <w:pPr>
        <w:pStyle w:val="BodyText"/>
      </w:pPr>
      <w:r>
        <w:t xml:space="preserve">The proposal could lead to job creation and new business models as the manufacturing of single-use cups and food containers is mainly taking place outside Sweden and the EU and thus generates no jobs except for in </w:t>
      </w:r>
      <w:r>
        <w:lastRenderedPageBreak/>
        <w:t xml:space="preserve">purchasing, while handling a rotation system for reusable cups and fast food containers must be done locally. The proposal is therefore not expected to affect employment beyond possibly an increased number of dishwashers. </w:t>
      </w:r>
    </w:p>
    <w:p w14:paraId="2511DB05" w14:textId="3189E673" w:rsidR="00AB2D43" w:rsidRPr="00DC31F2" w:rsidRDefault="00AB2D43" w:rsidP="00A96E68">
      <w:pPr>
        <w:pStyle w:val="BodyText"/>
      </w:pPr>
      <w:r>
        <w:t xml:space="preserve">To some extent, the proposal is expected to contribute to an increased sense of safety in outdoor environments, as studies (SCB’s civic survey 2014-2015) show that littering ultimately leads to insecurity. Studies show that littering ultimately creates insecurity, because a place with litter may attract graffiti and other vandalism. The result is a place that is perceived as unpleasant and unsafe to stay in. People perceive it as more acceptable to litter in already littered places. Since the proposal </w:t>
      </w:r>
      <w:proofErr w:type="gramStart"/>
      <w:r>
        <w:t>as a whole should</w:t>
      </w:r>
      <w:proofErr w:type="gramEnd"/>
      <w:r>
        <w:t xml:space="preserve"> lead to the reduction of littering of single-use plastic products, it is reasonable to assume that it can have positive social influences.</w:t>
      </w:r>
    </w:p>
    <w:p w14:paraId="63829B99" w14:textId="43B23396" w:rsidR="00CD0A04" w:rsidRDefault="00D83E03" w:rsidP="00CD0A04">
      <w:pPr>
        <w:pStyle w:val="Heading2"/>
      </w:pPr>
      <w:r>
        <w:t>Conformity of the proposed provisions with EU law</w:t>
      </w:r>
    </w:p>
    <w:p w14:paraId="68F42E38" w14:textId="46720C41" w:rsidR="009B1D47" w:rsidRDefault="009B1D47" w:rsidP="009B1D47">
      <w:pPr>
        <w:pStyle w:val="BodyText"/>
      </w:pPr>
      <w:r>
        <w:t>Under the Single-Use Plastics Directive, Member States shall take the necessary measures to reduce the consumption of cups and their lids as well as food containers for fast food and their lids in an ambitious and sustained manner if those products are single-use plastic products (Article 4). The measures will lead to a significant reversal of the trend of increased consumption and to a measurable quantitative reduction in the consumption of cups and food containers. The Single-Use Plastics Directive provides examples of measures that Member States can take to achieve reduced consumption. Examples include national targets for reduced consumption, measures to ensure that reusable alternatives to single-use plastic products are provided to end consumers at the point of sale and market instruments (Article 4.1, third paragraph). The proposed requirements thus implement Article 4 of the Single-Use Plastics Directive in line with the directive.</w:t>
      </w:r>
    </w:p>
    <w:p w14:paraId="204CF69A" w14:textId="633833DD" w:rsidR="00544F45" w:rsidRDefault="003C56C4" w:rsidP="009B1D47">
      <w:pPr>
        <w:pStyle w:val="BodyText"/>
      </w:pPr>
      <w:r>
        <w:t xml:space="preserve">Cups and food containers are </w:t>
      </w:r>
      <w:proofErr w:type="gramStart"/>
      <w:r>
        <w:t>packaging, and</w:t>
      </w:r>
      <w:proofErr w:type="gramEnd"/>
      <w:r>
        <w:t xml:space="preserve"> are regulated by the requirements of the Single-Use Plastics Directive as well as of the Directive 94/62/EC of the European Parliament and of the Council of 20 December 1994 on packaging and packaging waste (European Packaging Directive). However, the Single-Use Plastics Directive has the nature of lex </w:t>
      </w:r>
      <w:proofErr w:type="spellStart"/>
      <w:r>
        <w:t>specialis</w:t>
      </w:r>
      <w:proofErr w:type="spellEnd"/>
      <w:r>
        <w:t xml:space="preserve"> in relation to the Packaging Directive and Directive 2008/98/EC of the European Parliament and of the Council of 19 November 2008 on waste and repealing certain Directives (the Waste Directive), which means that in the event that the Single-Use Plastics Directive conflicts with these directives, the Single-Use Plastics Directive takes precedence within its scope </w:t>
      </w:r>
      <w:r>
        <w:lastRenderedPageBreak/>
        <w:t xml:space="preserve">(cf. article 2.2 and paragraph 10 in the reasons for the Single-Use Plastics Directive). </w:t>
      </w:r>
      <w:proofErr w:type="gramStart"/>
      <w:r>
        <w:t>In spite of</w:t>
      </w:r>
      <w:proofErr w:type="gramEnd"/>
      <w:r>
        <w:t xml:space="preserve"> the provisions of Article 18 of the European Packaging Directive stating that Member States shall not prevent packaging that complies with the provisions of the European Packaging Directive from being marketed, it is thus possible to prevent the release of cups containing more than 15 percent plastics on the market in Sweden under Article 4 of the Single-Use Plastics Directive.</w:t>
      </w:r>
    </w:p>
    <w:p w14:paraId="30CC53D1" w14:textId="23951946" w:rsidR="00B40418" w:rsidRDefault="00B40418" w:rsidP="00A307AC">
      <w:pPr>
        <w:pStyle w:val="BodyText"/>
      </w:pPr>
      <w:r>
        <w:t>The requirements for reusable cups and food containers do not imply a ban on single-use cups and food containers. Thus, it will continue to be allowed to provide these products even if consumption will decrease. The requirements therefore do not imply any direct barrier to trade for these types of products. However, the ban on cups containing more than 15 percent plastics means a trade barrier, as these may no longer be placed on the Swedish market.</w:t>
      </w:r>
    </w:p>
    <w:p w14:paraId="24B705DD" w14:textId="43642182" w:rsidR="00B40418" w:rsidRDefault="00B40418" w:rsidP="00B40418">
      <w:pPr>
        <w:pStyle w:val="BodyText"/>
      </w:pPr>
      <w:r>
        <w:t>The proposal is non-discriminatory and applies to all.</w:t>
      </w:r>
    </w:p>
    <w:p w14:paraId="064529FC" w14:textId="66559839" w:rsidR="00B40418" w:rsidRDefault="00B40418" w:rsidP="00B40418">
      <w:pPr>
        <w:pStyle w:val="BodyText"/>
      </w:pPr>
      <w:r>
        <w:t xml:space="preserve">The proposed requirements are appropriate to achieve the purpose of protection, proportional and necessary. The proposed requirements are justified for strong environmental reasons related to the environmental problems of plastics and single-use products. The great increase in the use of single-use products has led to increasing problems with littering and the spread of microplastics. A cup that is mainly made of paper is more easily broken down in a marine environment and is to a greater proportion made of renewable raw materials than a cup that is entirely or largely made of plastics. A transition to cups containing less than 15 percent plastics means reduced consumption of plastics and a reduction in plastics that end up in nature when such products are thrown away. The consumption of single-use products also results in emissions of fossil greenhouse gases, resulting in negative effects on the climate. The impact on the climate from our consumption is one of the greatest environmental challenges of our time. The transition to a circular economy has great potential to reduce resource use and thereby limit climate and environmental impact. </w:t>
      </w:r>
    </w:p>
    <w:p w14:paraId="0A3F096E" w14:textId="629B01A5" w:rsidR="00B40418" w:rsidRDefault="00B40418" w:rsidP="00A307AC">
      <w:pPr>
        <w:pStyle w:val="BodyText"/>
      </w:pPr>
      <w:r>
        <w:t xml:space="preserve">The interest in reduced climate and environmental impact from single-use cups and food containers thus outweighs the costs and the other inconveniences that the requirements give rise to. </w:t>
      </w:r>
    </w:p>
    <w:p w14:paraId="4C3B6F7A" w14:textId="4A08B64A" w:rsidR="00D83E03" w:rsidRDefault="00D83E03" w:rsidP="00D83E03">
      <w:pPr>
        <w:pStyle w:val="Heading2"/>
      </w:pPr>
      <w:r>
        <w:lastRenderedPageBreak/>
        <w:t>The impacts if no regulatory action is taken</w:t>
      </w:r>
    </w:p>
    <w:p w14:paraId="4B460FC5" w14:textId="3EEBB260" w:rsidR="0069721B" w:rsidRPr="0069721B" w:rsidRDefault="00A96E68" w:rsidP="0069721B">
      <w:pPr>
        <w:pStyle w:val="BodyText"/>
      </w:pPr>
      <w:r>
        <w:t xml:space="preserve">The use of single-use packaging including single-use cups and food containers has increased in recent years. There is no indication that this trend will not continue. It is, therefore, assessed that if no regulation is introduced, the number of single-use cups and food containers will increase in number rather than decrease. </w:t>
      </w:r>
    </w:p>
    <w:p w14:paraId="40909ABA" w14:textId="4D2B23A3" w:rsidR="00D83E03" w:rsidRDefault="00D83E03" w:rsidP="0036050A">
      <w:pPr>
        <w:pStyle w:val="Heading2"/>
      </w:pPr>
      <w:r>
        <w:t>Information about stakeholder consultations</w:t>
      </w:r>
    </w:p>
    <w:p w14:paraId="0B0315CF" w14:textId="1407C474" w:rsidR="00656C33" w:rsidRDefault="009825A1" w:rsidP="00B80D50">
      <w:pPr>
        <w:pStyle w:val="BodyText"/>
      </w:pPr>
      <w:r>
        <w:t xml:space="preserve">During the drafting of the proposal, there has been dialogue with </w:t>
      </w:r>
      <w:proofErr w:type="gramStart"/>
      <w:r>
        <w:t>a number of</w:t>
      </w:r>
      <w:proofErr w:type="gramEnd"/>
      <w:r>
        <w:t xml:space="preserve"> stakeholders, such as producers, industry organisations, recycling companies, authorities and interest organisations. Two specific open dialogue meetings were held under the Swedish Environmental Protection Agency, where one meeting focused on “how the requirement for reduced consumption of single-use plastic products in Article 4 of the Single-Use Plastics Directive should be implemented”. Additionally, around 50 individual meetings with stakeholders have been conducted. </w:t>
      </w:r>
    </w:p>
    <w:p w14:paraId="09416541" w14:textId="09084ABE" w:rsidR="004F43EF" w:rsidRDefault="009825A1" w:rsidP="00656C33">
      <w:pPr>
        <w:pStyle w:val="BodyText"/>
      </w:pPr>
      <w:r>
        <w:t xml:space="preserve">The proposal was open for consultation for three months and over 100 bodies responded to the referral. Many of the referral bodies are positive to the proposal and emphasise that the requirements can help reduce waste and a faster transition to a circular economy. Many operators are positive to the introduction of exceptions for small businesses. </w:t>
      </w:r>
    </w:p>
    <w:p w14:paraId="11C8B4A5" w14:textId="73664A0C" w:rsidR="004F43EF" w:rsidRDefault="004F43EF" w:rsidP="00656C33">
      <w:pPr>
        <w:pStyle w:val="BodyText"/>
      </w:pPr>
      <w:r>
        <w:t xml:space="preserve">Several referral bodies are critical of the proposal. </w:t>
      </w:r>
      <w:proofErr w:type="gramStart"/>
      <w:r>
        <w:t>The vast majority of</w:t>
      </w:r>
      <w:proofErr w:type="gramEnd"/>
      <w:r>
        <w:t xml:space="preserve"> these stakeholders are linked to the restaurant industry. The main points of criticism are that the operators do not believe that reusable cups and food containers are always the best option for the environment, that the consequences of the proposal are not sufficiently investigated and that it is too short time for implementation. Many operators consider it completely unreasonable to impose burdensome requirements on the restaurant industry in the current situation (coronavirus pandemic) and believe that the proposal hits takeaway restaurants hard.</w:t>
      </w:r>
    </w:p>
    <w:p w14:paraId="5151DAF4" w14:textId="0BE3993A" w:rsidR="004F43EF" w:rsidRDefault="004F43EF" w:rsidP="00656C33">
      <w:pPr>
        <w:pStyle w:val="BodyText"/>
      </w:pPr>
      <w:r>
        <w:t xml:space="preserve">Many stakeholders welcome the proposed ban on cups containing more than 15 percent plastics. Some stakeholders have pointed out that the ban is inappropriate with reference to food safety, while others consider the proposal to be good, but that the transition schedule is too short. Only a few stakeholders reject the proposal. Comments have also been received that cups made entirely of plastics should not be banned because then colourful </w:t>
      </w:r>
      <w:r>
        <w:lastRenderedPageBreak/>
        <w:t>smoothies are not visible and this will lead to a reduction in sales and that cups mainly made of paper do not hold as well and therefore can start leaking if you keep a cup for a long time in the car.</w:t>
      </w:r>
    </w:p>
    <w:p w14:paraId="15F01419" w14:textId="363395B0" w:rsidR="00D5756A" w:rsidRDefault="007716DD" w:rsidP="00444D06">
      <w:pPr>
        <w:pStyle w:val="Heading2"/>
      </w:pPr>
      <w:r>
        <w:t>Special information efforts</w:t>
      </w:r>
    </w:p>
    <w:p w14:paraId="5E330F80" w14:textId="50FFD8BD" w:rsidR="00A45DC8" w:rsidRDefault="00A45DC8" w:rsidP="00A45DC8">
      <w:pPr>
        <w:pStyle w:val="BodyText"/>
      </w:pPr>
      <w:r>
        <w:t xml:space="preserve">The Swedish Environmental Protection Agency will play a crucial role in the guidance work both when it comes to informing operators and guiding other authorities. The Swedish Environmental Protection Agency has presented a governmental commission on how the agency should guide operators and other relevant authorities regarding the new </w:t>
      </w:r>
      <w:proofErr w:type="gramStart"/>
      <w:r>
        <w:t>requirements, and</w:t>
      </w:r>
      <w:proofErr w:type="gramEnd"/>
      <w:r>
        <w:t xml:space="preserve"> has drawn up a plan for the work that spans from 2021 to 2025. Initially, the Swedish Environmental Protection Agency will have a targeted communication effort in 2021 which includes the development of target group analysis and a communication plan, </w:t>
      </w:r>
      <w:proofErr w:type="gramStart"/>
      <w:r>
        <w:t>start-up</w:t>
      </w:r>
      <w:proofErr w:type="gramEnd"/>
      <w:r>
        <w:t xml:space="preserve"> and work in a reference group.</w:t>
      </w:r>
    </w:p>
    <w:p w14:paraId="2172DE21" w14:textId="795CE28A" w:rsidR="00FF512B" w:rsidRPr="00FF512B" w:rsidRDefault="00FF512B" w:rsidP="00FF512B">
      <w:pPr>
        <w:pStyle w:val="BodyText"/>
      </w:pPr>
    </w:p>
    <w:p w14:paraId="4C11CA53" w14:textId="77777777" w:rsidR="0011606C" w:rsidRDefault="0011606C" w:rsidP="0011606C">
      <w:pPr>
        <w:pStyle w:val="Title"/>
      </w:pPr>
      <w:r>
        <w:t>Impact assessment of proposals banning the use of confetti outdoors</w:t>
      </w:r>
    </w:p>
    <w:p w14:paraId="618BB907" w14:textId="77777777" w:rsidR="0011606C" w:rsidRDefault="0011606C" w:rsidP="0011606C">
      <w:pPr>
        <w:pStyle w:val="Heading2"/>
        <w:spacing w:before="0"/>
      </w:pPr>
      <w:r>
        <w:t xml:space="preserve">Problem and objective  </w:t>
      </w:r>
    </w:p>
    <w:p w14:paraId="48462A71" w14:textId="77777777" w:rsidR="0011606C" w:rsidRDefault="0011606C" w:rsidP="0011606C">
      <w:pPr>
        <w:pStyle w:val="BodyTextIndent"/>
        <w:ind w:firstLine="0"/>
      </w:pPr>
      <w:r>
        <w:t xml:space="preserve">Confetti is a product that, when used outdoors, gives rise to littering to a greater extent than other products. Directive (EU) 2019/904 of the European Parliament and of the Council of 5 June 2019 on the reduction of the impact of certain plastic products on the environment (Single-Use Plastics Directive) does not regulate any such single-use plastic products. Confetti is not regulated in the directive. Confetti used outdoors is rarely or never </w:t>
      </w:r>
      <w:proofErr w:type="gramStart"/>
      <w:r>
        <w:t>collected, but</w:t>
      </w:r>
      <w:proofErr w:type="gramEnd"/>
      <w:r>
        <w:t xml:space="preserve"> ends up in nature and is led by waterways into the sea. According to the local municipalities international environmental organisation (KIMO), such use has become more common in various celebrations. Products containing plastics cause particularly major environmental problems in littering. The regulation aims to make these products no longer occur in nature </w:t>
      </w:r>
      <w:proofErr w:type="gramStart"/>
      <w:r>
        <w:t>as a result of</w:t>
      </w:r>
      <w:proofErr w:type="gramEnd"/>
      <w:r>
        <w:t xml:space="preserve"> littering. The ban is therefore expected to result in environmental problems resulting from littering of confetti to cease.</w:t>
      </w:r>
    </w:p>
    <w:p w14:paraId="46D71647" w14:textId="77777777" w:rsidR="0011606C" w:rsidRDefault="0011606C" w:rsidP="0011606C">
      <w:pPr>
        <w:pStyle w:val="Heading2"/>
      </w:pPr>
      <w:r>
        <w:lastRenderedPageBreak/>
        <w:t>Alternative solutions</w:t>
      </w:r>
    </w:p>
    <w:p w14:paraId="447E8AD8" w14:textId="77777777" w:rsidR="0011606C" w:rsidRDefault="0011606C" w:rsidP="0011606C">
      <w:pPr>
        <w:pStyle w:val="BodyText"/>
      </w:pPr>
      <w:r>
        <w:t xml:space="preserve">A total ban could be imposed for the use of confetti containing plastics. The environmental risk in the indoor environment is assessed to be insignificant. </w:t>
      </w:r>
    </w:p>
    <w:p w14:paraId="45A14D45" w14:textId="77777777" w:rsidR="0011606C" w:rsidRPr="00643D54" w:rsidRDefault="0011606C" w:rsidP="0011606C">
      <w:pPr>
        <w:pStyle w:val="BodyText"/>
      </w:pPr>
      <w:r>
        <w:t xml:space="preserve">An alternative to reducing environmental problems with confetti may be information efforts. However, the problems with littering confetti have already been noted several times, and yet the municipalities’ international environmental organisation (KIMO) has pointed out that the organisation has seen a recent increase in use. Information alone is therefore not an appropriate action. </w:t>
      </w:r>
    </w:p>
    <w:p w14:paraId="581E30DF" w14:textId="77777777" w:rsidR="0011606C" w:rsidRDefault="0011606C" w:rsidP="0011606C">
      <w:pPr>
        <w:pStyle w:val="Heading2"/>
      </w:pPr>
      <w:r>
        <w:t>Environmental impact</w:t>
      </w:r>
    </w:p>
    <w:p w14:paraId="1945CEEE" w14:textId="77777777" w:rsidR="0011606C" w:rsidRDefault="0011606C" w:rsidP="0011606C">
      <w:pPr>
        <w:pStyle w:val="BodyTextIndent"/>
        <w:ind w:firstLine="0"/>
      </w:pPr>
      <w:r>
        <w:t xml:space="preserve">Littering is when throwing or leaving rubbish behind outdoors, in a place that is in view to the public or with physical access. The negative effects on the environment of littering are significant. Littering causes damage to animals and humans and involves a waste of raw materials and energy. It also means that chemicals are spread. Litter that end up in oceans, lakes and streams harms birds and marine life. Marine litter contributes to an increasing </w:t>
      </w:r>
      <w:proofErr w:type="gramStart"/>
      <w:r>
        <w:t>amount</w:t>
      </w:r>
      <w:proofErr w:type="gramEnd"/>
      <w:r>
        <w:t xml:space="preserve"> of micro particles littering the sea. </w:t>
      </w:r>
    </w:p>
    <w:p w14:paraId="262033DD" w14:textId="77777777" w:rsidR="0011606C" w:rsidRDefault="0011606C" w:rsidP="0011606C">
      <w:pPr>
        <w:pStyle w:val="BodyTextIndent"/>
        <w:ind w:firstLine="0"/>
      </w:pPr>
      <w:r>
        <w:t xml:space="preserve">In recent years, marine litter has attracted special attention. Much of the rubbish that ends up in our oceans originates from land. It has not been thrown directly into the </w:t>
      </w:r>
      <w:proofErr w:type="gramStart"/>
      <w:r>
        <w:t>sea, but</w:t>
      </w:r>
      <w:proofErr w:type="gramEnd"/>
      <w:r>
        <w:t xml:space="preserve"> ends up there after it has been littered or otherwise handled incorrectly on land. Globally, 5-13 million tonnes of plastic waste end up in the sea every year.</w:t>
      </w:r>
    </w:p>
    <w:p w14:paraId="3C726FFD" w14:textId="77777777" w:rsidR="0011606C" w:rsidRDefault="0011606C" w:rsidP="0011606C">
      <w:pPr>
        <w:pStyle w:val="BodyTextIndent"/>
        <w:ind w:firstLine="0"/>
      </w:pPr>
      <w:r>
        <w:t xml:space="preserve">Plastics have a special position among the materials that litter. Plastics are long-lived and often have toxic and other harmful effects. Due to the long lifetime of the material, the impact of plastic waste increases year by year, as more plastics accumulate in the oceans. The plastics are gradually broken down into microplastics by UV light and abrasion. </w:t>
      </w:r>
    </w:p>
    <w:p w14:paraId="0D3F1A6D" w14:textId="77777777" w:rsidR="0011606C" w:rsidRDefault="0011606C" w:rsidP="0011606C">
      <w:pPr>
        <w:pStyle w:val="BodyTextIndent"/>
        <w:ind w:firstLine="0"/>
      </w:pPr>
      <w:r>
        <w:t xml:space="preserve">The effect of marine litter can be seen, for example, by the fact that plastic residue is found in many marine animals such as sea turtles, seals, </w:t>
      </w:r>
      <w:proofErr w:type="gramStart"/>
      <w:r>
        <w:t>whales</w:t>
      </w:r>
      <w:proofErr w:type="gramEnd"/>
      <w:r>
        <w:t xml:space="preserve"> and birds, as well as in various fish and shellfish species – which means that plastics have become part of our food chain. </w:t>
      </w:r>
    </w:p>
    <w:p w14:paraId="48E56F16" w14:textId="77777777" w:rsidR="0011606C" w:rsidRDefault="0011606C" w:rsidP="0011606C">
      <w:pPr>
        <w:pStyle w:val="Heading2"/>
      </w:pPr>
      <w:r>
        <w:lastRenderedPageBreak/>
        <w:t xml:space="preserve">Who would be affected by the </w:t>
      </w:r>
      <w:proofErr w:type="gramStart"/>
      <w:r>
        <w:t>regulation</w:t>
      </w:r>
      <w:proofErr w:type="gramEnd"/>
    </w:p>
    <w:p w14:paraId="24E36E45" w14:textId="77777777" w:rsidR="0011606C" w:rsidRDefault="0011606C" w:rsidP="0011606C">
      <w:pPr>
        <w:pStyle w:val="BodyText"/>
      </w:pPr>
      <w:r>
        <w:t xml:space="preserve">The regulation only applies to confetti containing plastics. Confetti produced from other materials, such as paper, is thus not affected by the regulation. The use of confetti containing plastics indoors is not affected by the regulation. </w:t>
      </w:r>
    </w:p>
    <w:p w14:paraId="440A0749" w14:textId="77777777" w:rsidR="0011606C" w:rsidRPr="00F35F62" w:rsidRDefault="0011606C" w:rsidP="0011606C">
      <w:pPr>
        <w:pStyle w:val="BodyText"/>
      </w:pPr>
      <w:r>
        <w:t>The following operators are assessed to be affected by the proposal prohibiting the use of confetti outdoors.</w:t>
      </w:r>
    </w:p>
    <w:p w14:paraId="4FC65A87" w14:textId="77777777" w:rsidR="0011606C" w:rsidRPr="00075A5A" w:rsidRDefault="0011606C" w:rsidP="0011606C">
      <w:pPr>
        <w:pStyle w:val="ListBullet"/>
      </w:pPr>
      <w:r>
        <w:t>Companies that produce products covered by the ban,</w:t>
      </w:r>
    </w:p>
    <w:p w14:paraId="078BD32D" w14:textId="77777777" w:rsidR="0011606C" w:rsidRPr="00075A5A" w:rsidRDefault="0011606C" w:rsidP="0011606C">
      <w:pPr>
        <w:pStyle w:val="ListBullet"/>
      </w:pPr>
      <w:r>
        <w:t xml:space="preserve">suppliers and resellers, </w:t>
      </w:r>
    </w:p>
    <w:p w14:paraId="1A310891" w14:textId="77777777" w:rsidR="0011606C" w:rsidRPr="00075A5A" w:rsidRDefault="0011606C" w:rsidP="0011606C">
      <w:pPr>
        <w:pStyle w:val="ListBullet"/>
      </w:pPr>
      <w:r>
        <w:t>companies that manufacture or distribute alternatives to products prohibited,</w:t>
      </w:r>
    </w:p>
    <w:p w14:paraId="66226463" w14:textId="77777777" w:rsidR="0011606C" w:rsidRPr="00075A5A" w:rsidRDefault="0011606C" w:rsidP="0011606C">
      <w:pPr>
        <w:pStyle w:val="ListBullet"/>
      </w:pPr>
      <w:r>
        <w:t>companies that produce raw materials for products covered by the ban,</w:t>
      </w:r>
    </w:p>
    <w:p w14:paraId="50720F44" w14:textId="77777777" w:rsidR="0011606C" w:rsidRDefault="0011606C" w:rsidP="0011606C">
      <w:pPr>
        <w:pStyle w:val="ListBullet"/>
      </w:pPr>
      <w:r>
        <w:t xml:space="preserve">state authorities and </w:t>
      </w:r>
    </w:p>
    <w:p w14:paraId="42C093B9" w14:textId="77777777" w:rsidR="0011606C" w:rsidRPr="00FE5023" w:rsidRDefault="0011606C" w:rsidP="0011606C">
      <w:pPr>
        <w:pStyle w:val="ListBullet"/>
      </w:pPr>
      <w:r>
        <w:t xml:space="preserve">consumers. </w:t>
      </w:r>
    </w:p>
    <w:p w14:paraId="70EFE8E3" w14:textId="77777777" w:rsidR="0011606C" w:rsidRDefault="0011606C" w:rsidP="0011606C">
      <w:pPr>
        <w:pStyle w:val="Heading2"/>
      </w:pPr>
      <w:r>
        <w:t xml:space="preserve">Cost-related and other impacts </w:t>
      </w:r>
    </w:p>
    <w:p w14:paraId="3EC62DA6" w14:textId="77777777" w:rsidR="0011606C" w:rsidRPr="00C95CB6" w:rsidRDefault="0011606C" w:rsidP="0011606C">
      <w:pPr>
        <w:pStyle w:val="Rubrik3utannumrering"/>
      </w:pPr>
      <w:r>
        <w:t>Companies that produce products covered by the ban</w:t>
      </w:r>
    </w:p>
    <w:p w14:paraId="53D20368" w14:textId="77777777" w:rsidR="0011606C" w:rsidRDefault="0011606C" w:rsidP="0011606C">
      <w:pPr>
        <w:pStyle w:val="BodyTextIndent"/>
        <w:ind w:firstLine="0"/>
      </w:pPr>
      <w:r>
        <w:t xml:space="preserve">It has not been possible to determine the number of confetti producers in Sweden or in the EU. In dialogue with the industry, however, it has emerged that the most common is that the production of confetti is mainly outside Sweden and the EU. </w:t>
      </w:r>
    </w:p>
    <w:p w14:paraId="3AD99F46" w14:textId="77777777" w:rsidR="0011606C" w:rsidRDefault="0011606C" w:rsidP="0011606C">
      <w:pPr>
        <w:pStyle w:val="Rubrik3utannumrering"/>
      </w:pPr>
      <w:r>
        <w:t>Suppliers and resellers</w:t>
      </w:r>
    </w:p>
    <w:p w14:paraId="49C008E3" w14:textId="77777777" w:rsidR="0011606C" w:rsidRDefault="0011606C" w:rsidP="0011606C">
      <w:pPr>
        <w:pStyle w:val="BodyText"/>
      </w:pPr>
      <w:r>
        <w:t>Importers and retailers of confetti containing plastics can replace these products with confetti entirely of paper, and the proposal is therefore deemed to have no cost-related consequences for these stakeholders. The consequences that may arise are due to price and quality differences that may exist between the alternative products and the products covered by the ban. However, it is not clear whether alternative products are more expensive than those covered by the prohibition.</w:t>
      </w:r>
    </w:p>
    <w:p w14:paraId="6721B8BD" w14:textId="77777777" w:rsidR="0011606C" w:rsidRDefault="0011606C" w:rsidP="0011606C">
      <w:pPr>
        <w:pStyle w:val="Rubrik3utannumrering"/>
      </w:pPr>
      <w:r>
        <w:t xml:space="preserve">Companies that produce or sell alternatives to products covered by the prohibition </w:t>
      </w:r>
    </w:p>
    <w:p w14:paraId="13B9276B" w14:textId="77777777" w:rsidR="0011606C" w:rsidRDefault="0011606C" w:rsidP="0011606C">
      <w:pPr>
        <w:pStyle w:val="BodyText"/>
      </w:pPr>
      <w:r>
        <w:t xml:space="preserve">The demand for plastic-confetti alternatives is expected to increase </w:t>
      </w:r>
      <w:proofErr w:type="gramStart"/>
      <w:r>
        <w:t>as a result of</w:t>
      </w:r>
      <w:proofErr w:type="gramEnd"/>
      <w:r>
        <w:t xml:space="preserve"> the ban, which should have positive economic consequences for the </w:t>
      </w:r>
      <w:r>
        <w:lastRenderedPageBreak/>
        <w:t xml:space="preserve">paper and pulp industry and companies that manufacture confetti from paper. </w:t>
      </w:r>
    </w:p>
    <w:p w14:paraId="4129F7E8" w14:textId="77777777" w:rsidR="0011606C" w:rsidRPr="00397D94" w:rsidRDefault="0011606C" w:rsidP="0011606C">
      <w:pPr>
        <w:pStyle w:val="Rubrik3utannumrering"/>
      </w:pPr>
      <w:r>
        <w:t>Companies that produce raw materials for products covered by the ban</w:t>
      </w:r>
    </w:p>
    <w:p w14:paraId="0218566D" w14:textId="77777777" w:rsidR="0011606C" w:rsidRDefault="0011606C" w:rsidP="0011606C">
      <w:pPr>
        <w:pStyle w:val="BodyTextIndent"/>
        <w:ind w:firstLine="0"/>
      </w:pPr>
      <w:r>
        <w:t xml:space="preserve">Almost all plastics used in Sweden are imported. The production of confetti is mainly outside Sweden and the EU. The effects on Swedish producers of plastic raw materials are therefore considered to be very limited. Companies that produce raw materials for producers of confetti who then export confetti to Sweden may have reduced sales </w:t>
      </w:r>
      <w:proofErr w:type="gramStart"/>
      <w:r>
        <w:t>as a result of</w:t>
      </w:r>
      <w:proofErr w:type="gramEnd"/>
      <w:r>
        <w:t xml:space="preserve"> the ban. </w:t>
      </w:r>
    </w:p>
    <w:p w14:paraId="7AB85096" w14:textId="77777777" w:rsidR="0011606C" w:rsidRPr="00397D94" w:rsidRDefault="0011606C" w:rsidP="0011606C">
      <w:pPr>
        <w:pStyle w:val="Rubrik3utannumrering"/>
      </w:pPr>
      <w:r>
        <w:t>Municipalities</w:t>
      </w:r>
    </w:p>
    <w:p w14:paraId="0BF88528" w14:textId="77777777" w:rsidR="0011606C" w:rsidRDefault="0011606C" w:rsidP="0011606C">
      <w:pPr>
        <w:pStyle w:val="BodyTextIndent"/>
        <w:ind w:firstLine="0"/>
      </w:pPr>
      <w:r>
        <w:t xml:space="preserve">Municipalities have large costs for addressing littering, e.g. waste collection costs, sweeping streets, investments in and operation of machinery, personnel, </w:t>
      </w:r>
      <w:proofErr w:type="gramStart"/>
      <w:r>
        <w:t>transport</w:t>
      </w:r>
      <w:proofErr w:type="gramEnd"/>
      <w:r>
        <w:t xml:space="preserve"> and disposal of waste. In addition to such costs, municipalities also have costs for preventive measures. The ban is expected to lead to a reduction of these costs.</w:t>
      </w:r>
    </w:p>
    <w:p w14:paraId="581900E8" w14:textId="77777777" w:rsidR="0011606C" w:rsidRDefault="0011606C" w:rsidP="0011606C">
      <w:pPr>
        <w:pStyle w:val="Rubrik3utannumrering"/>
      </w:pPr>
      <w:r>
        <w:t>Consumers</w:t>
      </w:r>
    </w:p>
    <w:p w14:paraId="5244B905" w14:textId="77777777" w:rsidR="0011606C" w:rsidRDefault="0011606C" w:rsidP="0011606C">
      <w:pPr>
        <w:pStyle w:val="BodyTextIndent"/>
        <w:ind w:firstLine="0"/>
      </w:pPr>
      <w:r>
        <w:t xml:space="preserve">There are already plastic-free options available on the market. Consumers are therefore not expected to be affected by the proposal to any great extent. </w:t>
      </w:r>
    </w:p>
    <w:p w14:paraId="317ACE82" w14:textId="77777777" w:rsidR="0011606C" w:rsidRDefault="0011606C" w:rsidP="0011606C">
      <w:pPr>
        <w:pStyle w:val="Heading2"/>
      </w:pPr>
      <w:r>
        <w:t>Compliance with EU law by the proposed provision</w:t>
      </w:r>
    </w:p>
    <w:p w14:paraId="4F5114F6" w14:textId="77777777" w:rsidR="0011606C" w:rsidRDefault="0011606C" w:rsidP="0011606C">
      <w:pPr>
        <w:pStyle w:val="BodyTextIndent"/>
        <w:ind w:firstLine="0"/>
      </w:pPr>
      <w:r>
        <w:t xml:space="preserve">The legal basis for the Single-Use Plastics Directive is Article 192.1 of the Treaty on the Functioning of the European Union (TFEU). This means that the Single-Use Plastics Directive is a minimum directive, which allows Member States to prescribe more stringent measures. Confetti is not regulated in any EU law, which means that Member States can impose provisions in this area. </w:t>
      </w:r>
    </w:p>
    <w:p w14:paraId="749E02FF" w14:textId="77777777" w:rsidR="0011606C" w:rsidRDefault="0011606C" w:rsidP="0011606C">
      <w:pPr>
        <w:pStyle w:val="BodyTextIndent"/>
        <w:ind w:firstLine="0"/>
      </w:pPr>
      <w:r>
        <w:t xml:space="preserve">According to Article 34 of the Treaty on the Functioning of the European Union, quantitative import restrictions or measures with corresponding effect, i.e. obstacles to the free movement of goods that could affect trade between Member States within the EU and the EEA, are prohibited. </w:t>
      </w:r>
    </w:p>
    <w:p w14:paraId="6CE5E479" w14:textId="77777777" w:rsidR="0011606C" w:rsidRDefault="0011606C" w:rsidP="0011606C">
      <w:pPr>
        <w:pStyle w:val="BodyTextIndent"/>
        <w:ind w:firstLine="0"/>
      </w:pPr>
      <w:r>
        <w:t xml:space="preserve">It is not entirely clear whether a ban on outdoor use of confetti introduces an obstacle to the free movement of goods that could affect trade between EU and EEA Member States. In Sweden there is already a ban on littering (Chapter 15, 26 § of the Environmental Code). The ban on the use of confetti outdoors is mainly a clarification of the ban on littering and applies </w:t>
      </w:r>
      <w:r>
        <w:lastRenderedPageBreak/>
        <w:t xml:space="preserve">only to the regulation of the place in which confetti may be used. Confetti containing plastics may, even after the ban enter into force, both be sold and used indoors. However, the European Court of Justice’s interpretation of what constitutes quantitative import restrictions or measures with corresponding effect is broad. </w:t>
      </w:r>
    </w:p>
    <w:p w14:paraId="4A7AEF44" w14:textId="77777777" w:rsidR="0011606C" w:rsidRDefault="0011606C" w:rsidP="0011606C">
      <w:pPr>
        <w:pStyle w:val="BodyTextIndent"/>
        <w:ind w:firstLine="0"/>
      </w:pPr>
      <w:r>
        <w:t xml:space="preserve">Even if the ban on outdoor use of confetti is considered to constitute quantitative import restrictions or measures with corresponding effect, it can be justified </w:t>
      </w:r>
      <w:proofErr w:type="gramStart"/>
      <w:r>
        <w:t>on the basis of</w:t>
      </w:r>
      <w:proofErr w:type="gramEnd"/>
      <w:r>
        <w:t xml:space="preserve"> the overriding public interest as set out in Article 36 of the Treaty on the Functioning of the European Union. Environmental protection is not explicitly mentioned in Article 36 but the Court of Justice of the European Union has ruled that environmental protection is also an overriding public interest that can justify national rules. The proposed ban is motivated with strong environmental reasons linked to the environmental problems of plastics, because the steep increase in the use and littering of plastics, combined with poor material recycling, is one of the greatest environmental challenges of our time. </w:t>
      </w:r>
    </w:p>
    <w:p w14:paraId="6939E089" w14:textId="77777777" w:rsidR="0011606C" w:rsidRDefault="0011606C" w:rsidP="0011606C">
      <w:pPr>
        <w:pStyle w:val="BodyTextIndent"/>
        <w:ind w:firstLine="0"/>
      </w:pPr>
      <w:r>
        <w:t xml:space="preserve">In addition, the barrier to free movement must be appropriate </w:t>
      </w:r>
      <w:proofErr w:type="gramStart"/>
      <w:r>
        <w:t>in order to</w:t>
      </w:r>
      <w:proofErr w:type="gramEnd"/>
      <w:r>
        <w:t xml:space="preserve"> achieve the purpose of protection, proportionately and necessary. The proposed measure will lead to reduced plastics littering from confetti, which in turn will reduce the environmental problems caused by littering plastic products. Without measures for these products, the environmental problems with littering of these products will remain. The measure is proportionate because it is both necessary and appropriate to achieve the purpose of the measure. The purpose of protection cannot be achieved in a way that disrupts trade between Member States within the EU or the EEA to a lesser extent. Regardless of whether the proposed ban is considered to constitute quantitative import restrictions or measures with corresponding effect, it is therefore compatible with EU law.</w:t>
      </w:r>
    </w:p>
    <w:p w14:paraId="6C67E9FE" w14:textId="77777777" w:rsidR="0011606C" w:rsidRDefault="0011606C" w:rsidP="0011606C">
      <w:pPr>
        <w:pStyle w:val="BodyTextIndent"/>
        <w:ind w:firstLine="0"/>
      </w:pPr>
      <w:r>
        <w:t xml:space="preserve">Efforts to prevent exposing the market to products containing microplastics are currently underway under the EU REACH Regulation (Regulation (EC) No 1907/2006 of the European Parliament and of the Council of 18 December 2006 concerning the Registration, Evaluation, Approval and Limitation of Chemicals (REACH)). Confetti can be considered microplastics and such confetti will therefore eventually be regulated within the EU. Confetti is not always microplastics because confetti can sometimes be larger than what is considered microplastics. If confetti that is </w:t>
      </w:r>
      <w:r>
        <w:lastRenderedPageBreak/>
        <w:t xml:space="preserve">microplastics is regulated within the EU, such regulation shall apply and not the proposed one. If a ban on products containing microplastics is introduced in the EU, there will, however, be a need and opportunity for Member States to introduce regulation of products containing plastics that do not constitute microplastics. </w:t>
      </w:r>
    </w:p>
    <w:p w14:paraId="6988A9A3" w14:textId="77777777" w:rsidR="0011606C" w:rsidRDefault="0011606C" w:rsidP="0011606C">
      <w:pPr>
        <w:pStyle w:val="Heading2"/>
      </w:pPr>
      <w:r>
        <w:t>The impacts if no regulatory action is taken</w:t>
      </w:r>
    </w:p>
    <w:p w14:paraId="3AE0AF80" w14:textId="77777777" w:rsidR="0011606C" w:rsidRDefault="0011606C" w:rsidP="0011606C">
      <w:pPr>
        <w:pStyle w:val="BodyText"/>
      </w:pPr>
      <w:r>
        <w:t xml:space="preserve">If no regulation is introduced, it would mean that confetti containing plastics will continue to be used outdoors and that littering and environmental problems entailed will remain or increase.  </w:t>
      </w:r>
    </w:p>
    <w:p w14:paraId="58B9A0CF" w14:textId="77777777" w:rsidR="0011606C" w:rsidRPr="008109F3" w:rsidRDefault="0011606C" w:rsidP="0011606C">
      <w:pPr>
        <w:pStyle w:val="Heading2"/>
      </w:pPr>
      <w:r>
        <w:t>Information about stakeholder consultations</w:t>
      </w:r>
    </w:p>
    <w:p w14:paraId="645B00D6" w14:textId="77777777" w:rsidR="0011606C" w:rsidRDefault="0011606C" w:rsidP="0011606C">
      <w:pPr>
        <w:pStyle w:val="BodyText"/>
      </w:pPr>
      <w:r>
        <w:t xml:space="preserve">During the drafting of the proposal, dialogue has taken place with several stakeholders such as producers, industry organisations, recycling companies, government agencies and interest organisations. </w:t>
      </w:r>
    </w:p>
    <w:p w14:paraId="123BF134" w14:textId="77777777" w:rsidR="0011606C" w:rsidRDefault="0011606C" w:rsidP="0011606C">
      <w:pPr>
        <w:pStyle w:val="BodyText"/>
      </w:pPr>
      <w:r>
        <w:t xml:space="preserve">The proposal was open for consultation for three months and over 100 bodies responded to the referral. Many of the referral bodies are positive to the proposal and emphasise that the requirements can help reduce littering. </w:t>
      </w:r>
    </w:p>
    <w:p w14:paraId="20A11B1B" w14:textId="77777777" w:rsidR="0011606C" w:rsidRDefault="0011606C" w:rsidP="0011606C">
      <w:pPr>
        <w:pStyle w:val="Heading2"/>
      </w:pPr>
      <w:r>
        <w:t>Special information efforts</w:t>
      </w:r>
    </w:p>
    <w:p w14:paraId="5F998BA9" w14:textId="77777777" w:rsidR="0011606C" w:rsidRDefault="0011606C" w:rsidP="0011606C">
      <w:pPr>
        <w:pStyle w:val="BodyText"/>
      </w:pPr>
      <w:r>
        <w:t xml:space="preserve">The Swedish Environmental Protection Agency will play a crucial role in the guidance work both in informing stakeholders and in guiding other authorities in their supervisory work. Initially, the Swedish Environmental Protection Agency will have a targeted communication effort in 2021 which includes the development of target group analysis and a communication plan, </w:t>
      </w:r>
      <w:proofErr w:type="gramStart"/>
      <w:r>
        <w:t>start-up</w:t>
      </w:r>
      <w:proofErr w:type="gramEnd"/>
      <w:r>
        <w:t xml:space="preserve"> and work in a reference group.</w:t>
      </w:r>
    </w:p>
    <w:p w14:paraId="208FBCB8" w14:textId="77777777" w:rsidR="0011606C" w:rsidRDefault="0011606C" w:rsidP="0011606C">
      <w:pPr>
        <w:pStyle w:val="BodyText"/>
      </w:pPr>
    </w:p>
    <w:p w14:paraId="26677C93" w14:textId="0802773F" w:rsidR="00A0129C" w:rsidRDefault="00A0129C" w:rsidP="003C1C92">
      <w:pPr>
        <w:pStyle w:val="BodyText"/>
      </w:pPr>
    </w:p>
    <w:sectPr w:rsidR="00A0129C"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838D" w14:textId="77777777" w:rsidR="00BC0ADF" w:rsidRDefault="00BC0ADF" w:rsidP="00A87A54">
      <w:pPr>
        <w:spacing w:after="0" w:line="240" w:lineRule="auto"/>
      </w:pPr>
      <w:r>
        <w:separator/>
      </w:r>
    </w:p>
  </w:endnote>
  <w:endnote w:type="continuationSeparator" w:id="0">
    <w:p w14:paraId="7CA443BD" w14:textId="77777777" w:rsidR="00BC0ADF" w:rsidRDefault="00BC0ADF" w:rsidP="00A87A54">
      <w:pPr>
        <w:spacing w:after="0" w:line="240" w:lineRule="auto"/>
      </w:pPr>
      <w:r>
        <w:continuationSeparator/>
      </w:r>
    </w:p>
  </w:endnote>
  <w:endnote w:type="continuationNotice" w:id="1">
    <w:p w14:paraId="39C6C0BA" w14:textId="77777777" w:rsidR="00BC0ADF" w:rsidRDefault="00BC0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A545F" w:rsidRPr="00347E11" w14:paraId="0CB41503" w14:textId="77777777" w:rsidTr="006437B6">
      <w:trPr>
        <w:trHeight w:val="227"/>
        <w:jc w:val="right"/>
      </w:trPr>
      <w:tc>
        <w:tcPr>
          <w:tcW w:w="708" w:type="dxa"/>
          <w:vAlign w:val="bottom"/>
        </w:tcPr>
        <w:p w14:paraId="1A8573B1" w14:textId="77777777" w:rsidR="00FA545F" w:rsidRPr="00B62610" w:rsidRDefault="00FA545F"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2</w:t>
          </w:r>
          <w:r>
            <w:rPr>
              <w:rStyle w:val="PageNumber"/>
            </w:rPr>
            <w:fldChar w:fldCharType="end"/>
          </w:r>
          <w:r>
            <w:rPr>
              <w:rStyle w:val="PageNumber"/>
            </w:rPr>
            <w:t>)</w:t>
          </w:r>
        </w:p>
      </w:tc>
    </w:tr>
    <w:tr w:rsidR="00FA545F" w:rsidRPr="00347E11" w14:paraId="7978C299" w14:textId="77777777" w:rsidTr="006437B6">
      <w:trPr>
        <w:trHeight w:val="850"/>
        <w:jc w:val="right"/>
      </w:trPr>
      <w:tc>
        <w:tcPr>
          <w:tcW w:w="708" w:type="dxa"/>
          <w:vAlign w:val="bottom"/>
        </w:tcPr>
        <w:p w14:paraId="7396C10B" w14:textId="77777777" w:rsidR="00FA545F" w:rsidRPr="00347E11" w:rsidRDefault="00FA545F" w:rsidP="005606BC">
          <w:pPr>
            <w:pStyle w:val="Footer"/>
            <w:spacing w:line="276" w:lineRule="auto"/>
            <w:jc w:val="right"/>
          </w:pPr>
        </w:p>
      </w:tc>
    </w:tr>
  </w:tbl>
  <w:p w14:paraId="28CE4E4F" w14:textId="77777777" w:rsidR="00FA545F" w:rsidRPr="005606BC" w:rsidRDefault="00FA545F"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A545F" w:rsidRPr="00347E11" w14:paraId="31EA4DE7" w14:textId="77777777" w:rsidTr="001F4302">
      <w:trPr>
        <w:trHeight w:val="510"/>
      </w:trPr>
      <w:tc>
        <w:tcPr>
          <w:tcW w:w="8525" w:type="dxa"/>
          <w:gridSpan w:val="2"/>
          <w:vAlign w:val="bottom"/>
        </w:tcPr>
        <w:p w14:paraId="4E1FB833" w14:textId="77777777" w:rsidR="00FA545F" w:rsidRPr="00347E11" w:rsidRDefault="00FA545F" w:rsidP="00347E11">
          <w:pPr>
            <w:pStyle w:val="Footer"/>
            <w:rPr>
              <w:sz w:val="8"/>
            </w:rPr>
          </w:pPr>
        </w:p>
      </w:tc>
    </w:tr>
    <w:tr w:rsidR="00FA545F" w:rsidRPr="00EE3C0F" w14:paraId="0604F487" w14:textId="77777777" w:rsidTr="00C26068">
      <w:trPr>
        <w:trHeight w:val="227"/>
      </w:trPr>
      <w:tc>
        <w:tcPr>
          <w:tcW w:w="4074" w:type="dxa"/>
        </w:tcPr>
        <w:p w14:paraId="04BB5470" w14:textId="77777777" w:rsidR="00FA545F" w:rsidRPr="00F53AEA" w:rsidRDefault="00FA545F" w:rsidP="00C26068">
          <w:pPr>
            <w:pStyle w:val="Footer"/>
            <w:spacing w:line="276" w:lineRule="auto"/>
          </w:pPr>
        </w:p>
      </w:tc>
      <w:tc>
        <w:tcPr>
          <w:tcW w:w="4451" w:type="dxa"/>
        </w:tcPr>
        <w:p w14:paraId="21A30509" w14:textId="77777777" w:rsidR="00FA545F" w:rsidRPr="00F53AEA" w:rsidRDefault="00FA545F" w:rsidP="00F53AEA">
          <w:pPr>
            <w:pStyle w:val="Footer"/>
            <w:spacing w:line="276" w:lineRule="auto"/>
          </w:pPr>
        </w:p>
      </w:tc>
    </w:tr>
  </w:tbl>
  <w:p w14:paraId="072592BF" w14:textId="77777777" w:rsidR="00FA545F" w:rsidRPr="00EE3C0F" w:rsidRDefault="00FA545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B477" w14:textId="77777777" w:rsidR="00BC0ADF" w:rsidRDefault="00BC0ADF" w:rsidP="00A87A54">
      <w:pPr>
        <w:spacing w:after="0" w:line="240" w:lineRule="auto"/>
      </w:pPr>
      <w:r>
        <w:separator/>
      </w:r>
    </w:p>
  </w:footnote>
  <w:footnote w:type="continuationSeparator" w:id="0">
    <w:p w14:paraId="0C9CC871" w14:textId="77777777" w:rsidR="00BC0ADF" w:rsidRDefault="00BC0ADF" w:rsidP="00A87A54">
      <w:pPr>
        <w:spacing w:after="0" w:line="240" w:lineRule="auto"/>
      </w:pPr>
      <w:r>
        <w:continuationSeparator/>
      </w:r>
    </w:p>
  </w:footnote>
  <w:footnote w:type="continuationNotice" w:id="1">
    <w:p w14:paraId="3B38DD21" w14:textId="77777777" w:rsidR="00BC0ADF" w:rsidRDefault="00BC0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545F" w14:paraId="2B17A144" w14:textId="77777777" w:rsidTr="00C93EBA">
      <w:trPr>
        <w:trHeight w:val="227"/>
      </w:trPr>
      <w:tc>
        <w:tcPr>
          <w:tcW w:w="5534" w:type="dxa"/>
        </w:tcPr>
        <w:p w14:paraId="28F8ABBD" w14:textId="77777777" w:rsidR="00FA545F" w:rsidRPr="007D73AB" w:rsidRDefault="00FA545F">
          <w:pPr>
            <w:pStyle w:val="Header"/>
          </w:pPr>
        </w:p>
      </w:tc>
      <w:sdt>
        <w:sdtPr>
          <w:alias w:val="Status"/>
          <w:tag w:val="ccRKShow_Status"/>
          <w:id w:val="1789383027"/>
          <w:lock w:val="contentLocked"/>
          <w:placeholder>
            <w:docPart w:val="C7A7F8AFCBF944D0894FECC1674EDC59"/>
          </w:placeholder>
          <w:text/>
        </w:sdtPr>
        <w:sdtEndPr/>
        <w:sdtContent>
          <w:tc>
            <w:tcPr>
              <w:tcW w:w="3170" w:type="dxa"/>
              <w:vAlign w:val="bottom"/>
            </w:tcPr>
            <w:p w14:paraId="66E12F79" w14:textId="77777777" w:rsidR="00FA545F" w:rsidRPr="007D73AB" w:rsidRDefault="00FA545F" w:rsidP="00340DE0">
              <w:pPr>
                <w:pStyle w:val="Header"/>
              </w:pPr>
              <w:r>
                <w:t xml:space="preserve"> </w:t>
              </w:r>
            </w:p>
          </w:tc>
        </w:sdtContent>
      </w:sdt>
      <w:tc>
        <w:tcPr>
          <w:tcW w:w="1134" w:type="dxa"/>
        </w:tcPr>
        <w:p w14:paraId="67E72F8A" w14:textId="77777777" w:rsidR="00FA545F" w:rsidRDefault="00FA545F" w:rsidP="006437B6">
          <w:pPr>
            <w:pStyle w:val="Header"/>
          </w:pPr>
        </w:p>
      </w:tc>
    </w:tr>
    <w:tr w:rsidR="00FA545F" w14:paraId="709092BA" w14:textId="77777777" w:rsidTr="00C93EBA">
      <w:trPr>
        <w:trHeight w:val="1928"/>
      </w:trPr>
      <w:tc>
        <w:tcPr>
          <w:tcW w:w="5534" w:type="dxa"/>
        </w:tcPr>
        <w:p w14:paraId="44928944" w14:textId="74895F98" w:rsidR="00FA545F" w:rsidRPr="00340DE0" w:rsidRDefault="00F847D3" w:rsidP="00340DE0">
          <w:pPr>
            <w:pStyle w:val="Header"/>
          </w:pPr>
          <w:r>
            <w:rPr>
              <w:noProof/>
            </w:rPr>
            <mc:AlternateContent>
              <mc:Choice Requires="wps">
                <w:drawing>
                  <wp:anchor distT="0" distB="0" distL="114300" distR="114300" simplePos="0" relativeHeight="251659264" behindDoc="0" locked="0" layoutInCell="1" allowOverlap="1" wp14:anchorId="79D551F0" wp14:editId="781503FE">
                    <wp:simplePos x="0" y="0"/>
                    <wp:positionH relativeFrom="column">
                      <wp:posOffset>352719</wp:posOffset>
                    </wp:positionH>
                    <wp:positionV relativeFrom="paragraph">
                      <wp:posOffset>103979</wp:posOffset>
                    </wp:positionV>
                    <wp:extent cx="2838734"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38734" cy="457200"/>
                            </a:xfrm>
                            <a:prstGeom prst="rect">
                              <a:avLst/>
                            </a:prstGeom>
                            <a:solidFill>
                              <a:schemeClr val="lt1"/>
                            </a:solidFill>
                            <a:ln w="6350">
                              <a:noFill/>
                            </a:ln>
                          </wps:spPr>
                          <wps:txbx>
                            <w:txbxContent>
                              <w:p w14:paraId="4B6197C2" w14:textId="09D9E6DD" w:rsidR="00F847D3" w:rsidRPr="00F847D3" w:rsidRDefault="00F847D3">
                                <w:pPr>
                                  <w:rPr>
                                    <w:rFonts w:asciiTheme="majorHAnsi" w:hAnsiTheme="majorHAnsi" w:cstheme="majorHAnsi"/>
                                    <w:b/>
                                    <w:bCs/>
                                  </w:rPr>
                                </w:pPr>
                                <w:r>
                                  <w:rPr>
                                    <w:rFonts w:asciiTheme="majorHAnsi" w:hAnsiTheme="majorHAnsi"/>
                                    <w:b/>
                                  </w:rPr>
                                  <w:t>Government Offices of Sweden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D551F0" id="_x0000_t202" coordsize="21600,21600" o:spt="202" path="m,l,21600r21600,l21600,xe">
                    <v:stroke joinstyle="miter"/>
                    <v:path gradientshapeok="t" o:connecttype="rect"/>
                  </v:shapetype>
                  <v:shape id="Text Box 2" o:spid="_x0000_s1026" type="#_x0000_t202" style="position:absolute;margin-left:27.75pt;margin-top:8.2pt;width:223.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" fillcolor="white [3201]" stroked="f" strokeweight=".5pt">
                    <v:textbox>
                      <w:txbxContent>
                        <w:p w14:paraId="4B6197C2" w14:textId="09D9E6DD" w:rsidR="00F847D3" w:rsidRPr="00F847D3" w:rsidRDefault="00F847D3">
                          <w:pPr>
                            <w:rPr>
                              <w:rFonts w:asciiTheme="majorHAnsi" w:hAnsiTheme="majorHAnsi" w:cstheme="majorHAnsi"/>
                              <w:b/>
                              <w:bCs/>
                            </w:rPr>
                          </w:pPr>
                          <w:r>
                            <w:rPr>
                              <w:rFonts w:asciiTheme="majorHAnsi" w:hAnsiTheme="majorHAnsi"/>
                              <w:b/>
                            </w:rPr>
                            <w:t>Government Offices of Sweden</w:t>
                          </w:r>
                        </w:p>
                      </w:txbxContent>
                    </v:textbox>
                  </v:shape>
                </w:pict>
              </mc:Fallback>
            </mc:AlternateContent>
          </w:r>
          <w:r>
            <w:rPr>
              <w:noProof/>
            </w:rPr>
            <w:drawing>
              <wp:inline distT="0" distB="0" distL="0" distR="0" wp14:anchorId="5DE4F0CE" wp14:editId="17F04C3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4A8CE32" w14:textId="19FD24B7" w:rsidR="00FA545F" w:rsidRPr="00710A6C" w:rsidRDefault="00FA545F" w:rsidP="00EE3C0F">
          <w:pPr>
            <w:pStyle w:val="Header"/>
            <w:rPr>
              <w:b/>
            </w:rPr>
          </w:pPr>
          <w:r>
            <w:rPr>
              <w:b/>
            </w:rPr>
            <w:t>Annex</w:t>
          </w:r>
        </w:p>
        <w:p w14:paraId="1AFB1B80" w14:textId="77777777" w:rsidR="00FA545F" w:rsidRDefault="00FA545F" w:rsidP="00EE3C0F">
          <w:pPr>
            <w:pStyle w:val="Header"/>
          </w:pPr>
        </w:p>
        <w:p w14:paraId="2E5AADFB" w14:textId="3ADE12F0" w:rsidR="00FA545F" w:rsidRDefault="00FA545F" w:rsidP="00EE3C0F">
          <w:pPr>
            <w:pStyle w:val="Header"/>
          </w:pPr>
        </w:p>
        <w:sdt>
          <w:sdtPr>
            <w:alias w:val="HeaderDate"/>
            <w:tag w:val="ccRKShow_HeaderDate"/>
            <w:id w:val="-2033410283"/>
            <w:placeholder>
              <w:docPart w:val="7BD51C14EDAB42B0BCF364EEDC63B9B3"/>
            </w:placeholder>
            <w:dataBinding w:prefixMappings="xmlns:ns0='http://lp/documentinfo/RK' " w:xpath="/ns0:DocumentInfo[1]/ns0:BaseInfo[1]/ns0:HeaderDate[1]" w:storeItemID="{566065DD-E7FA-45B1-9701-5F46C2802546}"/>
            <w:date w:fullDate="2021-06-24T00:00:00Z">
              <w:dateFormat w:val="yyyy-MM-dd"/>
              <w:lid w:val="en-GB"/>
              <w:storeMappedDataAs w:val="dateTime"/>
              <w:calendar w:val="gregorian"/>
            </w:date>
          </w:sdtPr>
          <w:sdtEndPr/>
          <w:sdtContent>
            <w:p w14:paraId="67D13DAA" w14:textId="73828690" w:rsidR="00FA545F" w:rsidRDefault="006444FE" w:rsidP="00EE3C0F">
              <w:pPr>
                <w:pStyle w:val="Header"/>
              </w:pPr>
              <w:r>
                <w:t>2021-06-24</w:t>
              </w:r>
            </w:p>
          </w:sdtContent>
        </w:sdt>
        <w:sdt>
          <w:sdtPr>
            <w:alias w:val="Doc. No."/>
            <w:tag w:val="ccRKShow_Dnr"/>
            <w:id w:val="956755014"/>
            <w:placeholder>
              <w:docPart w:val="8037217396774A2291EC704A9A47C23A"/>
            </w:placeholder>
            <w:showingPlcHdr/>
            <w:dataBinding w:prefixMappings="xmlns:ns0='http://lp/documentinfo/RK' " w:xpath="/ns0:DocumentInfo[1]/ns0:BaseInfo[1]/ns0:Dnr[1]" w:storeItemID="{566065DD-E7FA-45B1-9701-5F46C2802546}"/>
            <w:text/>
          </w:sdtPr>
          <w:sdtEndPr/>
          <w:sdtContent>
            <w:p w14:paraId="61378789" w14:textId="00AA8E81" w:rsidR="00FA545F" w:rsidRDefault="00F00FF5" w:rsidP="00EE3C0F">
              <w:pPr>
                <w:pStyle w:val="Header"/>
              </w:pPr>
              <w:r>
                <w:rPr>
                  <w:rStyle w:val="PlaceholderText"/>
                </w:rPr>
                <w:t xml:space="preserve"> </w:t>
              </w:r>
            </w:p>
          </w:sdtContent>
        </w:sdt>
        <w:sdt>
          <w:sdtPr>
            <w:alias w:val="DocNumber"/>
            <w:tag w:val="DocNumber"/>
            <w:id w:val="-1563547122"/>
            <w:placeholder>
              <w:docPart w:val="A6FF6650D7DA497FBC2CAA004AEC3F7E"/>
            </w:placeholder>
            <w:showingPlcHdr/>
            <w:dataBinding w:prefixMappings="xmlns:ns0='http://lp/documentinfo/RK' " w:xpath="/ns0:DocumentInfo[1]/ns0:BaseInfo[1]/ns0:DocNumber[1]" w:storeItemID="{566065DD-E7FA-45B1-9701-5F46C2802546}"/>
            <w:text/>
          </w:sdtPr>
          <w:sdtEndPr/>
          <w:sdtContent>
            <w:p w14:paraId="2A577860" w14:textId="77777777" w:rsidR="00FA545F" w:rsidRDefault="00FA545F" w:rsidP="00EE3C0F">
              <w:pPr>
                <w:pStyle w:val="Header"/>
              </w:pPr>
              <w:r>
                <w:rPr>
                  <w:rStyle w:val="PlaceholderText"/>
                </w:rPr>
                <w:t xml:space="preserve"> </w:t>
              </w:r>
            </w:p>
          </w:sdtContent>
        </w:sdt>
        <w:p w14:paraId="78B1BA09" w14:textId="77777777" w:rsidR="00FA545F" w:rsidRDefault="00FA545F" w:rsidP="00EE3C0F">
          <w:pPr>
            <w:pStyle w:val="Header"/>
          </w:pPr>
        </w:p>
      </w:tc>
      <w:tc>
        <w:tcPr>
          <w:tcW w:w="1134" w:type="dxa"/>
        </w:tcPr>
        <w:p w14:paraId="553AF031" w14:textId="77777777" w:rsidR="00FA545F" w:rsidRDefault="00FA545F" w:rsidP="0094502D">
          <w:pPr>
            <w:pStyle w:val="Header"/>
          </w:pPr>
        </w:p>
        <w:sdt>
          <w:sdtPr>
            <w:alias w:val="Annexes"/>
            <w:tag w:val="ccRKShow_Bilagor"/>
            <w:id w:val="1351614755"/>
            <w:placeholder>
              <w:docPart w:val="9314038DABAE469DA03464BC5C4DAD82"/>
            </w:placeholder>
            <w:showingPlcHdr/>
            <w:dataBinding w:prefixMappings="xmlns:ns0='http://lp/documentinfo/RK' " w:xpath="/ns0:DocumentInfo[1]/ns0:BaseInfo[1]/ns0:Appendix[1]" w:storeItemID="{566065DD-E7FA-45B1-9701-5F46C2802546}"/>
            <w:text/>
          </w:sdtPr>
          <w:sdtEndPr/>
          <w:sdtContent>
            <w:p w14:paraId="511D6AA1" w14:textId="77777777" w:rsidR="00FA545F" w:rsidRPr="0094502D" w:rsidRDefault="00FA545F" w:rsidP="00EC71A6">
              <w:pPr>
                <w:pStyle w:val="Header"/>
              </w:pPr>
              <w:r>
                <w:rPr>
                  <w:rStyle w:val="PlaceholderText"/>
                </w:rPr>
                <w:t xml:space="preserve"> </w:t>
              </w:r>
            </w:p>
          </w:sdtContent>
        </w:sdt>
      </w:tc>
    </w:tr>
    <w:tr w:rsidR="00FA545F" w14:paraId="382F8CD9" w14:textId="77777777" w:rsidTr="00C93EBA">
      <w:trPr>
        <w:trHeight w:val="2268"/>
      </w:trPr>
      <w:tc>
        <w:tcPr>
          <w:tcW w:w="5534" w:type="dxa"/>
          <w:tcMar>
            <w:right w:w="1134" w:type="dxa"/>
          </w:tcMar>
        </w:tcPr>
        <w:p w14:paraId="15F9DC37" w14:textId="1806E966" w:rsidR="00FA545F" w:rsidRPr="00D83E03" w:rsidRDefault="00FA545F" w:rsidP="00D83E03">
          <w:pPr>
            <w:pStyle w:val="Header"/>
            <w:rPr>
              <w:b/>
            </w:rPr>
          </w:pPr>
          <w:r>
            <w:rPr>
              <w:b/>
            </w:rPr>
            <w:t>Ministry of the Environment</w:t>
          </w:r>
        </w:p>
        <w:p w14:paraId="447E5E94" w14:textId="1F764A23" w:rsidR="00FA545F" w:rsidRPr="00340DE0" w:rsidRDefault="00FA545F" w:rsidP="00340DE0">
          <w:pPr>
            <w:pStyle w:val="Header"/>
          </w:pPr>
        </w:p>
      </w:tc>
      <w:sdt>
        <w:sdtPr>
          <w:alias w:val="Recipient"/>
          <w:tag w:val="ccRKShow_Recipient"/>
          <w:id w:val="-934290281"/>
          <w:placeholder>
            <w:docPart w:val="332F4FF91FAE4AF5AB18F1114B18B679"/>
          </w:placeholder>
          <w:showingPlcHdr/>
          <w:dataBinding w:prefixMappings="xmlns:ns0='http://lp/documentinfo/RK' " w:xpath="/ns0:DocumentInfo[1]/ns0:BaseInfo[1]/ns0:Recipient[1]" w:storeItemID="{566065DD-E7FA-45B1-9701-5F46C2802546}"/>
          <w:text w:multiLine="1"/>
        </w:sdtPr>
        <w:sdtEndPr/>
        <w:sdtContent>
          <w:tc>
            <w:tcPr>
              <w:tcW w:w="3170" w:type="dxa"/>
            </w:tcPr>
            <w:p w14:paraId="3EFF3DDD" w14:textId="77777777" w:rsidR="00FA545F" w:rsidRDefault="00FA545F" w:rsidP="00547B89">
              <w:pPr>
                <w:pStyle w:val="Header"/>
              </w:pPr>
              <w:r>
                <w:rPr>
                  <w:rStyle w:val="PlaceholderText"/>
                </w:rPr>
                <w:t xml:space="preserve"> </w:t>
              </w:r>
            </w:p>
          </w:tc>
        </w:sdtContent>
      </w:sdt>
      <w:tc>
        <w:tcPr>
          <w:tcW w:w="1134" w:type="dxa"/>
        </w:tcPr>
        <w:p w14:paraId="60F528EA" w14:textId="77777777" w:rsidR="00FA545F" w:rsidRDefault="00FA545F" w:rsidP="003E6020">
          <w:pPr>
            <w:pStyle w:val="Header"/>
          </w:pPr>
        </w:p>
      </w:tc>
    </w:tr>
  </w:tbl>
  <w:p w14:paraId="133B33A1" w14:textId="77777777" w:rsidR="00FA545F" w:rsidRDefault="00FA5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97B46EC"/>
    <w:multiLevelType w:val="multilevel"/>
    <w:tmpl w:val="85CA2C1E"/>
    <w:styleLink w:val="RKpunktlista0"/>
    <w:lvl w:ilvl="0">
      <w:start w:val="1"/>
      <w:numFmt w:val="none"/>
      <w:suff w:val="nothing"/>
      <w:lvlText w:val="%1"/>
      <w:lvlJc w:val="left"/>
      <w:pPr>
        <w:ind w:left="0" w:firstLine="0"/>
      </w:pPr>
      <w:rPr>
        <w:rFonts w:hint="default"/>
        <w:color w:val="auto"/>
      </w:rPr>
    </w:lvl>
    <w:lvl w:ilvl="1">
      <w:start w:val="1"/>
      <w:numFmt w:val="bullet"/>
      <w:lvlText w:val=""/>
      <w:lvlJc w:val="left"/>
      <w:pPr>
        <w:ind w:left="284" w:hanging="284"/>
      </w:pPr>
      <w:rPr>
        <w:rFonts w:ascii="Symbol" w:hAnsi="Symbol" w:hint="default"/>
        <w:color w:val="auto"/>
      </w:rPr>
    </w:lvl>
    <w:lvl w:ilvl="2">
      <w:start w:val="1"/>
      <w:numFmt w:val="bullet"/>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77C6915"/>
    <w:multiLevelType w:val="hybridMultilevel"/>
    <w:tmpl w:val="4EA2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647D17"/>
    <w:multiLevelType w:val="multilevel"/>
    <w:tmpl w:val="DE44696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Heading1"/>
      <w:suff w:val="nothing"/>
      <w:lvlText w:val="%1.   "/>
      <w:lvlJc w:val="left"/>
      <w:pPr>
        <w:ind w:left="142"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21E5655"/>
    <w:multiLevelType w:val="multilevel"/>
    <w:tmpl w:val="85CA2C1E"/>
    <w:lvl w:ilvl="0">
      <w:start w:val="1"/>
      <w:numFmt w:val="none"/>
      <w:suff w:val="nothing"/>
      <w:lvlText w:val="%1"/>
      <w:lvlJc w:val="left"/>
      <w:pPr>
        <w:ind w:left="0" w:firstLine="0"/>
      </w:pPr>
      <w:rPr>
        <w:rFonts w:hint="default"/>
        <w:color w:val="auto"/>
      </w:rPr>
    </w:lvl>
    <w:lvl w:ilvl="1">
      <w:start w:val="1"/>
      <w:numFmt w:val="bullet"/>
      <w:lvlText w:val=""/>
      <w:lvlJc w:val="left"/>
      <w:pPr>
        <w:ind w:left="284" w:hanging="284"/>
      </w:pPr>
      <w:rPr>
        <w:rFonts w:ascii="Symbol" w:hAnsi="Symbol" w:hint="default"/>
        <w:color w:val="auto"/>
      </w:rPr>
    </w:lvl>
    <w:lvl w:ilvl="2">
      <w:start w:val="1"/>
      <w:numFmt w:val="bullet"/>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AA87A6A"/>
    <w:multiLevelType w:val="multilevel"/>
    <w:tmpl w:val="186C6512"/>
    <w:numStyleLink w:val="Strecklistan"/>
  </w:abstractNum>
  <w:abstractNum w:abstractNumId="40" w15:restartNumberingAfterBreak="0">
    <w:nsid w:val="6D8C68B4"/>
    <w:multiLevelType w:val="multilevel"/>
    <w:tmpl w:val="1B563932"/>
    <w:numStyleLink w:val="RKNumreradlista"/>
  </w:abstractNum>
  <w:abstractNum w:abstractNumId="41"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1"/>
  </w:num>
  <w:num w:numId="13">
    <w:abstractNumId w:val="33"/>
  </w:num>
  <w:num w:numId="14">
    <w:abstractNumId w:val="13"/>
  </w:num>
  <w:num w:numId="15">
    <w:abstractNumId w:val="11"/>
  </w:num>
  <w:num w:numId="16">
    <w:abstractNumId w:val="38"/>
  </w:num>
  <w:num w:numId="17">
    <w:abstractNumId w:val="34"/>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2"/>
  </w:num>
  <w:num w:numId="26">
    <w:abstractNumId w:val="26"/>
  </w:num>
  <w:num w:numId="27">
    <w:abstractNumId w:val="39"/>
  </w:num>
  <w:num w:numId="28">
    <w:abstractNumId w:val="20"/>
  </w:num>
  <w:num w:numId="29">
    <w:abstractNumId w:val="18"/>
  </w:num>
  <w:num w:numId="30">
    <w:abstractNumId w:val="40"/>
  </w:num>
  <w:num w:numId="31">
    <w:abstractNumId w:val="16"/>
  </w:num>
  <w:num w:numId="32">
    <w:abstractNumId w:val="32"/>
  </w:num>
  <w:num w:numId="33">
    <w:abstractNumId w:val="37"/>
  </w:num>
  <w:num w:numId="34">
    <w:abstractNumId w:val="43"/>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35"/>
    <w:lvlOverride w:ilvl="0">
      <w:lvl w:ilvl="0">
        <w:start w:val="1"/>
        <w:numFmt w:val="decimal"/>
        <w:pStyle w:val="Heading1"/>
        <w:suff w:val="nothing"/>
        <w:lvlText w:val="%1.   "/>
        <w:lvlJc w:val="left"/>
        <w:pPr>
          <w:ind w:left="0" w:firstLine="0"/>
        </w:pPr>
      </w:lvl>
    </w:lvlOverride>
    <w:lvlOverride w:ilvl="1">
      <w:lvl w:ilvl="1">
        <w:start w:val="1"/>
        <w:numFmt w:val="decimal"/>
        <w:pStyle w:val="Heading2"/>
        <w:suff w:val="nothing"/>
        <w:lvlText w:val="%1.%2   "/>
        <w:lvlJc w:val="left"/>
        <w:pPr>
          <w:ind w:left="1843" w:firstLine="0"/>
        </w:pPr>
      </w:lvl>
    </w:lvlOverride>
    <w:lvlOverride w:ilvl="2">
      <w:lvl w:ilvl="2">
        <w:start w:val="1"/>
        <w:numFmt w:val="decimal"/>
        <w:pStyle w:val="Heading3"/>
        <w:suff w:val="nothing"/>
        <w:lvlText w:val="%1.%2.%3   "/>
        <w:lvlJc w:val="left"/>
        <w:pPr>
          <w:ind w:left="1559" w:firstLine="0"/>
        </w:pPr>
      </w:lvl>
    </w:lvlOverride>
    <w:lvlOverride w:ilvl="3">
      <w:lvl w:ilvl="3">
        <w:start w:val="1"/>
        <w:numFmt w:val="decimal"/>
        <w:pStyle w:val="Heading4"/>
        <w:suff w:val="nothing"/>
        <w:lvlText w:val="%1.%2.%3.%4   "/>
        <w:lvlJc w:val="left"/>
        <w:pPr>
          <w:ind w:left="0" w:firstLine="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46">
    <w:abstractNumId w:val="15"/>
  </w:num>
  <w:num w:numId="47">
    <w:abstractNumId w:val="25"/>
  </w:num>
  <w:num w:numId="48">
    <w:abstractNumId w:val="36"/>
  </w:num>
  <w:num w:numId="49">
    <w:abstractNumId w:val="35"/>
    <w:lvlOverride w:ilvl="0">
      <w:lvl w:ilvl="0">
        <w:start w:val="1"/>
        <w:numFmt w:val="decimal"/>
        <w:pStyle w:val="Heading1"/>
        <w:suff w:val="nothing"/>
        <w:lvlText w:val="%1.   "/>
        <w:lvlJc w:val="left"/>
        <w:pPr>
          <w:ind w:left="142" w:firstLine="0"/>
        </w:pPr>
        <w:rPr>
          <w:rFonts w:hint="default"/>
        </w:rPr>
      </w:lvl>
    </w:lvlOverride>
    <w:lvlOverride w:ilvl="1">
      <w:lvl w:ilvl="1">
        <w:start w:val="1"/>
        <w:numFmt w:val="decimal"/>
        <w:pStyle w:val="Heading2"/>
        <w:suff w:val="nothing"/>
        <w:lvlText w:val="%1.%2   "/>
        <w:lvlJc w:val="left"/>
        <w:pPr>
          <w:ind w:left="283" w:firstLine="0"/>
        </w:pPr>
        <w:rPr>
          <w:rFonts w:hint="default"/>
        </w:rPr>
      </w:lvl>
    </w:lvlOverride>
    <w:lvlOverride w:ilvl="2">
      <w:lvl w:ilvl="2">
        <w:start w:val="1"/>
        <w:numFmt w:val="decimal"/>
        <w:pStyle w:val="Heading3"/>
        <w:suff w:val="nothing"/>
        <w:lvlText w:val="%1.%2.%3   "/>
        <w:lvlJc w:val="left"/>
        <w:pPr>
          <w:ind w:left="0" w:firstLine="0"/>
        </w:pPr>
        <w:rPr>
          <w:rFonts w:hint="default"/>
        </w:rPr>
      </w:lvl>
    </w:lvlOverride>
    <w:lvlOverride w:ilvl="3">
      <w:lvl w:ilvl="3">
        <w:start w:val="1"/>
        <w:numFmt w:val="decimal"/>
        <w:pStyle w:val="Heading4"/>
        <w:suff w:val="nothing"/>
        <w:lvlText w:val="%1.%2.%3.%4   "/>
        <w:lvlJc w:val="left"/>
        <w:pPr>
          <w:ind w:left="0" w:firstLine="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35"/>
    <w:lvlOverride w:ilvl="0">
      <w:startOverride w:val="1"/>
      <w:lvl w:ilvl="0">
        <w:start w:val="1"/>
        <w:numFmt w:val="decimal"/>
        <w:pStyle w:val="Heading1"/>
        <w:suff w:val="nothing"/>
        <w:lvlText w:val="%1.   "/>
        <w:lvlJc w:val="left"/>
        <w:pPr>
          <w:ind w:left="142" w:firstLine="0"/>
        </w:pPr>
        <w:rPr>
          <w:rFonts w:hint="default"/>
        </w:rPr>
      </w:lvl>
    </w:lvlOverride>
    <w:lvlOverride w:ilvl="1">
      <w:startOverride w:val="1"/>
      <w:lvl w:ilvl="1">
        <w:start w:val="1"/>
        <w:numFmt w:val="decimal"/>
        <w:pStyle w:val="Heading2"/>
        <w:suff w:val="nothing"/>
        <w:lvlText w:val="%1.%2   "/>
        <w:lvlJc w:val="left"/>
        <w:pPr>
          <w:ind w:left="0" w:firstLine="0"/>
        </w:pPr>
        <w:rPr>
          <w:rFonts w:hint="default"/>
        </w:rPr>
      </w:lvl>
    </w:lvlOverride>
    <w:lvlOverride w:ilvl="2">
      <w:startOverride w:val="1"/>
      <w:lvl w:ilvl="2">
        <w:start w:val="1"/>
        <w:numFmt w:val="decimal"/>
        <w:pStyle w:val="Heading3"/>
        <w:suff w:val="nothing"/>
        <w:lvlText w:val="%1.%2.%3   "/>
        <w:lvlJc w:val="left"/>
        <w:pPr>
          <w:ind w:left="0" w:firstLine="0"/>
        </w:pPr>
        <w:rPr>
          <w:rFonts w:hint="default"/>
        </w:rPr>
      </w:lvl>
    </w:lvlOverride>
    <w:lvlOverride w:ilvl="3">
      <w:startOverride w:val="1"/>
      <w:lvl w:ilvl="3">
        <w:start w:val="1"/>
        <w:numFmt w:val="decimal"/>
        <w:pStyle w:val="Heading4"/>
        <w:suff w:val="nothing"/>
        <w:lvlText w:val="%1.%2.%3.%4   "/>
        <w:lvlJc w:val="left"/>
        <w:pPr>
          <w:ind w:left="0" w:firstLine="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03"/>
    <w:rsid w:val="00000290"/>
    <w:rsid w:val="00001068"/>
    <w:rsid w:val="000016F9"/>
    <w:rsid w:val="00003DB9"/>
    <w:rsid w:val="0000412C"/>
    <w:rsid w:val="00004D5C"/>
    <w:rsid w:val="00005F68"/>
    <w:rsid w:val="00006CA7"/>
    <w:rsid w:val="000128EB"/>
    <w:rsid w:val="00012B00"/>
    <w:rsid w:val="0001480E"/>
    <w:rsid w:val="00014EF6"/>
    <w:rsid w:val="00016730"/>
    <w:rsid w:val="00016C4E"/>
    <w:rsid w:val="00017197"/>
    <w:rsid w:val="0001725B"/>
    <w:rsid w:val="000203B0"/>
    <w:rsid w:val="000205ED"/>
    <w:rsid w:val="0002213F"/>
    <w:rsid w:val="000241FA"/>
    <w:rsid w:val="00025992"/>
    <w:rsid w:val="00026711"/>
    <w:rsid w:val="0002708E"/>
    <w:rsid w:val="0002763D"/>
    <w:rsid w:val="0003208D"/>
    <w:rsid w:val="0003679E"/>
    <w:rsid w:val="0004156E"/>
    <w:rsid w:val="00041EDC"/>
    <w:rsid w:val="00042CE5"/>
    <w:rsid w:val="0004352E"/>
    <w:rsid w:val="000448F3"/>
    <w:rsid w:val="00044C9E"/>
    <w:rsid w:val="00046C9D"/>
    <w:rsid w:val="00046E47"/>
    <w:rsid w:val="00051341"/>
    <w:rsid w:val="00053CAA"/>
    <w:rsid w:val="00054A74"/>
    <w:rsid w:val="00055875"/>
    <w:rsid w:val="00057FE0"/>
    <w:rsid w:val="000620FD"/>
    <w:rsid w:val="00063DCB"/>
    <w:rsid w:val="00064509"/>
    <w:rsid w:val="000647D2"/>
    <w:rsid w:val="00064B47"/>
    <w:rsid w:val="000656A1"/>
    <w:rsid w:val="00066BC9"/>
    <w:rsid w:val="0007033C"/>
    <w:rsid w:val="000704C3"/>
    <w:rsid w:val="000707E9"/>
    <w:rsid w:val="00072C86"/>
    <w:rsid w:val="00072FFC"/>
    <w:rsid w:val="00073B75"/>
    <w:rsid w:val="000757FC"/>
    <w:rsid w:val="000759B6"/>
    <w:rsid w:val="00076667"/>
    <w:rsid w:val="00080631"/>
    <w:rsid w:val="00082374"/>
    <w:rsid w:val="000862E0"/>
    <w:rsid w:val="000873C3"/>
    <w:rsid w:val="000923C5"/>
    <w:rsid w:val="00093408"/>
    <w:rsid w:val="00093BBF"/>
    <w:rsid w:val="0009435C"/>
    <w:rsid w:val="000A13CA"/>
    <w:rsid w:val="000A3572"/>
    <w:rsid w:val="000A456A"/>
    <w:rsid w:val="000A4961"/>
    <w:rsid w:val="000A5E43"/>
    <w:rsid w:val="000B03F6"/>
    <w:rsid w:val="000B49D0"/>
    <w:rsid w:val="000B56A9"/>
    <w:rsid w:val="000B6EF6"/>
    <w:rsid w:val="000B76E2"/>
    <w:rsid w:val="000C08B5"/>
    <w:rsid w:val="000C2841"/>
    <w:rsid w:val="000C61D1"/>
    <w:rsid w:val="000C6604"/>
    <w:rsid w:val="000D31A9"/>
    <w:rsid w:val="000D370F"/>
    <w:rsid w:val="000D5449"/>
    <w:rsid w:val="000D7110"/>
    <w:rsid w:val="000E12D9"/>
    <w:rsid w:val="000E23F5"/>
    <w:rsid w:val="000E25DC"/>
    <w:rsid w:val="000E26FC"/>
    <w:rsid w:val="000E431B"/>
    <w:rsid w:val="000E59A9"/>
    <w:rsid w:val="000E638A"/>
    <w:rsid w:val="000E6472"/>
    <w:rsid w:val="000E64CB"/>
    <w:rsid w:val="000F00B8"/>
    <w:rsid w:val="000F1EA7"/>
    <w:rsid w:val="000F2084"/>
    <w:rsid w:val="000F2712"/>
    <w:rsid w:val="000F2A8A"/>
    <w:rsid w:val="000F3A92"/>
    <w:rsid w:val="000F4B8D"/>
    <w:rsid w:val="000F6462"/>
    <w:rsid w:val="001003E0"/>
    <w:rsid w:val="00101419"/>
    <w:rsid w:val="00101DE6"/>
    <w:rsid w:val="001055DA"/>
    <w:rsid w:val="00105866"/>
    <w:rsid w:val="00106F29"/>
    <w:rsid w:val="00107DCB"/>
    <w:rsid w:val="00113168"/>
    <w:rsid w:val="0011413E"/>
    <w:rsid w:val="001146AC"/>
    <w:rsid w:val="0011606C"/>
    <w:rsid w:val="00116BC4"/>
    <w:rsid w:val="0012033A"/>
    <w:rsid w:val="00121002"/>
    <w:rsid w:val="00121EA2"/>
    <w:rsid w:val="00121FFC"/>
    <w:rsid w:val="00122B3C"/>
    <w:rsid w:val="00122D16"/>
    <w:rsid w:val="001235D9"/>
    <w:rsid w:val="0012582E"/>
    <w:rsid w:val="00125B5E"/>
    <w:rsid w:val="00126E6B"/>
    <w:rsid w:val="00130EC3"/>
    <w:rsid w:val="001318F5"/>
    <w:rsid w:val="001331B1"/>
    <w:rsid w:val="00133CB0"/>
    <w:rsid w:val="00134837"/>
    <w:rsid w:val="00135111"/>
    <w:rsid w:val="00136F40"/>
    <w:rsid w:val="00140824"/>
    <w:rsid w:val="001428E2"/>
    <w:rsid w:val="00145043"/>
    <w:rsid w:val="00147138"/>
    <w:rsid w:val="001503D0"/>
    <w:rsid w:val="00156F93"/>
    <w:rsid w:val="001616DE"/>
    <w:rsid w:val="0016294F"/>
    <w:rsid w:val="00164463"/>
    <w:rsid w:val="00166182"/>
    <w:rsid w:val="00166CB9"/>
    <w:rsid w:val="00167FA8"/>
    <w:rsid w:val="0017099B"/>
    <w:rsid w:val="00170CE4"/>
    <w:rsid w:val="00170E3E"/>
    <w:rsid w:val="0017300E"/>
    <w:rsid w:val="00173126"/>
    <w:rsid w:val="001740B8"/>
    <w:rsid w:val="0017530C"/>
    <w:rsid w:val="00176A26"/>
    <w:rsid w:val="001774F8"/>
    <w:rsid w:val="001776BD"/>
    <w:rsid w:val="00180BE1"/>
    <w:rsid w:val="001813DF"/>
    <w:rsid w:val="001857B5"/>
    <w:rsid w:val="00187BDC"/>
    <w:rsid w:val="00187E1F"/>
    <w:rsid w:val="0019051C"/>
    <w:rsid w:val="0019127B"/>
    <w:rsid w:val="00192350"/>
    <w:rsid w:val="001928A2"/>
    <w:rsid w:val="00192E34"/>
    <w:rsid w:val="0019308B"/>
    <w:rsid w:val="00193F2E"/>
    <w:rsid w:val="001941B9"/>
    <w:rsid w:val="00196C02"/>
    <w:rsid w:val="00197A8A"/>
    <w:rsid w:val="001A1B33"/>
    <w:rsid w:val="001A2A61"/>
    <w:rsid w:val="001A3C7C"/>
    <w:rsid w:val="001A49EF"/>
    <w:rsid w:val="001B4824"/>
    <w:rsid w:val="001C1C7D"/>
    <w:rsid w:val="001C4566"/>
    <w:rsid w:val="001C4980"/>
    <w:rsid w:val="001C5661"/>
    <w:rsid w:val="001C5DC9"/>
    <w:rsid w:val="001C605E"/>
    <w:rsid w:val="001C6B85"/>
    <w:rsid w:val="001C71A9"/>
    <w:rsid w:val="001D12FC"/>
    <w:rsid w:val="001D33D0"/>
    <w:rsid w:val="001D512F"/>
    <w:rsid w:val="001D761A"/>
    <w:rsid w:val="001E0BD5"/>
    <w:rsid w:val="001E148B"/>
    <w:rsid w:val="001E1A13"/>
    <w:rsid w:val="001E20CC"/>
    <w:rsid w:val="001E3D83"/>
    <w:rsid w:val="001E57FB"/>
    <w:rsid w:val="001E5DF7"/>
    <w:rsid w:val="001E6477"/>
    <w:rsid w:val="001E72EE"/>
    <w:rsid w:val="001E7B85"/>
    <w:rsid w:val="001F0629"/>
    <w:rsid w:val="001F0736"/>
    <w:rsid w:val="001F4302"/>
    <w:rsid w:val="001F50BE"/>
    <w:rsid w:val="001F525B"/>
    <w:rsid w:val="001F6BBE"/>
    <w:rsid w:val="00201498"/>
    <w:rsid w:val="00201ECA"/>
    <w:rsid w:val="00202165"/>
    <w:rsid w:val="00204079"/>
    <w:rsid w:val="002102FD"/>
    <w:rsid w:val="002116FE"/>
    <w:rsid w:val="00211B4E"/>
    <w:rsid w:val="00213204"/>
    <w:rsid w:val="00213258"/>
    <w:rsid w:val="002161F5"/>
    <w:rsid w:val="0021657C"/>
    <w:rsid w:val="00220460"/>
    <w:rsid w:val="0022187E"/>
    <w:rsid w:val="00222258"/>
    <w:rsid w:val="00223899"/>
    <w:rsid w:val="00223AD6"/>
    <w:rsid w:val="002241F6"/>
    <w:rsid w:val="002245EB"/>
    <w:rsid w:val="0022666A"/>
    <w:rsid w:val="00227E43"/>
    <w:rsid w:val="002315F5"/>
    <w:rsid w:val="00232A35"/>
    <w:rsid w:val="00232EC3"/>
    <w:rsid w:val="00233D52"/>
    <w:rsid w:val="002353FD"/>
    <w:rsid w:val="0023686A"/>
    <w:rsid w:val="00237147"/>
    <w:rsid w:val="00242AD1"/>
    <w:rsid w:val="0024412C"/>
    <w:rsid w:val="0024537C"/>
    <w:rsid w:val="00245AFF"/>
    <w:rsid w:val="0024660B"/>
    <w:rsid w:val="00255E74"/>
    <w:rsid w:val="00257F04"/>
    <w:rsid w:val="00260D2D"/>
    <w:rsid w:val="00261975"/>
    <w:rsid w:val="0026210B"/>
    <w:rsid w:val="0026242B"/>
    <w:rsid w:val="0026243A"/>
    <w:rsid w:val="00264503"/>
    <w:rsid w:val="002701F6"/>
    <w:rsid w:val="00271D00"/>
    <w:rsid w:val="00274AA3"/>
    <w:rsid w:val="00275872"/>
    <w:rsid w:val="00281106"/>
    <w:rsid w:val="00282263"/>
    <w:rsid w:val="00282417"/>
    <w:rsid w:val="00282D27"/>
    <w:rsid w:val="00287F0D"/>
    <w:rsid w:val="00292420"/>
    <w:rsid w:val="00293A43"/>
    <w:rsid w:val="00296B7A"/>
    <w:rsid w:val="00297362"/>
    <w:rsid w:val="002974DC"/>
    <w:rsid w:val="002A0CB3"/>
    <w:rsid w:val="002A0E80"/>
    <w:rsid w:val="002A235E"/>
    <w:rsid w:val="002A39EF"/>
    <w:rsid w:val="002A422F"/>
    <w:rsid w:val="002A6820"/>
    <w:rsid w:val="002B00E5"/>
    <w:rsid w:val="002B6849"/>
    <w:rsid w:val="002C0A59"/>
    <w:rsid w:val="002C11CE"/>
    <w:rsid w:val="002C1D37"/>
    <w:rsid w:val="002C2A30"/>
    <w:rsid w:val="002C4348"/>
    <w:rsid w:val="002C476F"/>
    <w:rsid w:val="002C55CE"/>
    <w:rsid w:val="002C5B48"/>
    <w:rsid w:val="002D014F"/>
    <w:rsid w:val="002D2647"/>
    <w:rsid w:val="002D4298"/>
    <w:rsid w:val="002D4829"/>
    <w:rsid w:val="002D6541"/>
    <w:rsid w:val="002D7BFC"/>
    <w:rsid w:val="002E150B"/>
    <w:rsid w:val="002E2C89"/>
    <w:rsid w:val="002E3609"/>
    <w:rsid w:val="002E4D3F"/>
    <w:rsid w:val="002E4F67"/>
    <w:rsid w:val="002E5668"/>
    <w:rsid w:val="002E61A5"/>
    <w:rsid w:val="002E645B"/>
    <w:rsid w:val="002E7BA3"/>
    <w:rsid w:val="002F3675"/>
    <w:rsid w:val="002F4599"/>
    <w:rsid w:val="002F59E0"/>
    <w:rsid w:val="002F66A6"/>
    <w:rsid w:val="002F7FAD"/>
    <w:rsid w:val="00300342"/>
    <w:rsid w:val="00303F95"/>
    <w:rsid w:val="00304401"/>
    <w:rsid w:val="003050DB"/>
    <w:rsid w:val="00310561"/>
    <w:rsid w:val="00311D8C"/>
    <w:rsid w:val="0031273D"/>
    <w:rsid w:val="003128E2"/>
    <w:rsid w:val="00314AB1"/>
    <w:rsid w:val="003153D9"/>
    <w:rsid w:val="003172B4"/>
    <w:rsid w:val="00321036"/>
    <w:rsid w:val="00321621"/>
    <w:rsid w:val="003227EA"/>
    <w:rsid w:val="00323EF7"/>
    <w:rsid w:val="003240E1"/>
    <w:rsid w:val="003250D3"/>
    <w:rsid w:val="003262F6"/>
    <w:rsid w:val="00326C03"/>
    <w:rsid w:val="003272FC"/>
    <w:rsid w:val="00327474"/>
    <w:rsid w:val="003277B5"/>
    <w:rsid w:val="00330460"/>
    <w:rsid w:val="00330953"/>
    <w:rsid w:val="00333CFF"/>
    <w:rsid w:val="003342B4"/>
    <w:rsid w:val="003349DF"/>
    <w:rsid w:val="00336CD1"/>
    <w:rsid w:val="00340D1A"/>
    <w:rsid w:val="00340DE0"/>
    <w:rsid w:val="0034199C"/>
    <w:rsid w:val="00341F47"/>
    <w:rsid w:val="0034210D"/>
    <w:rsid w:val="00342327"/>
    <w:rsid w:val="0034250B"/>
    <w:rsid w:val="00342F20"/>
    <w:rsid w:val="00344234"/>
    <w:rsid w:val="0034750A"/>
    <w:rsid w:val="00347C69"/>
    <w:rsid w:val="00347E11"/>
    <w:rsid w:val="003503DD"/>
    <w:rsid w:val="00350696"/>
    <w:rsid w:val="00350C92"/>
    <w:rsid w:val="003542C5"/>
    <w:rsid w:val="003545B8"/>
    <w:rsid w:val="0035554C"/>
    <w:rsid w:val="0035722A"/>
    <w:rsid w:val="00360397"/>
    <w:rsid w:val="0036050A"/>
    <w:rsid w:val="003637B5"/>
    <w:rsid w:val="00364825"/>
    <w:rsid w:val="00365461"/>
    <w:rsid w:val="00367EDA"/>
    <w:rsid w:val="00370311"/>
    <w:rsid w:val="003741CB"/>
    <w:rsid w:val="00375DC7"/>
    <w:rsid w:val="00380663"/>
    <w:rsid w:val="00382673"/>
    <w:rsid w:val="003853E3"/>
    <w:rsid w:val="0038587E"/>
    <w:rsid w:val="00386C47"/>
    <w:rsid w:val="00391D42"/>
    <w:rsid w:val="00392D09"/>
    <w:rsid w:val="00392ED4"/>
    <w:rsid w:val="00393680"/>
    <w:rsid w:val="00394D4C"/>
    <w:rsid w:val="00395D9F"/>
    <w:rsid w:val="00397242"/>
    <w:rsid w:val="003A1315"/>
    <w:rsid w:val="003A17BC"/>
    <w:rsid w:val="003A1E62"/>
    <w:rsid w:val="003A2E73"/>
    <w:rsid w:val="003A3071"/>
    <w:rsid w:val="003A3A54"/>
    <w:rsid w:val="003A5969"/>
    <w:rsid w:val="003A5C58"/>
    <w:rsid w:val="003B0C81"/>
    <w:rsid w:val="003B201F"/>
    <w:rsid w:val="003B658C"/>
    <w:rsid w:val="003C0D5F"/>
    <w:rsid w:val="003C0F8C"/>
    <w:rsid w:val="003C1C92"/>
    <w:rsid w:val="003C1F3E"/>
    <w:rsid w:val="003C36FA"/>
    <w:rsid w:val="003C3B48"/>
    <w:rsid w:val="003C56C4"/>
    <w:rsid w:val="003C7BE0"/>
    <w:rsid w:val="003D0DD3"/>
    <w:rsid w:val="003D1726"/>
    <w:rsid w:val="003D17EF"/>
    <w:rsid w:val="003D3535"/>
    <w:rsid w:val="003D4246"/>
    <w:rsid w:val="003D47F3"/>
    <w:rsid w:val="003D4CA1"/>
    <w:rsid w:val="003D4D9F"/>
    <w:rsid w:val="003D5F50"/>
    <w:rsid w:val="003D6C46"/>
    <w:rsid w:val="003D7B03"/>
    <w:rsid w:val="003E30BD"/>
    <w:rsid w:val="003E38CE"/>
    <w:rsid w:val="003E44AA"/>
    <w:rsid w:val="003E5A50"/>
    <w:rsid w:val="003E6020"/>
    <w:rsid w:val="003E7CA0"/>
    <w:rsid w:val="003F1F1F"/>
    <w:rsid w:val="003F299F"/>
    <w:rsid w:val="003F2F1D"/>
    <w:rsid w:val="003F395D"/>
    <w:rsid w:val="003F59B4"/>
    <w:rsid w:val="003F6B92"/>
    <w:rsid w:val="003F6C02"/>
    <w:rsid w:val="004008FB"/>
    <w:rsid w:val="0040090E"/>
    <w:rsid w:val="004016D1"/>
    <w:rsid w:val="00402F70"/>
    <w:rsid w:val="00403D11"/>
    <w:rsid w:val="00404914"/>
    <w:rsid w:val="00404DB4"/>
    <w:rsid w:val="00405187"/>
    <w:rsid w:val="004060B1"/>
    <w:rsid w:val="0041093C"/>
    <w:rsid w:val="00411750"/>
    <w:rsid w:val="0041223B"/>
    <w:rsid w:val="004137EE"/>
    <w:rsid w:val="00413A4E"/>
    <w:rsid w:val="00415163"/>
    <w:rsid w:val="00415273"/>
    <w:rsid w:val="004157BE"/>
    <w:rsid w:val="0042068E"/>
    <w:rsid w:val="00421C61"/>
    <w:rsid w:val="00422030"/>
    <w:rsid w:val="00422A7F"/>
    <w:rsid w:val="00423426"/>
    <w:rsid w:val="004235A2"/>
    <w:rsid w:val="00425111"/>
    <w:rsid w:val="00426213"/>
    <w:rsid w:val="00431A7B"/>
    <w:rsid w:val="00431DA3"/>
    <w:rsid w:val="0043623F"/>
    <w:rsid w:val="00437459"/>
    <w:rsid w:val="004410CC"/>
    <w:rsid w:val="00441D70"/>
    <w:rsid w:val="004425C2"/>
    <w:rsid w:val="004437E9"/>
    <w:rsid w:val="00444D06"/>
    <w:rsid w:val="004451EF"/>
    <w:rsid w:val="00445604"/>
    <w:rsid w:val="00446BAE"/>
    <w:rsid w:val="004473CE"/>
    <w:rsid w:val="004508BA"/>
    <w:rsid w:val="004557F3"/>
    <w:rsid w:val="0045607E"/>
    <w:rsid w:val="00456C31"/>
    <w:rsid w:val="00456DC3"/>
    <w:rsid w:val="0046337E"/>
    <w:rsid w:val="00463B06"/>
    <w:rsid w:val="00464CA1"/>
    <w:rsid w:val="00464F2D"/>
    <w:rsid w:val="00465651"/>
    <w:rsid w:val="004660C8"/>
    <w:rsid w:val="00467DEF"/>
    <w:rsid w:val="0047001A"/>
    <w:rsid w:val="00470BCE"/>
    <w:rsid w:val="00472D27"/>
    <w:rsid w:val="00472EBA"/>
    <w:rsid w:val="004735B6"/>
    <w:rsid w:val="004735F0"/>
    <w:rsid w:val="004745D7"/>
    <w:rsid w:val="00474676"/>
    <w:rsid w:val="0047511B"/>
    <w:rsid w:val="00475B99"/>
    <w:rsid w:val="00477628"/>
    <w:rsid w:val="00480A8A"/>
    <w:rsid w:val="00480EC3"/>
    <w:rsid w:val="00481EDF"/>
    <w:rsid w:val="00482056"/>
    <w:rsid w:val="0048317E"/>
    <w:rsid w:val="00485601"/>
    <w:rsid w:val="004865B8"/>
    <w:rsid w:val="00486C0D"/>
    <w:rsid w:val="004911D9"/>
    <w:rsid w:val="00491796"/>
    <w:rsid w:val="004921DA"/>
    <w:rsid w:val="00493416"/>
    <w:rsid w:val="0049423C"/>
    <w:rsid w:val="0049489C"/>
    <w:rsid w:val="0049768A"/>
    <w:rsid w:val="004A0475"/>
    <w:rsid w:val="004A1C8D"/>
    <w:rsid w:val="004A1E55"/>
    <w:rsid w:val="004A23D3"/>
    <w:rsid w:val="004A33C6"/>
    <w:rsid w:val="004A66B1"/>
    <w:rsid w:val="004A7DC4"/>
    <w:rsid w:val="004B1E7B"/>
    <w:rsid w:val="004B3029"/>
    <w:rsid w:val="004B352B"/>
    <w:rsid w:val="004B35E7"/>
    <w:rsid w:val="004B4112"/>
    <w:rsid w:val="004B4B73"/>
    <w:rsid w:val="004B63BF"/>
    <w:rsid w:val="004B66DA"/>
    <w:rsid w:val="004B696B"/>
    <w:rsid w:val="004B6FAD"/>
    <w:rsid w:val="004B7DFF"/>
    <w:rsid w:val="004C3A3F"/>
    <w:rsid w:val="004C52AA"/>
    <w:rsid w:val="004C54B9"/>
    <w:rsid w:val="004C5686"/>
    <w:rsid w:val="004C70EE"/>
    <w:rsid w:val="004D766C"/>
    <w:rsid w:val="004E0FA8"/>
    <w:rsid w:val="004E1DE3"/>
    <w:rsid w:val="004E251B"/>
    <w:rsid w:val="004E25CD"/>
    <w:rsid w:val="004E2A4B"/>
    <w:rsid w:val="004E4419"/>
    <w:rsid w:val="004E63FB"/>
    <w:rsid w:val="004E6D22"/>
    <w:rsid w:val="004F0448"/>
    <w:rsid w:val="004F1EA0"/>
    <w:rsid w:val="004F4021"/>
    <w:rsid w:val="004F43EF"/>
    <w:rsid w:val="004F5640"/>
    <w:rsid w:val="004F6525"/>
    <w:rsid w:val="004F6FE2"/>
    <w:rsid w:val="004F79F2"/>
    <w:rsid w:val="005011D9"/>
    <w:rsid w:val="00501540"/>
    <w:rsid w:val="0050238B"/>
    <w:rsid w:val="00502CD5"/>
    <w:rsid w:val="00505905"/>
    <w:rsid w:val="00511A1B"/>
    <w:rsid w:val="00511A68"/>
    <w:rsid w:val="005121C0"/>
    <w:rsid w:val="00513E7D"/>
    <w:rsid w:val="00514A67"/>
    <w:rsid w:val="00515921"/>
    <w:rsid w:val="00516F16"/>
    <w:rsid w:val="00517DEA"/>
    <w:rsid w:val="00520A46"/>
    <w:rsid w:val="00521192"/>
    <w:rsid w:val="0052127C"/>
    <w:rsid w:val="005244EF"/>
    <w:rsid w:val="00526AEB"/>
    <w:rsid w:val="005302E0"/>
    <w:rsid w:val="00536252"/>
    <w:rsid w:val="0054011A"/>
    <w:rsid w:val="0054083A"/>
    <w:rsid w:val="005423B3"/>
    <w:rsid w:val="00544738"/>
    <w:rsid w:val="00544F45"/>
    <w:rsid w:val="005456E4"/>
    <w:rsid w:val="00547B89"/>
    <w:rsid w:val="00551027"/>
    <w:rsid w:val="00551CCA"/>
    <w:rsid w:val="00552DF1"/>
    <w:rsid w:val="005568AF"/>
    <w:rsid w:val="00556AF5"/>
    <w:rsid w:val="00556EBD"/>
    <w:rsid w:val="005606BC"/>
    <w:rsid w:val="00563E73"/>
    <w:rsid w:val="0056426C"/>
    <w:rsid w:val="00565792"/>
    <w:rsid w:val="00567799"/>
    <w:rsid w:val="00570B0D"/>
    <w:rsid w:val="00570FFC"/>
    <w:rsid w:val="005710DE"/>
    <w:rsid w:val="00571A0B"/>
    <w:rsid w:val="00573DFD"/>
    <w:rsid w:val="005747D0"/>
    <w:rsid w:val="0058053F"/>
    <w:rsid w:val="005827D5"/>
    <w:rsid w:val="00582918"/>
    <w:rsid w:val="005849E3"/>
    <w:rsid w:val="005850D7"/>
    <w:rsid w:val="0058522F"/>
    <w:rsid w:val="00585282"/>
    <w:rsid w:val="005857FB"/>
    <w:rsid w:val="00586266"/>
    <w:rsid w:val="0058703B"/>
    <w:rsid w:val="005879E1"/>
    <w:rsid w:val="00595EDE"/>
    <w:rsid w:val="00596E2B"/>
    <w:rsid w:val="005A0CBA"/>
    <w:rsid w:val="005A2022"/>
    <w:rsid w:val="005A24CD"/>
    <w:rsid w:val="005A3272"/>
    <w:rsid w:val="005A5193"/>
    <w:rsid w:val="005A6034"/>
    <w:rsid w:val="005A7AC1"/>
    <w:rsid w:val="005B115A"/>
    <w:rsid w:val="005B537F"/>
    <w:rsid w:val="005C120D"/>
    <w:rsid w:val="005C15B3"/>
    <w:rsid w:val="005C3B22"/>
    <w:rsid w:val="005C6F80"/>
    <w:rsid w:val="005D07C2"/>
    <w:rsid w:val="005D0D83"/>
    <w:rsid w:val="005D1AA8"/>
    <w:rsid w:val="005D7236"/>
    <w:rsid w:val="005E0139"/>
    <w:rsid w:val="005E2F29"/>
    <w:rsid w:val="005E400D"/>
    <w:rsid w:val="005E49D4"/>
    <w:rsid w:val="005E4E79"/>
    <w:rsid w:val="005E539A"/>
    <w:rsid w:val="005E5CE7"/>
    <w:rsid w:val="005E71D4"/>
    <w:rsid w:val="005E790C"/>
    <w:rsid w:val="005F08C5"/>
    <w:rsid w:val="005F6EB0"/>
    <w:rsid w:val="00604782"/>
    <w:rsid w:val="00605718"/>
    <w:rsid w:val="00605C66"/>
    <w:rsid w:val="00606310"/>
    <w:rsid w:val="00607814"/>
    <w:rsid w:val="006100E5"/>
    <w:rsid w:val="00610D87"/>
    <w:rsid w:val="00610E88"/>
    <w:rsid w:val="00613827"/>
    <w:rsid w:val="006175D7"/>
    <w:rsid w:val="006208E5"/>
    <w:rsid w:val="00622BAB"/>
    <w:rsid w:val="006273E4"/>
    <w:rsid w:val="00631F82"/>
    <w:rsid w:val="00633B59"/>
    <w:rsid w:val="006347C4"/>
    <w:rsid w:val="00634EF4"/>
    <w:rsid w:val="006357D0"/>
    <w:rsid w:val="006358C8"/>
    <w:rsid w:val="00640AB0"/>
    <w:rsid w:val="0064133A"/>
    <w:rsid w:val="006416D1"/>
    <w:rsid w:val="006437B6"/>
    <w:rsid w:val="00643D54"/>
    <w:rsid w:val="006444FE"/>
    <w:rsid w:val="00647FD7"/>
    <w:rsid w:val="00650080"/>
    <w:rsid w:val="00651F17"/>
    <w:rsid w:val="0065382D"/>
    <w:rsid w:val="00654B4D"/>
    <w:rsid w:val="0065559D"/>
    <w:rsid w:val="00655A40"/>
    <w:rsid w:val="00656C33"/>
    <w:rsid w:val="00660D84"/>
    <w:rsid w:val="0066133A"/>
    <w:rsid w:val="00663196"/>
    <w:rsid w:val="0066378C"/>
    <w:rsid w:val="00665863"/>
    <w:rsid w:val="006700F0"/>
    <w:rsid w:val="006706EA"/>
    <w:rsid w:val="00670A48"/>
    <w:rsid w:val="00672F6F"/>
    <w:rsid w:val="0067419E"/>
    <w:rsid w:val="00674C2F"/>
    <w:rsid w:val="00674C8B"/>
    <w:rsid w:val="00685C94"/>
    <w:rsid w:val="00686F4F"/>
    <w:rsid w:val="00691AEE"/>
    <w:rsid w:val="0069523C"/>
    <w:rsid w:val="006962CA"/>
    <w:rsid w:val="00696A95"/>
    <w:rsid w:val="0069721B"/>
    <w:rsid w:val="006A09DA"/>
    <w:rsid w:val="006A1835"/>
    <w:rsid w:val="006A1A96"/>
    <w:rsid w:val="006A2625"/>
    <w:rsid w:val="006A61BC"/>
    <w:rsid w:val="006A782B"/>
    <w:rsid w:val="006A7E9C"/>
    <w:rsid w:val="006B3E6D"/>
    <w:rsid w:val="006B4A30"/>
    <w:rsid w:val="006B539B"/>
    <w:rsid w:val="006B7569"/>
    <w:rsid w:val="006C1566"/>
    <w:rsid w:val="006C28EE"/>
    <w:rsid w:val="006C37BA"/>
    <w:rsid w:val="006C4FF1"/>
    <w:rsid w:val="006D2187"/>
    <w:rsid w:val="006D2998"/>
    <w:rsid w:val="006D3188"/>
    <w:rsid w:val="006D5159"/>
    <w:rsid w:val="006D6779"/>
    <w:rsid w:val="006E08FC"/>
    <w:rsid w:val="006E6BFD"/>
    <w:rsid w:val="006E6C5E"/>
    <w:rsid w:val="006F242E"/>
    <w:rsid w:val="006F2588"/>
    <w:rsid w:val="006F2DBE"/>
    <w:rsid w:val="00710A6C"/>
    <w:rsid w:val="00710D98"/>
    <w:rsid w:val="00711CE9"/>
    <w:rsid w:val="00712266"/>
    <w:rsid w:val="00712593"/>
    <w:rsid w:val="00712D82"/>
    <w:rsid w:val="00716E22"/>
    <w:rsid w:val="007171AB"/>
    <w:rsid w:val="007213D0"/>
    <w:rsid w:val="007219C0"/>
    <w:rsid w:val="00731C75"/>
    <w:rsid w:val="00732599"/>
    <w:rsid w:val="00743E09"/>
    <w:rsid w:val="00744817"/>
    <w:rsid w:val="00744FCC"/>
    <w:rsid w:val="007467AA"/>
    <w:rsid w:val="00747B9C"/>
    <w:rsid w:val="00750C93"/>
    <w:rsid w:val="007540DB"/>
    <w:rsid w:val="00754E24"/>
    <w:rsid w:val="0075573B"/>
    <w:rsid w:val="00757B3B"/>
    <w:rsid w:val="007618C5"/>
    <w:rsid w:val="00764FA6"/>
    <w:rsid w:val="00765294"/>
    <w:rsid w:val="00765C7A"/>
    <w:rsid w:val="007716DD"/>
    <w:rsid w:val="007728E5"/>
    <w:rsid w:val="00773075"/>
    <w:rsid w:val="00773F36"/>
    <w:rsid w:val="00775BF6"/>
    <w:rsid w:val="00776254"/>
    <w:rsid w:val="007769FC"/>
    <w:rsid w:val="00777CFF"/>
    <w:rsid w:val="00781063"/>
    <w:rsid w:val="007815BC"/>
    <w:rsid w:val="00781689"/>
    <w:rsid w:val="00782B3F"/>
    <w:rsid w:val="00782E3C"/>
    <w:rsid w:val="00784569"/>
    <w:rsid w:val="00786B89"/>
    <w:rsid w:val="00786DF8"/>
    <w:rsid w:val="007900CC"/>
    <w:rsid w:val="0079641B"/>
    <w:rsid w:val="00797A90"/>
    <w:rsid w:val="007A1856"/>
    <w:rsid w:val="007A1887"/>
    <w:rsid w:val="007A44C7"/>
    <w:rsid w:val="007A629C"/>
    <w:rsid w:val="007A6348"/>
    <w:rsid w:val="007A788D"/>
    <w:rsid w:val="007B023C"/>
    <w:rsid w:val="007B03CC"/>
    <w:rsid w:val="007B2F08"/>
    <w:rsid w:val="007C44FF"/>
    <w:rsid w:val="007C6456"/>
    <w:rsid w:val="007C7321"/>
    <w:rsid w:val="007C7BDB"/>
    <w:rsid w:val="007D2FF5"/>
    <w:rsid w:val="007D4BCF"/>
    <w:rsid w:val="007D73AB"/>
    <w:rsid w:val="007D790E"/>
    <w:rsid w:val="007E2712"/>
    <w:rsid w:val="007E4A9C"/>
    <w:rsid w:val="007E5516"/>
    <w:rsid w:val="007E7EE2"/>
    <w:rsid w:val="007F06CA"/>
    <w:rsid w:val="007F0DD0"/>
    <w:rsid w:val="007F1282"/>
    <w:rsid w:val="007F12C9"/>
    <w:rsid w:val="007F61D0"/>
    <w:rsid w:val="007F7703"/>
    <w:rsid w:val="00800D03"/>
    <w:rsid w:val="00800DD8"/>
    <w:rsid w:val="00801380"/>
    <w:rsid w:val="0080228F"/>
    <w:rsid w:val="00804088"/>
    <w:rsid w:val="00804546"/>
    <w:rsid w:val="00804C1B"/>
    <w:rsid w:val="0080595A"/>
    <w:rsid w:val="0080608A"/>
    <w:rsid w:val="008115B6"/>
    <w:rsid w:val="00811F5B"/>
    <w:rsid w:val="008150A6"/>
    <w:rsid w:val="00815A8F"/>
    <w:rsid w:val="00817098"/>
    <w:rsid w:val="008178E6"/>
    <w:rsid w:val="0082249C"/>
    <w:rsid w:val="00824CCE"/>
    <w:rsid w:val="0082660C"/>
    <w:rsid w:val="00830B7B"/>
    <w:rsid w:val="00832661"/>
    <w:rsid w:val="008349AA"/>
    <w:rsid w:val="008375D5"/>
    <w:rsid w:val="00841486"/>
    <w:rsid w:val="00842BC9"/>
    <w:rsid w:val="008431AF"/>
    <w:rsid w:val="0084476E"/>
    <w:rsid w:val="00845137"/>
    <w:rsid w:val="00845B9F"/>
    <w:rsid w:val="00847D4D"/>
    <w:rsid w:val="008504F6"/>
    <w:rsid w:val="0085240E"/>
    <w:rsid w:val="00852484"/>
    <w:rsid w:val="008573B9"/>
    <w:rsid w:val="0085782D"/>
    <w:rsid w:val="00863BB7"/>
    <w:rsid w:val="00867F10"/>
    <w:rsid w:val="00867F4E"/>
    <w:rsid w:val="00871A14"/>
    <w:rsid w:val="008730FD"/>
    <w:rsid w:val="00873DA1"/>
    <w:rsid w:val="00875DDD"/>
    <w:rsid w:val="00875E9A"/>
    <w:rsid w:val="00881BC6"/>
    <w:rsid w:val="008848F6"/>
    <w:rsid w:val="008857C9"/>
    <w:rsid w:val="008860CC"/>
    <w:rsid w:val="00886EEE"/>
    <w:rsid w:val="00887F86"/>
    <w:rsid w:val="00890876"/>
    <w:rsid w:val="00891929"/>
    <w:rsid w:val="008923B1"/>
    <w:rsid w:val="00892EC5"/>
    <w:rsid w:val="00893029"/>
    <w:rsid w:val="0089514A"/>
    <w:rsid w:val="00895C2A"/>
    <w:rsid w:val="008A024E"/>
    <w:rsid w:val="008A03E9"/>
    <w:rsid w:val="008A08FC"/>
    <w:rsid w:val="008A0A0D"/>
    <w:rsid w:val="008A3961"/>
    <w:rsid w:val="008A4CEA"/>
    <w:rsid w:val="008A7506"/>
    <w:rsid w:val="008B1603"/>
    <w:rsid w:val="008B20ED"/>
    <w:rsid w:val="008B2E32"/>
    <w:rsid w:val="008B6135"/>
    <w:rsid w:val="008B7BEB"/>
    <w:rsid w:val="008C02B8"/>
    <w:rsid w:val="008C1A8E"/>
    <w:rsid w:val="008C4538"/>
    <w:rsid w:val="008C562B"/>
    <w:rsid w:val="008C6717"/>
    <w:rsid w:val="008D0305"/>
    <w:rsid w:val="008D0A21"/>
    <w:rsid w:val="008D162A"/>
    <w:rsid w:val="008D2D6B"/>
    <w:rsid w:val="008D3090"/>
    <w:rsid w:val="008D3FEA"/>
    <w:rsid w:val="008D4306"/>
    <w:rsid w:val="008D4508"/>
    <w:rsid w:val="008D4DC4"/>
    <w:rsid w:val="008D7CAF"/>
    <w:rsid w:val="008E02EE"/>
    <w:rsid w:val="008E65A8"/>
    <w:rsid w:val="008E77D6"/>
    <w:rsid w:val="009026BF"/>
    <w:rsid w:val="009036E7"/>
    <w:rsid w:val="0090605F"/>
    <w:rsid w:val="0090699A"/>
    <w:rsid w:val="0091053B"/>
    <w:rsid w:val="00912158"/>
    <w:rsid w:val="00912945"/>
    <w:rsid w:val="009144EE"/>
    <w:rsid w:val="00915D4C"/>
    <w:rsid w:val="009165DA"/>
    <w:rsid w:val="00917526"/>
    <w:rsid w:val="00917687"/>
    <w:rsid w:val="009206CA"/>
    <w:rsid w:val="00922790"/>
    <w:rsid w:val="0092680A"/>
    <w:rsid w:val="009279B2"/>
    <w:rsid w:val="00934DD5"/>
    <w:rsid w:val="00935814"/>
    <w:rsid w:val="00944050"/>
    <w:rsid w:val="0094502D"/>
    <w:rsid w:val="00946561"/>
    <w:rsid w:val="00946847"/>
    <w:rsid w:val="00946B39"/>
    <w:rsid w:val="00947013"/>
    <w:rsid w:val="00947B20"/>
    <w:rsid w:val="009503B1"/>
    <w:rsid w:val="0095062C"/>
    <w:rsid w:val="00950B31"/>
    <w:rsid w:val="00951510"/>
    <w:rsid w:val="00956EA9"/>
    <w:rsid w:val="0096051E"/>
    <w:rsid w:val="0096160F"/>
    <w:rsid w:val="009624FD"/>
    <w:rsid w:val="00966E40"/>
    <w:rsid w:val="00970638"/>
    <w:rsid w:val="00971BC4"/>
    <w:rsid w:val="00973084"/>
    <w:rsid w:val="00973422"/>
    <w:rsid w:val="00973CBD"/>
    <w:rsid w:val="00974520"/>
    <w:rsid w:val="00974B59"/>
    <w:rsid w:val="00975341"/>
    <w:rsid w:val="0097653D"/>
    <w:rsid w:val="00977461"/>
    <w:rsid w:val="00981141"/>
    <w:rsid w:val="009825A1"/>
    <w:rsid w:val="0098422D"/>
    <w:rsid w:val="00984EA2"/>
    <w:rsid w:val="00986CC3"/>
    <w:rsid w:val="0099068E"/>
    <w:rsid w:val="00990943"/>
    <w:rsid w:val="009920AA"/>
    <w:rsid w:val="00992943"/>
    <w:rsid w:val="009931B3"/>
    <w:rsid w:val="00996279"/>
    <w:rsid w:val="009965F7"/>
    <w:rsid w:val="009A0866"/>
    <w:rsid w:val="009A378E"/>
    <w:rsid w:val="009A4D0A"/>
    <w:rsid w:val="009A4E3C"/>
    <w:rsid w:val="009A759C"/>
    <w:rsid w:val="009A7C21"/>
    <w:rsid w:val="009B1D47"/>
    <w:rsid w:val="009B2F70"/>
    <w:rsid w:val="009B4594"/>
    <w:rsid w:val="009B4DEC"/>
    <w:rsid w:val="009B556F"/>
    <w:rsid w:val="009B65C2"/>
    <w:rsid w:val="009B6DEB"/>
    <w:rsid w:val="009B79B7"/>
    <w:rsid w:val="009C2459"/>
    <w:rsid w:val="009C255A"/>
    <w:rsid w:val="009C2B46"/>
    <w:rsid w:val="009C4448"/>
    <w:rsid w:val="009C610D"/>
    <w:rsid w:val="009C7D9C"/>
    <w:rsid w:val="009D0F8B"/>
    <w:rsid w:val="009D10E5"/>
    <w:rsid w:val="009D195F"/>
    <w:rsid w:val="009D2DC4"/>
    <w:rsid w:val="009D43F3"/>
    <w:rsid w:val="009D4E9F"/>
    <w:rsid w:val="009D5D40"/>
    <w:rsid w:val="009D6B1B"/>
    <w:rsid w:val="009E107B"/>
    <w:rsid w:val="009E18D6"/>
    <w:rsid w:val="009E36BD"/>
    <w:rsid w:val="009E4DCA"/>
    <w:rsid w:val="009E53C8"/>
    <w:rsid w:val="009E613B"/>
    <w:rsid w:val="009E7B92"/>
    <w:rsid w:val="009F1227"/>
    <w:rsid w:val="009F19C0"/>
    <w:rsid w:val="009F505F"/>
    <w:rsid w:val="009F7B2F"/>
    <w:rsid w:val="00A003D5"/>
    <w:rsid w:val="00A00AE4"/>
    <w:rsid w:val="00A00D24"/>
    <w:rsid w:val="00A0129C"/>
    <w:rsid w:val="00A01F5C"/>
    <w:rsid w:val="00A02A0B"/>
    <w:rsid w:val="00A060F3"/>
    <w:rsid w:val="00A12A69"/>
    <w:rsid w:val="00A1747E"/>
    <w:rsid w:val="00A2019A"/>
    <w:rsid w:val="00A23493"/>
    <w:rsid w:val="00A2416A"/>
    <w:rsid w:val="00A25912"/>
    <w:rsid w:val="00A307AC"/>
    <w:rsid w:val="00A30E06"/>
    <w:rsid w:val="00A3270B"/>
    <w:rsid w:val="00A333A9"/>
    <w:rsid w:val="00A379E4"/>
    <w:rsid w:val="00A403E9"/>
    <w:rsid w:val="00A42F07"/>
    <w:rsid w:val="00A43B02"/>
    <w:rsid w:val="00A44946"/>
    <w:rsid w:val="00A45DC8"/>
    <w:rsid w:val="00A46B85"/>
    <w:rsid w:val="00A47FC1"/>
    <w:rsid w:val="00A50585"/>
    <w:rsid w:val="00A506F1"/>
    <w:rsid w:val="00A5156E"/>
    <w:rsid w:val="00A52EFA"/>
    <w:rsid w:val="00A53E57"/>
    <w:rsid w:val="00A548EA"/>
    <w:rsid w:val="00A56667"/>
    <w:rsid w:val="00A56824"/>
    <w:rsid w:val="00A572DA"/>
    <w:rsid w:val="00A60D45"/>
    <w:rsid w:val="00A61F6D"/>
    <w:rsid w:val="00A64830"/>
    <w:rsid w:val="00A65996"/>
    <w:rsid w:val="00A669E5"/>
    <w:rsid w:val="00A67276"/>
    <w:rsid w:val="00A674F1"/>
    <w:rsid w:val="00A67588"/>
    <w:rsid w:val="00A67840"/>
    <w:rsid w:val="00A7164F"/>
    <w:rsid w:val="00A71A9E"/>
    <w:rsid w:val="00A7382D"/>
    <w:rsid w:val="00A743AC"/>
    <w:rsid w:val="00A75AB7"/>
    <w:rsid w:val="00A77FD2"/>
    <w:rsid w:val="00A8150E"/>
    <w:rsid w:val="00A8170E"/>
    <w:rsid w:val="00A8483F"/>
    <w:rsid w:val="00A870B0"/>
    <w:rsid w:val="00A8728A"/>
    <w:rsid w:val="00A87A54"/>
    <w:rsid w:val="00A96E68"/>
    <w:rsid w:val="00AA105C"/>
    <w:rsid w:val="00AA1809"/>
    <w:rsid w:val="00AA1FFE"/>
    <w:rsid w:val="00AA3F2E"/>
    <w:rsid w:val="00AA72F4"/>
    <w:rsid w:val="00AA7490"/>
    <w:rsid w:val="00AB10E7"/>
    <w:rsid w:val="00AB2D43"/>
    <w:rsid w:val="00AB4D25"/>
    <w:rsid w:val="00AB5033"/>
    <w:rsid w:val="00AB5298"/>
    <w:rsid w:val="00AB5519"/>
    <w:rsid w:val="00AB6054"/>
    <w:rsid w:val="00AB6313"/>
    <w:rsid w:val="00AB71DD"/>
    <w:rsid w:val="00AC15C5"/>
    <w:rsid w:val="00AC2D0E"/>
    <w:rsid w:val="00AC35D1"/>
    <w:rsid w:val="00AC5F6F"/>
    <w:rsid w:val="00AD0E75"/>
    <w:rsid w:val="00AD715F"/>
    <w:rsid w:val="00AD7AB4"/>
    <w:rsid w:val="00AE5B50"/>
    <w:rsid w:val="00AE77EB"/>
    <w:rsid w:val="00AE7BD8"/>
    <w:rsid w:val="00AE7D02"/>
    <w:rsid w:val="00AF00A9"/>
    <w:rsid w:val="00AF0BB7"/>
    <w:rsid w:val="00AF0BDE"/>
    <w:rsid w:val="00AF0EDE"/>
    <w:rsid w:val="00AF0FC8"/>
    <w:rsid w:val="00AF36DC"/>
    <w:rsid w:val="00AF3B8F"/>
    <w:rsid w:val="00AF4853"/>
    <w:rsid w:val="00AF53B9"/>
    <w:rsid w:val="00B00702"/>
    <w:rsid w:val="00B0110B"/>
    <w:rsid w:val="00B0234E"/>
    <w:rsid w:val="00B06751"/>
    <w:rsid w:val="00B06B65"/>
    <w:rsid w:val="00B07931"/>
    <w:rsid w:val="00B11DF2"/>
    <w:rsid w:val="00B13241"/>
    <w:rsid w:val="00B13699"/>
    <w:rsid w:val="00B149E2"/>
    <w:rsid w:val="00B2131A"/>
    <w:rsid w:val="00B2169D"/>
    <w:rsid w:val="00B21CBB"/>
    <w:rsid w:val="00B22D7F"/>
    <w:rsid w:val="00B23B23"/>
    <w:rsid w:val="00B25B48"/>
    <w:rsid w:val="00B2606D"/>
    <w:rsid w:val="00B263C0"/>
    <w:rsid w:val="00B30180"/>
    <w:rsid w:val="00B316CA"/>
    <w:rsid w:val="00B31BFB"/>
    <w:rsid w:val="00B3528F"/>
    <w:rsid w:val="00B357AB"/>
    <w:rsid w:val="00B40418"/>
    <w:rsid w:val="00B41704"/>
    <w:rsid w:val="00B41F72"/>
    <w:rsid w:val="00B430AA"/>
    <w:rsid w:val="00B44E90"/>
    <w:rsid w:val="00B45324"/>
    <w:rsid w:val="00B47018"/>
    <w:rsid w:val="00B47956"/>
    <w:rsid w:val="00B50251"/>
    <w:rsid w:val="00B517E1"/>
    <w:rsid w:val="00B51A33"/>
    <w:rsid w:val="00B556E8"/>
    <w:rsid w:val="00B55E70"/>
    <w:rsid w:val="00B60238"/>
    <w:rsid w:val="00B640A8"/>
    <w:rsid w:val="00B64962"/>
    <w:rsid w:val="00B66AC0"/>
    <w:rsid w:val="00B71634"/>
    <w:rsid w:val="00B73091"/>
    <w:rsid w:val="00B75139"/>
    <w:rsid w:val="00B80840"/>
    <w:rsid w:val="00B80D50"/>
    <w:rsid w:val="00B815FC"/>
    <w:rsid w:val="00B81623"/>
    <w:rsid w:val="00B82A05"/>
    <w:rsid w:val="00B84409"/>
    <w:rsid w:val="00B84E2D"/>
    <w:rsid w:val="00B8746A"/>
    <w:rsid w:val="00B9277F"/>
    <w:rsid w:val="00B927C9"/>
    <w:rsid w:val="00B93A5B"/>
    <w:rsid w:val="00B94046"/>
    <w:rsid w:val="00B96EFA"/>
    <w:rsid w:val="00B97CCF"/>
    <w:rsid w:val="00BA61AC"/>
    <w:rsid w:val="00BA65D8"/>
    <w:rsid w:val="00BB17B0"/>
    <w:rsid w:val="00BB28BF"/>
    <w:rsid w:val="00BB2F42"/>
    <w:rsid w:val="00BB4AC0"/>
    <w:rsid w:val="00BB5683"/>
    <w:rsid w:val="00BC0ADF"/>
    <w:rsid w:val="00BC112B"/>
    <w:rsid w:val="00BC17DF"/>
    <w:rsid w:val="00BC6832"/>
    <w:rsid w:val="00BD0826"/>
    <w:rsid w:val="00BD15AB"/>
    <w:rsid w:val="00BD181D"/>
    <w:rsid w:val="00BD32E2"/>
    <w:rsid w:val="00BD4D7E"/>
    <w:rsid w:val="00BE0446"/>
    <w:rsid w:val="00BE0567"/>
    <w:rsid w:val="00BE10F6"/>
    <w:rsid w:val="00BE18F0"/>
    <w:rsid w:val="00BE1BAF"/>
    <w:rsid w:val="00BE2274"/>
    <w:rsid w:val="00BE302F"/>
    <w:rsid w:val="00BE3210"/>
    <w:rsid w:val="00BE350E"/>
    <w:rsid w:val="00BE3E56"/>
    <w:rsid w:val="00BE4BF7"/>
    <w:rsid w:val="00BE62F6"/>
    <w:rsid w:val="00BE638E"/>
    <w:rsid w:val="00BE7119"/>
    <w:rsid w:val="00BF1C0A"/>
    <w:rsid w:val="00BF27B2"/>
    <w:rsid w:val="00BF3189"/>
    <w:rsid w:val="00BF4F06"/>
    <w:rsid w:val="00BF534E"/>
    <w:rsid w:val="00BF5717"/>
    <w:rsid w:val="00BF5C91"/>
    <w:rsid w:val="00BF5CA7"/>
    <w:rsid w:val="00BF66D2"/>
    <w:rsid w:val="00BF7026"/>
    <w:rsid w:val="00BF7272"/>
    <w:rsid w:val="00C00395"/>
    <w:rsid w:val="00C00C44"/>
    <w:rsid w:val="00C01585"/>
    <w:rsid w:val="00C04743"/>
    <w:rsid w:val="00C04F8D"/>
    <w:rsid w:val="00C0548D"/>
    <w:rsid w:val="00C0764A"/>
    <w:rsid w:val="00C128D0"/>
    <w:rsid w:val="00C13895"/>
    <w:rsid w:val="00C1410E"/>
    <w:rsid w:val="00C141C6"/>
    <w:rsid w:val="00C154D0"/>
    <w:rsid w:val="00C15663"/>
    <w:rsid w:val="00C16508"/>
    <w:rsid w:val="00C16F5A"/>
    <w:rsid w:val="00C2071A"/>
    <w:rsid w:val="00C20ACB"/>
    <w:rsid w:val="00C23703"/>
    <w:rsid w:val="00C26068"/>
    <w:rsid w:val="00C26DF9"/>
    <w:rsid w:val="00C271A8"/>
    <w:rsid w:val="00C3050C"/>
    <w:rsid w:val="00C312D0"/>
    <w:rsid w:val="00C31DC5"/>
    <w:rsid w:val="00C31F15"/>
    <w:rsid w:val="00C32067"/>
    <w:rsid w:val="00C36E3A"/>
    <w:rsid w:val="00C37A77"/>
    <w:rsid w:val="00C41141"/>
    <w:rsid w:val="00C43A1B"/>
    <w:rsid w:val="00C43B68"/>
    <w:rsid w:val="00C43FCF"/>
    <w:rsid w:val="00C449AD"/>
    <w:rsid w:val="00C44E30"/>
    <w:rsid w:val="00C461E6"/>
    <w:rsid w:val="00C50045"/>
    <w:rsid w:val="00C50771"/>
    <w:rsid w:val="00C508BE"/>
    <w:rsid w:val="00C55FE8"/>
    <w:rsid w:val="00C60B21"/>
    <w:rsid w:val="00C62DEF"/>
    <w:rsid w:val="00C63EC4"/>
    <w:rsid w:val="00C64CD9"/>
    <w:rsid w:val="00C6594E"/>
    <w:rsid w:val="00C670F8"/>
    <w:rsid w:val="00C6733A"/>
    <w:rsid w:val="00C6780B"/>
    <w:rsid w:val="00C734D9"/>
    <w:rsid w:val="00C73A90"/>
    <w:rsid w:val="00C76D49"/>
    <w:rsid w:val="00C80AD4"/>
    <w:rsid w:val="00C80B5E"/>
    <w:rsid w:val="00C82055"/>
    <w:rsid w:val="00C821E5"/>
    <w:rsid w:val="00C8630A"/>
    <w:rsid w:val="00C86F31"/>
    <w:rsid w:val="00C9061B"/>
    <w:rsid w:val="00C93EBA"/>
    <w:rsid w:val="00C9524E"/>
    <w:rsid w:val="00C97E3F"/>
    <w:rsid w:val="00CA0BD8"/>
    <w:rsid w:val="00CA2FD7"/>
    <w:rsid w:val="00CA3D40"/>
    <w:rsid w:val="00CA69E3"/>
    <w:rsid w:val="00CA6B28"/>
    <w:rsid w:val="00CA72BB"/>
    <w:rsid w:val="00CA7FF5"/>
    <w:rsid w:val="00CB07E5"/>
    <w:rsid w:val="00CB09E0"/>
    <w:rsid w:val="00CB1C14"/>
    <w:rsid w:val="00CB1E7C"/>
    <w:rsid w:val="00CB2EA1"/>
    <w:rsid w:val="00CB2F84"/>
    <w:rsid w:val="00CB3672"/>
    <w:rsid w:val="00CB3E75"/>
    <w:rsid w:val="00CB43F1"/>
    <w:rsid w:val="00CB45AE"/>
    <w:rsid w:val="00CB581E"/>
    <w:rsid w:val="00CB6A8A"/>
    <w:rsid w:val="00CB6EDE"/>
    <w:rsid w:val="00CC2186"/>
    <w:rsid w:val="00CC41BA"/>
    <w:rsid w:val="00CC51BF"/>
    <w:rsid w:val="00CC5270"/>
    <w:rsid w:val="00CD09EF"/>
    <w:rsid w:val="00CD0A04"/>
    <w:rsid w:val="00CD1550"/>
    <w:rsid w:val="00CD17C1"/>
    <w:rsid w:val="00CD1C6C"/>
    <w:rsid w:val="00CD37F1"/>
    <w:rsid w:val="00CD6169"/>
    <w:rsid w:val="00CD6A77"/>
    <w:rsid w:val="00CD6D76"/>
    <w:rsid w:val="00CE20BC"/>
    <w:rsid w:val="00CE26C6"/>
    <w:rsid w:val="00CE308A"/>
    <w:rsid w:val="00CF0060"/>
    <w:rsid w:val="00CF03FA"/>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266"/>
    <w:rsid w:val="00D166FF"/>
    <w:rsid w:val="00D20DA7"/>
    <w:rsid w:val="00D21540"/>
    <w:rsid w:val="00D23F68"/>
    <w:rsid w:val="00D249A5"/>
    <w:rsid w:val="00D2793F"/>
    <w:rsid w:val="00D279D8"/>
    <w:rsid w:val="00D27C8E"/>
    <w:rsid w:val="00D3026A"/>
    <w:rsid w:val="00D32D62"/>
    <w:rsid w:val="00D3318B"/>
    <w:rsid w:val="00D34BAE"/>
    <w:rsid w:val="00D3621B"/>
    <w:rsid w:val="00D36E44"/>
    <w:rsid w:val="00D40205"/>
    <w:rsid w:val="00D40C72"/>
    <w:rsid w:val="00D4141B"/>
    <w:rsid w:val="00D4145D"/>
    <w:rsid w:val="00D421A5"/>
    <w:rsid w:val="00D4460B"/>
    <w:rsid w:val="00D447BB"/>
    <w:rsid w:val="00D458F0"/>
    <w:rsid w:val="00D46C4E"/>
    <w:rsid w:val="00D50B3B"/>
    <w:rsid w:val="00D51C1C"/>
    <w:rsid w:val="00D51FCC"/>
    <w:rsid w:val="00D5467F"/>
    <w:rsid w:val="00D55837"/>
    <w:rsid w:val="00D56A9F"/>
    <w:rsid w:val="00D5756A"/>
    <w:rsid w:val="00D579DF"/>
    <w:rsid w:val="00D57BA2"/>
    <w:rsid w:val="00D604A0"/>
    <w:rsid w:val="00D60F51"/>
    <w:rsid w:val="00D65E43"/>
    <w:rsid w:val="00D6730A"/>
    <w:rsid w:val="00D674A6"/>
    <w:rsid w:val="00D710F6"/>
    <w:rsid w:val="00D7168E"/>
    <w:rsid w:val="00D72140"/>
    <w:rsid w:val="00D72719"/>
    <w:rsid w:val="00D73F9D"/>
    <w:rsid w:val="00D74B7C"/>
    <w:rsid w:val="00D75F22"/>
    <w:rsid w:val="00D76068"/>
    <w:rsid w:val="00D76B01"/>
    <w:rsid w:val="00D804A2"/>
    <w:rsid w:val="00D83E03"/>
    <w:rsid w:val="00D84704"/>
    <w:rsid w:val="00D84BF9"/>
    <w:rsid w:val="00D866A8"/>
    <w:rsid w:val="00D921FD"/>
    <w:rsid w:val="00D93714"/>
    <w:rsid w:val="00D94034"/>
    <w:rsid w:val="00D95424"/>
    <w:rsid w:val="00D96717"/>
    <w:rsid w:val="00DA4084"/>
    <w:rsid w:val="00DA56ED"/>
    <w:rsid w:val="00DA5A54"/>
    <w:rsid w:val="00DA5C0D"/>
    <w:rsid w:val="00DA6BF2"/>
    <w:rsid w:val="00DB030C"/>
    <w:rsid w:val="00DB4E26"/>
    <w:rsid w:val="00DB714B"/>
    <w:rsid w:val="00DC1025"/>
    <w:rsid w:val="00DC10F6"/>
    <w:rsid w:val="00DC1EB8"/>
    <w:rsid w:val="00DC31F2"/>
    <w:rsid w:val="00DC3E45"/>
    <w:rsid w:val="00DC4598"/>
    <w:rsid w:val="00DC50E4"/>
    <w:rsid w:val="00DD0722"/>
    <w:rsid w:val="00DD0B3D"/>
    <w:rsid w:val="00DD212F"/>
    <w:rsid w:val="00DE0906"/>
    <w:rsid w:val="00DE18F5"/>
    <w:rsid w:val="00DE73D2"/>
    <w:rsid w:val="00DF34FB"/>
    <w:rsid w:val="00DF5BFB"/>
    <w:rsid w:val="00DF5CD6"/>
    <w:rsid w:val="00E00798"/>
    <w:rsid w:val="00E022DA"/>
    <w:rsid w:val="00E03BCB"/>
    <w:rsid w:val="00E121C8"/>
    <w:rsid w:val="00E124DC"/>
    <w:rsid w:val="00E15A41"/>
    <w:rsid w:val="00E16825"/>
    <w:rsid w:val="00E22D68"/>
    <w:rsid w:val="00E23093"/>
    <w:rsid w:val="00E247D9"/>
    <w:rsid w:val="00E258D8"/>
    <w:rsid w:val="00E260EC"/>
    <w:rsid w:val="00E26DDF"/>
    <w:rsid w:val="00E270E5"/>
    <w:rsid w:val="00E30167"/>
    <w:rsid w:val="00E32C2B"/>
    <w:rsid w:val="00E33493"/>
    <w:rsid w:val="00E34844"/>
    <w:rsid w:val="00E36D0F"/>
    <w:rsid w:val="00E37922"/>
    <w:rsid w:val="00E406DF"/>
    <w:rsid w:val="00E410AA"/>
    <w:rsid w:val="00E415D3"/>
    <w:rsid w:val="00E469E4"/>
    <w:rsid w:val="00E475C3"/>
    <w:rsid w:val="00E509B0"/>
    <w:rsid w:val="00E50B11"/>
    <w:rsid w:val="00E50FE1"/>
    <w:rsid w:val="00E51B08"/>
    <w:rsid w:val="00E54246"/>
    <w:rsid w:val="00E54A9B"/>
    <w:rsid w:val="00E55D8E"/>
    <w:rsid w:val="00E56E96"/>
    <w:rsid w:val="00E6641E"/>
    <w:rsid w:val="00E66F18"/>
    <w:rsid w:val="00E70856"/>
    <w:rsid w:val="00E7173A"/>
    <w:rsid w:val="00E719DF"/>
    <w:rsid w:val="00E727DE"/>
    <w:rsid w:val="00E746AF"/>
    <w:rsid w:val="00E74A30"/>
    <w:rsid w:val="00E77778"/>
    <w:rsid w:val="00E77B7E"/>
    <w:rsid w:val="00E77BA8"/>
    <w:rsid w:val="00E8202C"/>
    <w:rsid w:val="00E82425"/>
    <w:rsid w:val="00E82DF1"/>
    <w:rsid w:val="00E878AC"/>
    <w:rsid w:val="00E90CAA"/>
    <w:rsid w:val="00E93339"/>
    <w:rsid w:val="00E95EC6"/>
    <w:rsid w:val="00E96532"/>
    <w:rsid w:val="00E973A0"/>
    <w:rsid w:val="00E97905"/>
    <w:rsid w:val="00EA052D"/>
    <w:rsid w:val="00EA1688"/>
    <w:rsid w:val="00EA1A64"/>
    <w:rsid w:val="00EA1AFC"/>
    <w:rsid w:val="00EA2317"/>
    <w:rsid w:val="00EA3A7D"/>
    <w:rsid w:val="00EA4C83"/>
    <w:rsid w:val="00EB0A37"/>
    <w:rsid w:val="00EB45C2"/>
    <w:rsid w:val="00EB763D"/>
    <w:rsid w:val="00EB7FE4"/>
    <w:rsid w:val="00EC0A92"/>
    <w:rsid w:val="00EC1DA0"/>
    <w:rsid w:val="00EC329B"/>
    <w:rsid w:val="00EC5EB9"/>
    <w:rsid w:val="00EC6006"/>
    <w:rsid w:val="00EC71A6"/>
    <w:rsid w:val="00EC73EB"/>
    <w:rsid w:val="00ED31A3"/>
    <w:rsid w:val="00ED4CFF"/>
    <w:rsid w:val="00ED592E"/>
    <w:rsid w:val="00ED6ABD"/>
    <w:rsid w:val="00ED72E1"/>
    <w:rsid w:val="00ED7B63"/>
    <w:rsid w:val="00EE076C"/>
    <w:rsid w:val="00EE2188"/>
    <w:rsid w:val="00EE3C0F"/>
    <w:rsid w:val="00EE5EB8"/>
    <w:rsid w:val="00EE66E5"/>
    <w:rsid w:val="00EE6810"/>
    <w:rsid w:val="00EF1601"/>
    <w:rsid w:val="00EF21FE"/>
    <w:rsid w:val="00EF2A7F"/>
    <w:rsid w:val="00EF2D58"/>
    <w:rsid w:val="00EF2DB7"/>
    <w:rsid w:val="00EF37C2"/>
    <w:rsid w:val="00EF4803"/>
    <w:rsid w:val="00EF5127"/>
    <w:rsid w:val="00F00FF5"/>
    <w:rsid w:val="00F03EAC"/>
    <w:rsid w:val="00F045D5"/>
    <w:rsid w:val="00F04B7C"/>
    <w:rsid w:val="00F065BA"/>
    <w:rsid w:val="00F078B5"/>
    <w:rsid w:val="00F12AFE"/>
    <w:rsid w:val="00F14024"/>
    <w:rsid w:val="00F14E30"/>
    <w:rsid w:val="00F14FA3"/>
    <w:rsid w:val="00F15DB1"/>
    <w:rsid w:val="00F24297"/>
    <w:rsid w:val="00F2564A"/>
    <w:rsid w:val="00F25761"/>
    <w:rsid w:val="00F259D7"/>
    <w:rsid w:val="00F32D05"/>
    <w:rsid w:val="00F35263"/>
    <w:rsid w:val="00F35E34"/>
    <w:rsid w:val="00F35F62"/>
    <w:rsid w:val="00F403BF"/>
    <w:rsid w:val="00F42DA9"/>
    <w:rsid w:val="00F4342F"/>
    <w:rsid w:val="00F45227"/>
    <w:rsid w:val="00F5045C"/>
    <w:rsid w:val="00F520C7"/>
    <w:rsid w:val="00F53AEA"/>
    <w:rsid w:val="00F558CE"/>
    <w:rsid w:val="00F55AC7"/>
    <w:rsid w:val="00F55FC9"/>
    <w:rsid w:val="00F563CD"/>
    <w:rsid w:val="00F5663B"/>
    <w:rsid w:val="00F5674D"/>
    <w:rsid w:val="00F6392C"/>
    <w:rsid w:val="00F64256"/>
    <w:rsid w:val="00F66093"/>
    <w:rsid w:val="00F66657"/>
    <w:rsid w:val="00F6751E"/>
    <w:rsid w:val="00F70848"/>
    <w:rsid w:val="00F73A60"/>
    <w:rsid w:val="00F74209"/>
    <w:rsid w:val="00F8015D"/>
    <w:rsid w:val="00F8050D"/>
    <w:rsid w:val="00F805AA"/>
    <w:rsid w:val="00F829C7"/>
    <w:rsid w:val="00F834AA"/>
    <w:rsid w:val="00F847D3"/>
    <w:rsid w:val="00F848D6"/>
    <w:rsid w:val="00F85957"/>
    <w:rsid w:val="00F859AE"/>
    <w:rsid w:val="00F876C7"/>
    <w:rsid w:val="00F915EB"/>
    <w:rsid w:val="00F922B2"/>
    <w:rsid w:val="00F943A8"/>
    <w:rsid w:val="00F943C8"/>
    <w:rsid w:val="00F96B28"/>
    <w:rsid w:val="00FA1564"/>
    <w:rsid w:val="00FA3297"/>
    <w:rsid w:val="00FA41B4"/>
    <w:rsid w:val="00FA545F"/>
    <w:rsid w:val="00FA5DDD"/>
    <w:rsid w:val="00FA6255"/>
    <w:rsid w:val="00FA7644"/>
    <w:rsid w:val="00FB0647"/>
    <w:rsid w:val="00FB1FA3"/>
    <w:rsid w:val="00FB3BBC"/>
    <w:rsid w:val="00FB43A8"/>
    <w:rsid w:val="00FB4D12"/>
    <w:rsid w:val="00FB5279"/>
    <w:rsid w:val="00FC069A"/>
    <w:rsid w:val="00FC08A9"/>
    <w:rsid w:val="00FC0BA0"/>
    <w:rsid w:val="00FC6217"/>
    <w:rsid w:val="00FC7600"/>
    <w:rsid w:val="00FD0B7B"/>
    <w:rsid w:val="00FD1032"/>
    <w:rsid w:val="00FD1A46"/>
    <w:rsid w:val="00FD2524"/>
    <w:rsid w:val="00FD4C08"/>
    <w:rsid w:val="00FD52FB"/>
    <w:rsid w:val="00FE1054"/>
    <w:rsid w:val="00FE1DCC"/>
    <w:rsid w:val="00FE1DD4"/>
    <w:rsid w:val="00FE2B19"/>
    <w:rsid w:val="00FE3763"/>
    <w:rsid w:val="00FE5023"/>
    <w:rsid w:val="00FF0538"/>
    <w:rsid w:val="00FF512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1A7B2"/>
  <w15:docId w15:val="{E2411DFB-3117-42EB-938E-865C4377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en-GB"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Heading1">
    <w:name w:val="heading 1"/>
    <w:basedOn w:val="BodyText"/>
    <w:next w:val="BodyText"/>
    <w:link w:val="Heading1Char"/>
    <w:uiPriority w:val="1"/>
    <w:qFormat/>
    <w:rsid w:val="00CA7FF5"/>
    <w:pPr>
      <w:keepNext/>
      <w:keepLines/>
      <w:numPr>
        <w:numId w:val="49"/>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49"/>
      </w:numPr>
      <w:spacing w:before="320" w:after="80"/>
      <w:ind w:left="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49"/>
      </w:numPr>
      <w:spacing w:before="320" w:after="80"/>
      <w:ind w:left="709"/>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49"/>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link w:val="Rubrik4utannumreringChar"/>
    <w:uiPriority w:val="14"/>
    <w:qFormat/>
    <w:rsid w:val="00485601"/>
    <w:pPr>
      <w:numPr>
        <w:ilvl w:val="0"/>
        <w:numId w:val="0"/>
      </w:numPr>
    </w:pPr>
  </w:style>
  <w:style w:type="paragraph" w:customStyle="1" w:styleId="Rubrik5utannumrering">
    <w:name w:val="Rubrik 5 utan numrering"/>
    <w:basedOn w:val="Heading5"/>
    <w:next w:val="BodyText"/>
    <w:link w:val="Rubrik5utannumreringChar"/>
    <w:uiPriority w:val="14"/>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Footer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link w:val="ListBulletChar"/>
    <w:uiPriority w:val="11"/>
    <w:qFormat/>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3DFD"/>
    <w:rPr>
      <w:rFonts w:ascii="Consolas" w:hAnsi="Consolas"/>
      <w:sz w:val="20"/>
      <w:szCs w:val="20"/>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rPr>
  </w:style>
  <w:style w:type="character"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rPr>
  </w:style>
  <w:style w:type="character"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4utannumreringChar">
    <w:name w:val="Rubrik 4 utan numrering Char"/>
    <w:basedOn w:val="DefaultParagraphFont"/>
    <w:link w:val="Rubrik4utannumrering"/>
    <w:uiPriority w:val="14"/>
    <w:rsid w:val="00FE5023"/>
    <w:rPr>
      <w:rFonts w:asciiTheme="majorHAnsi" w:eastAsiaTheme="majorEastAsia" w:hAnsiTheme="majorHAnsi" w:cstheme="majorBidi"/>
      <w:b/>
      <w:iCs/>
      <w:sz w:val="20"/>
    </w:rPr>
  </w:style>
  <w:style w:type="numbering" w:customStyle="1" w:styleId="RKpunktlista0">
    <w:name w:val="RK punktlista"/>
    <w:uiPriority w:val="99"/>
    <w:semiHidden/>
    <w:rsid w:val="00FE5023"/>
    <w:pPr>
      <w:numPr>
        <w:numId w:val="46"/>
      </w:numPr>
    </w:pPr>
  </w:style>
  <w:style w:type="character" w:customStyle="1" w:styleId="ListBulletChar">
    <w:name w:val="List Bullet Char"/>
    <w:basedOn w:val="BodyTextChar"/>
    <w:link w:val="ListBullet"/>
    <w:uiPriority w:val="11"/>
    <w:rsid w:val="00FE5023"/>
  </w:style>
  <w:style w:type="paragraph" w:customStyle="1" w:styleId="Strecklistaipunktlista">
    <w:name w:val="Strecklista i punktlista"/>
    <w:basedOn w:val="Normal"/>
    <w:uiPriority w:val="8"/>
    <w:semiHidden/>
    <w:rsid w:val="00FE5023"/>
    <w:pPr>
      <w:tabs>
        <w:tab w:val="left" w:pos="2268"/>
      </w:tabs>
      <w:overflowPunct w:val="0"/>
      <w:autoSpaceDE w:val="0"/>
      <w:autoSpaceDN w:val="0"/>
      <w:adjustRightInd w:val="0"/>
      <w:spacing w:after="0" w:line="240" w:lineRule="auto"/>
      <w:ind w:left="567" w:hanging="283"/>
      <w:contextualSpacing/>
      <w:jc w:val="both"/>
      <w:textAlignment w:val="baseline"/>
    </w:pPr>
    <w:rPr>
      <w:rFonts w:ascii="Times New Roman" w:eastAsia="Times New Roman" w:hAnsi="Times New Roman" w:cs="Times New Roman"/>
      <w:sz w:val="20"/>
      <w:szCs w:val="20"/>
    </w:rPr>
  </w:style>
  <w:style w:type="paragraph" w:customStyle="1" w:styleId="Brdtextefterpunktlista">
    <w:name w:val="Brödtext efter punktlista"/>
    <w:basedOn w:val="BodyText"/>
    <w:next w:val="BodyTextIndent"/>
    <w:link w:val="BrdtextefterpunktlistaChar"/>
    <w:uiPriority w:val="12"/>
    <w:rsid w:val="00FE5023"/>
    <w:p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rFonts w:ascii="Times New Roman" w:eastAsia="Times New Roman" w:hAnsi="Times New Roman" w:cs="Times New Roman"/>
      <w:sz w:val="20"/>
      <w:szCs w:val="20"/>
    </w:rPr>
  </w:style>
  <w:style w:type="character" w:customStyle="1" w:styleId="BrdtextefterpunktlistaChar">
    <w:name w:val="Brödtext efter punktlista Char"/>
    <w:basedOn w:val="BodyTextChar"/>
    <w:link w:val="Brdtextefterpunktlista"/>
    <w:uiPriority w:val="12"/>
    <w:rsid w:val="00FE5023"/>
    <w:rPr>
      <w:rFonts w:ascii="Times New Roman" w:eastAsia="Times New Roman" w:hAnsi="Times New Roman" w:cs="Times New Roman"/>
      <w:sz w:val="20"/>
      <w:szCs w:val="20"/>
    </w:rPr>
  </w:style>
  <w:style w:type="paragraph" w:customStyle="1" w:styleId="Dokumentbeteckning-titel">
    <w:name w:val="Dokumentbeteckning - titel"/>
    <w:basedOn w:val="Normal"/>
    <w:uiPriority w:val="99"/>
    <w:rsid w:val="000759B6"/>
    <w:pPr>
      <w:spacing w:after="0" w:line="245" w:lineRule="exact"/>
      <w:jc w:val="both"/>
    </w:pPr>
    <w:rPr>
      <w:rFonts w:ascii="Times New Roman" w:eastAsia="Times New Roman" w:hAnsi="Times New Roman" w:cs="Times New Roman"/>
      <w:sz w:val="19"/>
      <w:szCs w:val="20"/>
      <w:lang w:eastAsia="sv-SE"/>
    </w:rPr>
  </w:style>
  <w:style w:type="paragraph" w:styleId="Revision">
    <w:name w:val="Revision"/>
    <w:hidden/>
    <w:uiPriority w:val="99"/>
    <w:semiHidden/>
    <w:rsid w:val="00E878AC"/>
    <w:pPr>
      <w:spacing w:after="0" w:line="240" w:lineRule="auto"/>
    </w:pPr>
  </w:style>
  <w:style w:type="character" w:customStyle="1" w:styleId="Rubrik5utannumreringChar">
    <w:name w:val="Rubrik 5 utan numrering Char"/>
    <w:basedOn w:val="DefaultParagraphFont"/>
    <w:link w:val="Rubrik5utannumrering"/>
    <w:uiPriority w:val="14"/>
    <w:rsid w:val="000C2841"/>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7797">
      <w:bodyDiv w:val="1"/>
      <w:marLeft w:val="0"/>
      <w:marRight w:val="0"/>
      <w:marTop w:val="0"/>
      <w:marBottom w:val="0"/>
      <w:divBdr>
        <w:top w:val="none" w:sz="0" w:space="0" w:color="auto"/>
        <w:left w:val="none" w:sz="0" w:space="0" w:color="auto"/>
        <w:bottom w:val="none" w:sz="0" w:space="0" w:color="auto"/>
        <w:right w:val="none" w:sz="0" w:space="0" w:color="auto"/>
      </w:divBdr>
    </w:div>
    <w:div w:id="19276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A7F8AFCBF944D0894FECC1674EDC59"/>
        <w:category>
          <w:name w:val="Allmänt"/>
          <w:gallery w:val="placeholder"/>
        </w:category>
        <w:types>
          <w:type w:val="bbPlcHdr"/>
        </w:types>
        <w:behaviors>
          <w:behavior w:val="content"/>
        </w:behaviors>
        <w:guid w:val="{9D726BA5-37CB-48A5-81DD-7E7FC7F8F467}"/>
      </w:docPartPr>
      <w:docPartBody>
        <w:p w:rsidR="001129B4" w:rsidRDefault="00880B69" w:rsidP="00880B69">
          <w:pPr>
            <w:pStyle w:val="C7A7F8AFCBF944D0894FECC1674EDC59"/>
          </w:pPr>
          <w:r>
            <w:t xml:space="preserve"> </w:t>
          </w:r>
        </w:p>
      </w:docPartBody>
    </w:docPart>
    <w:docPart>
      <w:docPartPr>
        <w:name w:val="7BD51C14EDAB42B0BCF364EEDC63B9B3"/>
        <w:category>
          <w:name w:val="Allmänt"/>
          <w:gallery w:val="placeholder"/>
        </w:category>
        <w:types>
          <w:type w:val="bbPlcHdr"/>
        </w:types>
        <w:behaviors>
          <w:behavior w:val="content"/>
        </w:behaviors>
        <w:guid w:val="{029A6160-853B-49A8-AEB9-776B5A31A7D1}"/>
      </w:docPartPr>
      <w:docPartBody>
        <w:p w:rsidR="001129B4" w:rsidRDefault="00880B69" w:rsidP="00880B69">
          <w:pPr>
            <w:pStyle w:val="7BD51C14EDAB42B0BCF364EEDC63B9B3"/>
          </w:pPr>
          <w:r>
            <w:t xml:space="preserve"> </w:t>
          </w:r>
        </w:p>
      </w:docPartBody>
    </w:docPart>
    <w:docPart>
      <w:docPartPr>
        <w:name w:val="8037217396774A2291EC704A9A47C23A"/>
        <w:category>
          <w:name w:val="Allmänt"/>
          <w:gallery w:val="placeholder"/>
        </w:category>
        <w:types>
          <w:type w:val="bbPlcHdr"/>
        </w:types>
        <w:behaviors>
          <w:behavior w:val="content"/>
        </w:behaviors>
        <w:guid w:val="{E1761BEC-4B49-4D15-A5A6-1310D68B7882}"/>
      </w:docPartPr>
      <w:docPartBody>
        <w:p w:rsidR="001129B4" w:rsidRDefault="00880B69" w:rsidP="00880B69">
          <w:r>
            <w:rPr>
              <w:rStyle w:val="PlaceholderText"/>
            </w:rPr>
            <w:t xml:space="preserve"> </w:t>
          </w:r>
        </w:p>
      </w:docPartBody>
    </w:docPart>
    <w:docPart>
      <w:docPartPr>
        <w:name w:val="A6FF6650D7DA497FBC2CAA004AEC3F7E"/>
        <w:category>
          <w:name w:val="Allmänt"/>
          <w:gallery w:val="placeholder"/>
        </w:category>
        <w:types>
          <w:type w:val="bbPlcHdr"/>
        </w:types>
        <w:behaviors>
          <w:behavior w:val="content"/>
        </w:behaviors>
        <w:guid w:val="{D914D3D8-0514-40DF-A79D-2ED2674414A8}"/>
      </w:docPartPr>
      <w:docPartBody>
        <w:p w:rsidR="001129B4" w:rsidRDefault="00880B69" w:rsidP="00880B69">
          <w:r>
            <w:rPr>
              <w:rStyle w:val="PlaceholderText"/>
            </w:rPr>
            <w:t xml:space="preserve"> </w:t>
          </w:r>
        </w:p>
      </w:docPartBody>
    </w:docPart>
    <w:docPart>
      <w:docPartPr>
        <w:name w:val="9314038DABAE469DA03464BC5C4DAD82"/>
        <w:category>
          <w:name w:val="Allmänt"/>
          <w:gallery w:val="placeholder"/>
        </w:category>
        <w:types>
          <w:type w:val="bbPlcHdr"/>
        </w:types>
        <w:behaviors>
          <w:behavior w:val="content"/>
        </w:behaviors>
        <w:guid w:val="{B3EF2B35-551E-4ABF-A1EF-8FCEAC0DCE04}"/>
      </w:docPartPr>
      <w:docPartBody>
        <w:p w:rsidR="001129B4" w:rsidRDefault="00880B69" w:rsidP="00880B69">
          <w:r>
            <w:rPr>
              <w:rStyle w:val="PlaceholderText"/>
            </w:rPr>
            <w:t xml:space="preserve"> </w:t>
          </w:r>
        </w:p>
      </w:docPartBody>
    </w:docPart>
    <w:docPart>
      <w:docPartPr>
        <w:name w:val="332F4FF91FAE4AF5AB18F1114B18B679"/>
        <w:category>
          <w:name w:val="Allmänt"/>
          <w:gallery w:val="placeholder"/>
        </w:category>
        <w:types>
          <w:type w:val="bbPlcHdr"/>
        </w:types>
        <w:behaviors>
          <w:behavior w:val="content"/>
        </w:behaviors>
        <w:guid w:val="{3851D68F-F7C0-4D80-B2A7-F907DA64D1DB}"/>
      </w:docPartPr>
      <w:docPartBody>
        <w:p w:rsidR="001129B4" w:rsidRDefault="00880B69" w:rsidP="00880B69">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69"/>
    <w:rsid w:val="001129B4"/>
    <w:rsid w:val="006024FB"/>
    <w:rsid w:val="00653D08"/>
    <w:rsid w:val="00880B69"/>
    <w:rsid w:val="00994E7A"/>
    <w:rsid w:val="00CD23A1"/>
    <w:rsid w:val="00DC6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A7F8AFCBF944D0894FECC1674EDC59">
    <w:name w:val="C7A7F8AFCBF944D0894FECC1674EDC59"/>
    <w:rsid w:val="00880B69"/>
  </w:style>
  <w:style w:type="character" w:styleId="PlaceholderText">
    <w:name w:val="Placeholder Text"/>
    <w:basedOn w:val="DefaultParagraphFont"/>
    <w:uiPriority w:val="99"/>
    <w:semiHidden/>
    <w:rsid w:val="00880B69"/>
    <w:rPr>
      <w:noProof w:val="0"/>
      <w:color w:val="808080"/>
    </w:rPr>
  </w:style>
  <w:style w:type="paragraph" w:customStyle="1" w:styleId="7BD51C14EDAB42B0BCF364EEDC63B9B3">
    <w:name w:val="7BD51C14EDAB42B0BCF364EEDC63B9B3"/>
    <w:rsid w:val="00880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6a372189-8514-43a9-a668-4622024340fc">TSDR5AECP2XP-1839530900-53390</_dlc_DocId>
    <_dlc_DocIdUrl xmlns="6a372189-8514-43a9-a668-4622024340fc">
      <Url>https://dhs.sp.regeringskansliet.se/yta/m-r/_layouts/15/DocIdRedir.aspx?ID=TSDR5AECP2XP-1839530900-53390</Url>
      <Description>TSDR5AECP2XP-1839530900-53390</Description>
    </_dlc_DocIdUrl>
    <RKOrdnaClass xmlns="d4acd662-17ce-4a3b-8e84-c7c9f280a23c" xsi:nil="true"/>
    <RKOrdnaCheckInComment xmlns="d4acd662-17ce-4a3b-8e84-c7c9f280a23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2</RkTemplate>
    <DocType>PM</DocType>
    <DocTypeShowName>Bilaga</DocTypeShowName>
    <Status>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2021-06-24T00:00:00</HeaderDate>
    <Office/>
    <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B4291-6DD2-4118-ABF6-BCB8C15EE5AA}">
  <ds:schemaRefs>
    <ds:schemaRef ds:uri="Microsoft.SharePoint.Taxonomy.ContentTypeSync"/>
  </ds:schemaRefs>
</ds:datastoreItem>
</file>

<file path=customXml/itemProps2.xml><?xml version="1.0" encoding="utf-8"?>
<ds:datastoreItem xmlns:ds="http://schemas.openxmlformats.org/officeDocument/2006/customXml" ds:itemID="{D7A5CE4C-621A-4454-AE52-ED90BD7CC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0AE2B-7179-42D7-A93B-F62FE0511F4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2CDECA19-E41A-4007-AE98-D6284C4377CB}">
  <ds:schemaRefs>
    <ds:schemaRef ds:uri="http://schemas.microsoft.com/sharepoint/event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566065DD-E7FA-45B1-9701-5F46C2802546}">
  <ds:schemaRefs>
    <ds:schemaRef ds:uri="http://lp/documentinfo/RK"/>
  </ds:schemaRefs>
</ds:datastoreItem>
</file>

<file path=customXml/itemProps7.xml><?xml version="1.0" encoding="utf-8"?>
<ds:datastoreItem xmlns:ds="http://schemas.openxmlformats.org/officeDocument/2006/customXml" ds:itemID="{CED4478B-421C-4805-9F51-6E06EB5EC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Basmall.dotx</Template>
  <TotalTime>2</TotalTime>
  <Pages>22</Pages>
  <Words>7191</Words>
  <Characters>40990</Characters>
  <Application>Microsoft Office Word</Application>
  <DocSecurity>0</DocSecurity>
  <Lines>341</Lines>
  <Paragraphs>96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Cedrum</dc:creator>
  <cp:keywords/>
  <dc:description/>
  <cp:lastModifiedBy>Dimitris Dimitriadis</cp:lastModifiedBy>
  <cp:revision>5</cp:revision>
  <dcterms:created xsi:type="dcterms:W3CDTF">2021-06-29T07:58:00Z</dcterms:created>
  <dcterms:modified xsi:type="dcterms:W3CDTF">2021-07-08T08:32:00Z</dcterms:modified>
  <cp:category/>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0x010100BBA312BF02777149882D207184EC35C000F12F6D2F06A29442AED9FE49C1798D57</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y fmtid="{D5CDD505-2E9C-101B-9397-08002B2CF9AE}" pid="9" name="_dlc_DocIdItemGuid">
    <vt:lpwstr>f0102cb1-46c4-4a25-a861-aaca94212c05</vt:lpwstr>
  </property>
  <property fmtid="{D5CDD505-2E9C-101B-9397-08002B2CF9AE}" pid="10" name="c9cd366cc722410295b9eacffbd73909">
    <vt:lpwstr/>
  </property>
  <property fmtid="{D5CDD505-2E9C-101B-9397-08002B2CF9AE}" pid="11" name="RKAktivitetskategori">
    <vt:lpwstr/>
  </property>
</Properties>
</file>