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379AC" w14:textId="77777777" w:rsidR="000E547F" w:rsidRDefault="00BB4F29">
      <w:pPr>
        <w:tabs>
          <w:tab w:val="center" w:pos="4819"/>
          <w:tab w:val="right" w:pos="9638"/>
        </w:tabs>
        <w:ind w:right="36" w:firstLine="551"/>
        <w:jc w:val="center"/>
        <w:rPr>
          <w:color w:val="000000"/>
          <w:szCs w:val="22"/>
        </w:rPr>
      </w:pPr>
      <w:r>
        <w:rPr>
          <w:color w:val="000000"/>
        </w:rPr>
        <w:object w:dxaOrig="811" w:dyaOrig="961" w14:anchorId="0A6C4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2pt" o:ole="" fillcolor="window">
            <v:imagedata r:id="rId7" o:title=""/>
          </v:shape>
          <o:OLEObject Type="Embed" ProgID="Word.Picture.8" ShapeID="_x0000_i1025" DrawAspect="Content" ObjectID="_1735122835" r:id="rId8"/>
        </w:object>
      </w:r>
    </w:p>
    <w:p w14:paraId="616F788D" w14:textId="77777777" w:rsidR="000E547F" w:rsidRDefault="000E547F">
      <w:pPr>
        <w:tabs>
          <w:tab w:val="center" w:pos="4819"/>
          <w:tab w:val="right" w:pos="9638"/>
        </w:tabs>
        <w:ind w:right="36" w:firstLine="551"/>
        <w:jc w:val="center"/>
        <w:rPr>
          <w:b/>
          <w:color w:val="000000"/>
          <w:szCs w:val="22"/>
          <w:lang w:eastAsia="lt-LT"/>
        </w:rPr>
      </w:pPr>
    </w:p>
    <w:p w14:paraId="0C70947D" w14:textId="77777777" w:rsidR="000E547F" w:rsidRDefault="00BB4F29">
      <w:pPr>
        <w:tabs>
          <w:tab w:val="center" w:pos="4819"/>
          <w:tab w:val="right" w:pos="9638"/>
        </w:tabs>
        <w:ind w:right="36" w:firstLine="551"/>
        <w:jc w:val="center"/>
        <w:rPr>
          <w:b/>
          <w:color w:val="000000"/>
          <w:szCs w:val="22"/>
        </w:rPr>
      </w:pPr>
      <w:r>
        <w:rPr>
          <w:b/>
          <w:color w:val="000000"/>
        </w:rPr>
        <w:t>MINISTRUL SĂNĂTĂȚII DIN REPUBLICA LITUANIA</w:t>
      </w:r>
    </w:p>
    <w:p w14:paraId="55FD3C07" w14:textId="77777777" w:rsidR="000E547F" w:rsidRDefault="000E547F">
      <w:pPr>
        <w:tabs>
          <w:tab w:val="center" w:pos="4819"/>
          <w:tab w:val="right" w:pos="9638"/>
        </w:tabs>
        <w:ind w:right="36" w:firstLine="551"/>
        <w:jc w:val="center"/>
        <w:rPr>
          <w:b/>
          <w:bCs/>
          <w:szCs w:val="24"/>
          <w:lang w:eastAsia="lt-LT"/>
        </w:rPr>
      </w:pPr>
    </w:p>
    <w:p w14:paraId="6EF4B05B" w14:textId="77777777" w:rsidR="000E547F" w:rsidRDefault="00BB4F29">
      <w:pPr>
        <w:tabs>
          <w:tab w:val="center" w:pos="4819"/>
          <w:tab w:val="right" w:pos="9638"/>
        </w:tabs>
        <w:ind w:right="36" w:firstLine="551"/>
        <w:jc w:val="center"/>
        <w:rPr>
          <w:b/>
          <w:bCs/>
          <w:szCs w:val="24"/>
        </w:rPr>
      </w:pPr>
      <w:r>
        <w:rPr>
          <w:b/>
        </w:rPr>
        <w:t>MINISTRULUI AGRICULTURII DIN REPUBLICA LITUANIA</w:t>
      </w:r>
    </w:p>
    <w:p w14:paraId="3C1E8EC4" w14:textId="77777777" w:rsidR="000E547F" w:rsidRDefault="000E547F">
      <w:pPr>
        <w:tabs>
          <w:tab w:val="center" w:pos="4819"/>
          <w:tab w:val="right" w:pos="9638"/>
        </w:tabs>
        <w:ind w:right="36" w:firstLine="551"/>
        <w:jc w:val="center"/>
        <w:rPr>
          <w:b/>
          <w:bCs/>
          <w:szCs w:val="24"/>
          <w:lang w:eastAsia="lt-LT"/>
        </w:rPr>
      </w:pPr>
    </w:p>
    <w:p w14:paraId="7B57CAD8" w14:textId="77777777" w:rsidR="000E547F" w:rsidRDefault="00BB4F29">
      <w:pPr>
        <w:tabs>
          <w:tab w:val="center" w:pos="4819"/>
          <w:tab w:val="right" w:pos="9638"/>
        </w:tabs>
        <w:ind w:right="36" w:firstLine="551"/>
        <w:jc w:val="center"/>
        <w:rPr>
          <w:b/>
          <w:bCs/>
          <w:szCs w:val="24"/>
        </w:rPr>
      </w:pPr>
      <w:r>
        <w:rPr>
          <w:b/>
        </w:rPr>
        <w:t>ORDIN</w:t>
      </w:r>
    </w:p>
    <w:p w14:paraId="720DB1E8" w14:textId="77777777" w:rsidR="000E547F" w:rsidRDefault="00BB4F29">
      <w:pPr>
        <w:ind w:right="36" w:firstLine="551"/>
        <w:jc w:val="center"/>
        <w:rPr>
          <w:b/>
          <w:szCs w:val="24"/>
          <w:shd w:val="clear" w:color="auto" w:fill="FFFFFF"/>
        </w:rPr>
      </w:pPr>
      <w:r>
        <w:rPr>
          <w:b/>
        </w:rPr>
        <w:t xml:space="preserve">PRIVIND APROBAREA LISTEI NIVELURILOR </w:t>
      </w:r>
      <w:r>
        <w:rPr>
          <w:b/>
          <w:color w:val="000000"/>
        </w:rPr>
        <w:t>MAXIME PERMISE DE TETRAHIDROCANABINOL ÎN PRODUSELE DIN CÂNEPĂ</w:t>
      </w:r>
      <w:r>
        <w:rPr>
          <w:b/>
          <w:color w:val="000000"/>
        </w:rPr>
        <w:br/>
        <w:t>SAU CATEGORIILE LOR DESTINATE CONSUMULUI FINAL</w:t>
      </w:r>
    </w:p>
    <w:p w14:paraId="126F11C9" w14:textId="77777777" w:rsidR="000E547F" w:rsidRDefault="000E547F">
      <w:pPr>
        <w:ind w:right="36" w:firstLine="551"/>
        <w:jc w:val="center"/>
        <w:rPr>
          <w:b/>
          <w:szCs w:val="24"/>
          <w:lang w:eastAsia="lt-LT"/>
        </w:rPr>
      </w:pPr>
    </w:p>
    <w:p w14:paraId="4A0A1347" w14:textId="77777777" w:rsidR="000E547F" w:rsidRDefault="00BB4F29">
      <w:pPr>
        <w:ind w:right="36" w:firstLine="551"/>
        <w:jc w:val="center"/>
        <w:rPr>
          <w:szCs w:val="24"/>
        </w:rPr>
      </w:pPr>
      <w:r>
        <w:t>6 decembrie 2022 Nr. V-1815/3D-771</w:t>
      </w:r>
    </w:p>
    <w:p w14:paraId="7F925AAA" w14:textId="77777777" w:rsidR="000E547F" w:rsidRDefault="00BB4F29">
      <w:pPr>
        <w:ind w:right="36" w:firstLine="551"/>
        <w:jc w:val="center"/>
        <w:rPr>
          <w:szCs w:val="24"/>
        </w:rPr>
      </w:pPr>
      <w:r>
        <w:t>Vilnius</w:t>
      </w:r>
    </w:p>
    <w:p w14:paraId="2CAD1DBA" w14:textId="77777777" w:rsidR="000E547F" w:rsidRDefault="000E547F">
      <w:pPr>
        <w:ind w:right="36" w:firstLine="551"/>
        <w:jc w:val="both"/>
        <w:rPr>
          <w:szCs w:val="24"/>
          <w:lang w:eastAsia="lt-LT"/>
        </w:rPr>
      </w:pPr>
    </w:p>
    <w:p w14:paraId="085A26B1" w14:textId="77777777" w:rsidR="000E547F" w:rsidRDefault="00BB4F29">
      <w:pPr>
        <w:spacing w:line="270" w:lineRule="auto"/>
        <w:ind w:right="36" w:firstLine="851"/>
        <w:jc w:val="both"/>
        <w:rPr>
          <w:szCs w:val="22"/>
        </w:rPr>
      </w:pPr>
      <w:r>
        <w:t>În temeiul articolului 4 alineatul (4) din Legea Republicii Lituania privind cânepa pentru fibre:</w:t>
      </w:r>
    </w:p>
    <w:p w14:paraId="058AF7AC" w14:textId="77777777" w:rsidR="000E547F" w:rsidRDefault="00BB4F29">
      <w:pPr>
        <w:spacing w:line="270" w:lineRule="auto"/>
        <w:ind w:right="36" w:firstLine="851"/>
        <w:jc w:val="both"/>
        <w:rPr>
          <w:szCs w:val="22"/>
        </w:rPr>
      </w:pPr>
      <w:r>
        <w:t>1.</w:t>
      </w:r>
      <w:r>
        <w:tab/>
        <w:t xml:space="preserve">Adoptăm o listă a nivelurilor </w:t>
      </w:r>
      <w:r>
        <w:rPr>
          <w:color w:val="000000"/>
        </w:rPr>
        <w:t>maxime permise de tetrahidrocanabinol în produsele din cânepă sau în categoriile destinate consumului final</w:t>
      </w:r>
      <w:r>
        <w:t xml:space="preserve"> (atașată).</w:t>
      </w:r>
    </w:p>
    <w:p w14:paraId="3F4C2AC5" w14:textId="77777777" w:rsidR="000E547F" w:rsidRDefault="00BB4F29" w:rsidP="00BB4F29">
      <w:pPr>
        <w:spacing w:line="270" w:lineRule="auto"/>
        <w:ind w:right="36" w:firstLine="851"/>
        <w:jc w:val="both"/>
      </w:pPr>
      <w:r>
        <w:t>2.</w:t>
      </w:r>
      <w:r>
        <w:tab/>
        <w:t xml:space="preserve">Prezentul ordin </w:t>
      </w:r>
      <w:r>
        <w:rPr>
          <w:color w:val="000000"/>
        </w:rPr>
        <w:t>intră în vigoare la 1 aprilie 2023.</w:t>
      </w:r>
    </w:p>
    <w:p w14:paraId="6811A4A0" w14:textId="77777777" w:rsidR="00BB4F29" w:rsidRDefault="00BB4F29">
      <w:pPr>
        <w:tabs>
          <w:tab w:val="left" w:pos="8647"/>
        </w:tabs>
        <w:ind w:right="14"/>
        <w:jc w:val="both"/>
      </w:pPr>
    </w:p>
    <w:p w14:paraId="07E57EE5" w14:textId="77777777" w:rsidR="00BB4F29" w:rsidRDefault="00BB4F29">
      <w:pPr>
        <w:tabs>
          <w:tab w:val="left" w:pos="8647"/>
        </w:tabs>
        <w:ind w:right="14"/>
        <w:jc w:val="both"/>
      </w:pPr>
    </w:p>
    <w:p w14:paraId="0A41D8D5" w14:textId="5E3CA4EC" w:rsidR="000E547F" w:rsidRDefault="00BB4F29" w:rsidP="00BB4F29">
      <w:pPr>
        <w:ind w:right="14"/>
        <w:jc w:val="both"/>
        <w:rPr>
          <w:szCs w:val="24"/>
        </w:rPr>
      </w:pPr>
      <w:r>
        <w:t>Ministrul Sănătății</w:t>
      </w:r>
      <w:r>
        <w:tab/>
      </w:r>
      <w:r w:rsidR="00F34BB8">
        <w:tab/>
      </w:r>
      <w:r w:rsidR="00F34BB8">
        <w:tab/>
      </w:r>
      <w:r w:rsidR="00F34BB8">
        <w:tab/>
      </w:r>
      <w:r w:rsidR="00F34BB8">
        <w:tab/>
      </w:r>
      <w:r>
        <w:t xml:space="preserve">Arūnas Dulkys </w:t>
      </w:r>
    </w:p>
    <w:p w14:paraId="1B281B5A" w14:textId="77777777" w:rsidR="000E547F" w:rsidRDefault="000E547F">
      <w:pPr>
        <w:ind w:right="14"/>
        <w:jc w:val="both"/>
        <w:rPr>
          <w:szCs w:val="24"/>
          <w:lang w:eastAsia="lt-LT"/>
        </w:rPr>
      </w:pPr>
    </w:p>
    <w:p w14:paraId="6CAE1978" w14:textId="77777777" w:rsidR="000E547F" w:rsidRDefault="000E547F">
      <w:pPr>
        <w:ind w:right="14"/>
        <w:jc w:val="both"/>
        <w:rPr>
          <w:szCs w:val="24"/>
          <w:lang w:eastAsia="lt-LT"/>
        </w:rPr>
      </w:pPr>
    </w:p>
    <w:p w14:paraId="6E13FF43" w14:textId="77777777" w:rsidR="000E547F" w:rsidRDefault="00BB4F29" w:rsidP="00BB4F29">
      <w:pPr>
        <w:ind w:right="14"/>
        <w:jc w:val="both"/>
        <w:rPr>
          <w:sz w:val="22"/>
          <w:szCs w:val="22"/>
        </w:rPr>
      </w:pPr>
      <w:r>
        <w:t xml:space="preserve">Ministrul Agriculturii </w:t>
      </w:r>
      <w:r>
        <w:tab/>
      </w:r>
      <w:r>
        <w:tab/>
      </w:r>
      <w:r>
        <w:tab/>
      </w:r>
      <w:r>
        <w:tab/>
      </w:r>
      <w:r>
        <w:tab/>
      </w:r>
      <w:r>
        <w:rPr>
          <w:color w:val="000000"/>
        </w:rPr>
        <w:t>Kęstutis Navickas</w:t>
      </w:r>
    </w:p>
    <w:p w14:paraId="1034921F" w14:textId="77777777" w:rsidR="00BB4F29" w:rsidRDefault="00BB4F29">
      <w:pPr>
        <w:tabs>
          <w:tab w:val="left" w:pos="7655"/>
        </w:tabs>
        <w:ind w:firstLine="4820"/>
        <w:jc w:val="both"/>
        <w:sectPr w:rsidR="00BB4F29" w:rsidSect="00BB4F29">
          <w:headerReference w:type="even" r:id="rId9"/>
          <w:headerReference w:type="default" r:id="rId10"/>
          <w:footerReference w:type="even" r:id="rId11"/>
          <w:footerReference w:type="default" r:id="rId12"/>
          <w:headerReference w:type="first" r:id="rId13"/>
          <w:footerReference w:type="first" r:id="rId14"/>
          <w:pgSz w:w="11906" w:h="16838"/>
          <w:pgMar w:top="1701" w:right="849" w:bottom="1134" w:left="1276" w:header="567" w:footer="567" w:gutter="0"/>
          <w:cols w:space="1296"/>
          <w:titlePg/>
          <w:docGrid w:linePitch="360"/>
        </w:sectPr>
      </w:pPr>
    </w:p>
    <w:p w14:paraId="4BD66E93" w14:textId="77777777" w:rsidR="000E547F" w:rsidRDefault="00BB4F29">
      <w:pPr>
        <w:tabs>
          <w:tab w:val="left" w:pos="7655"/>
        </w:tabs>
        <w:ind w:firstLine="4820"/>
        <w:jc w:val="both"/>
        <w:rPr>
          <w:szCs w:val="24"/>
        </w:rPr>
      </w:pPr>
      <w:r>
        <w:lastRenderedPageBreak/>
        <w:t>APROBAT</w:t>
      </w:r>
    </w:p>
    <w:p w14:paraId="7C5CE9E5" w14:textId="77777777" w:rsidR="00BB4F29" w:rsidRDefault="00BB4F29">
      <w:pPr>
        <w:tabs>
          <w:tab w:val="left" w:pos="4820"/>
        </w:tabs>
        <w:ind w:left="4820"/>
        <w:jc w:val="both"/>
        <w:rPr>
          <w:szCs w:val="24"/>
        </w:rPr>
      </w:pPr>
      <w:r>
        <w:t xml:space="preserve">Ministrul Sănătății din Republica Lituania și Ministrul Agriculturii din Republica Lituania </w:t>
      </w:r>
    </w:p>
    <w:p w14:paraId="1385F6FF" w14:textId="77777777" w:rsidR="000E547F" w:rsidRDefault="00BB4F29">
      <w:pPr>
        <w:tabs>
          <w:tab w:val="left" w:pos="4820"/>
        </w:tabs>
        <w:ind w:left="4820"/>
        <w:jc w:val="both"/>
        <w:rPr>
          <w:szCs w:val="24"/>
        </w:rPr>
      </w:pPr>
      <w:r>
        <w:t xml:space="preserve"> </w:t>
      </w:r>
    </w:p>
    <w:p w14:paraId="15615168" w14:textId="77777777" w:rsidR="000E547F" w:rsidRDefault="00BB4F29">
      <w:pPr>
        <w:tabs>
          <w:tab w:val="left" w:pos="4820"/>
        </w:tabs>
        <w:ind w:left="4820"/>
        <w:jc w:val="both"/>
        <w:rPr>
          <w:szCs w:val="24"/>
        </w:rPr>
      </w:pPr>
      <w:r>
        <w:t>Ordinul nr. V-1815/3D-771 din 6 decembrie 2022</w:t>
      </w:r>
    </w:p>
    <w:p w14:paraId="517CC22B" w14:textId="77777777" w:rsidR="000E547F" w:rsidRDefault="000E547F">
      <w:pPr>
        <w:tabs>
          <w:tab w:val="left" w:pos="4820"/>
        </w:tabs>
        <w:ind w:left="4820"/>
        <w:jc w:val="both"/>
        <w:rPr>
          <w:szCs w:val="24"/>
        </w:rPr>
      </w:pPr>
    </w:p>
    <w:p w14:paraId="3A31DF16" w14:textId="77777777" w:rsidR="000E547F" w:rsidRDefault="000E547F">
      <w:pPr>
        <w:jc w:val="center"/>
        <w:rPr>
          <w:rFonts w:eastAsia="Calibri"/>
          <w:b/>
          <w:bCs/>
          <w:color w:val="000000"/>
          <w:szCs w:val="24"/>
        </w:rPr>
      </w:pPr>
    </w:p>
    <w:p w14:paraId="26482550" w14:textId="77777777" w:rsidR="000E547F" w:rsidRDefault="00BB4F29">
      <w:pPr>
        <w:jc w:val="center"/>
        <w:rPr>
          <w:b/>
          <w:bCs/>
          <w:szCs w:val="24"/>
        </w:rPr>
      </w:pPr>
      <w:r>
        <w:rPr>
          <w:b/>
        </w:rPr>
        <w:t>LISTA NIVELURILOR MAXIME PERMISE DE TETRAHIDROCANABINOL ÎN PRODUSELE DIN CÂNEPĂ SAU CATEGORIILE LOR DESTINATE CONSUMULUI FINAL</w:t>
      </w:r>
    </w:p>
    <w:p w14:paraId="38CC2B21" w14:textId="77777777" w:rsidR="000E547F" w:rsidRDefault="000E547F">
      <w:pPr>
        <w:jc w:val="center"/>
        <w:rPr>
          <w:rFonts w:eastAsia="Calibri"/>
          <w:b/>
          <w:bCs/>
          <w:color w:val="000000"/>
          <w:szCs w:val="24"/>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6246"/>
        <w:gridCol w:w="121"/>
        <w:gridCol w:w="2362"/>
        <w:gridCol w:w="62"/>
      </w:tblGrid>
      <w:tr w:rsidR="000E547F" w14:paraId="63E5CDC9" w14:textId="77777777" w:rsidTr="00BB4F29">
        <w:tc>
          <w:tcPr>
            <w:tcW w:w="730" w:type="dxa"/>
            <w:tcBorders>
              <w:top w:val="single" w:sz="4" w:space="0" w:color="auto"/>
              <w:left w:val="single" w:sz="4" w:space="0" w:color="auto"/>
              <w:bottom w:val="single" w:sz="4" w:space="0" w:color="auto"/>
              <w:right w:val="single" w:sz="4" w:space="0" w:color="auto"/>
            </w:tcBorders>
            <w:hideMark/>
          </w:tcPr>
          <w:p w14:paraId="0B9F6C41" w14:textId="77777777" w:rsidR="000E547F" w:rsidRDefault="00BB4F29">
            <w:pPr>
              <w:rPr>
                <w:b/>
                <w:bCs/>
                <w:szCs w:val="24"/>
              </w:rPr>
            </w:pPr>
            <w:r>
              <w:rPr>
                <w:b/>
              </w:rPr>
              <w:t xml:space="preserve">Nr. crt.  </w:t>
            </w:r>
          </w:p>
        </w:tc>
        <w:tc>
          <w:tcPr>
            <w:tcW w:w="6251" w:type="dxa"/>
            <w:tcBorders>
              <w:top w:val="single" w:sz="4" w:space="0" w:color="auto"/>
              <w:left w:val="single" w:sz="4" w:space="0" w:color="auto"/>
              <w:bottom w:val="single" w:sz="4" w:space="0" w:color="auto"/>
              <w:right w:val="single" w:sz="4" w:space="0" w:color="auto"/>
            </w:tcBorders>
            <w:hideMark/>
          </w:tcPr>
          <w:p w14:paraId="7E08B63A" w14:textId="77777777" w:rsidR="000E547F" w:rsidRDefault="00BB4F29">
            <w:pPr>
              <w:jc w:val="center"/>
              <w:rPr>
                <w:rFonts w:eastAsia="Calibri"/>
                <w:b/>
                <w:bCs/>
                <w:szCs w:val="24"/>
              </w:rPr>
            </w:pPr>
            <w:r>
              <w:rPr>
                <w:b/>
              </w:rPr>
              <w:t>Categoria de produse din cânepă pentru fibre</w:t>
            </w:r>
          </w:p>
        </w:tc>
        <w:tc>
          <w:tcPr>
            <w:tcW w:w="2545" w:type="dxa"/>
            <w:gridSpan w:val="3"/>
            <w:tcBorders>
              <w:top w:val="single" w:sz="4" w:space="0" w:color="auto"/>
              <w:left w:val="single" w:sz="4" w:space="0" w:color="auto"/>
              <w:bottom w:val="single" w:sz="4" w:space="0" w:color="auto"/>
              <w:right w:val="single" w:sz="4" w:space="0" w:color="auto"/>
            </w:tcBorders>
            <w:hideMark/>
          </w:tcPr>
          <w:p w14:paraId="2F43CD40" w14:textId="77777777" w:rsidR="000E547F" w:rsidRDefault="00BB4F29">
            <w:pPr>
              <w:rPr>
                <w:szCs w:val="24"/>
              </w:rPr>
            </w:pPr>
            <w:r>
              <w:rPr>
                <w:b/>
              </w:rPr>
              <w:t>Tetrahidrocanabinol maxim permis</w:t>
            </w:r>
          </w:p>
          <w:p w14:paraId="5725E598" w14:textId="77777777" w:rsidR="000E547F" w:rsidRDefault="00BB4F29">
            <w:pPr>
              <w:jc w:val="center"/>
              <w:rPr>
                <w:rFonts w:eastAsia="Calibri"/>
                <w:b/>
                <w:bCs/>
                <w:szCs w:val="24"/>
              </w:rPr>
            </w:pPr>
            <w:r>
              <w:rPr>
                <w:b/>
              </w:rPr>
              <w:t>cantitate</w:t>
            </w:r>
            <w:r>
              <w:rPr>
                <w:vertAlign w:val="superscript"/>
              </w:rPr>
              <w:t>1</w:t>
            </w:r>
          </w:p>
        </w:tc>
      </w:tr>
      <w:tr w:rsidR="000E547F" w14:paraId="5E08F8EA" w14:textId="77777777" w:rsidTr="00BB4F29">
        <w:trPr>
          <w:trHeight w:val="496"/>
        </w:trPr>
        <w:tc>
          <w:tcPr>
            <w:tcW w:w="730" w:type="dxa"/>
            <w:tcBorders>
              <w:top w:val="single" w:sz="4" w:space="0" w:color="auto"/>
              <w:left w:val="single" w:sz="4" w:space="0" w:color="auto"/>
              <w:bottom w:val="single" w:sz="4" w:space="0" w:color="auto"/>
              <w:right w:val="single" w:sz="4" w:space="0" w:color="auto"/>
            </w:tcBorders>
            <w:hideMark/>
          </w:tcPr>
          <w:p w14:paraId="0214827F" w14:textId="77777777" w:rsidR="000E547F" w:rsidRDefault="00BB4F29">
            <w:pPr>
              <w:rPr>
                <w:b/>
                <w:bCs/>
                <w:szCs w:val="24"/>
              </w:rPr>
            </w:pPr>
            <w:r>
              <w:rPr>
                <w:b/>
              </w:rPr>
              <w:t xml:space="preserve">1. </w:t>
            </w:r>
          </w:p>
        </w:tc>
        <w:tc>
          <w:tcPr>
            <w:tcW w:w="6251" w:type="dxa"/>
            <w:tcBorders>
              <w:top w:val="single" w:sz="4" w:space="0" w:color="auto"/>
              <w:left w:val="single" w:sz="4" w:space="0" w:color="auto"/>
              <w:bottom w:val="single" w:sz="4" w:space="0" w:color="auto"/>
              <w:right w:val="single" w:sz="4" w:space="0" w:color="auto"/>
            </w:tcBorders>
            <w:hideMark/>
          </w:tcPr>
          <w:p w14:paraId="67DEF9E2" w14:textId="77777777" w:rsidR="000E547F" w:rsidRDefault="00BB4F29">
            <w:pPr>
              <w:jc w:val="center"/>
              <w:rPr>
                <w:rFonts w:eastAsia="Calibri"/>
                <w:b/>
                <w:bCs/>
                <w:szCs w:val="24"/>
              </w:rPr>
            </w:pPr>
            <w:r>
              <w:rPr>
                <w:b/>
              </w:rPr>
              <w:t>Produse alimentare</w:t>
            </w:r>
          </w:p>
        </w:tc>
        <w:tc>
          <w:tcPr>
            <w:tcW w:w="2545" w:type="dxa"/>
            <w:gridSpan w:val="3"/>
            <w:tcBorders>
              <w:top w:val="single" w:sz="4" w:space="0" w:color="auto"/>
              <w:left w:val="single" w:sz="4" w:space="0" w:color="auto"/>
              <w:bottom w:val="single" w:sz="4" w:space="0" w:color="auto"/>
              <w:right w:val="single" w:sz="4" w:space="0" w:color="auto"/>
            </w:tcBorders>
          </w:tcPr>
          <w:p w14:paraId="70253256" w14:textId="77777777" w:rsidR="000E547F" w:rsidRDefault="000E547F">
            <w:pPr>
              <w:jc w:val="both"/>
              <w:rPr>
                <w:rFonts w:eastAsia="Calibri"/>
                <w:b/>
                <w:bCs/>
                <w:szCs w:val="24"/>
              </w:rPr>
            </w:pPr>
          </w:p>
        </w:tc>
      </w:tr>
      <w:tr w:rsidR="000E547F" w14:paraId="0C86F3DF" w14:textId="77777777" w:rsidTr="00BB4F29">
        <w:trPr>
          <w:trHeight w:val="567"/>
        </w:trPr>
        <w:tc>
          <w:tcPr>
            <w:tcW w:w="730" w:type="dxa"/>
            <w:tcBorders>
              <w:top w:val="single" w:sz="4" w:space="0" w:color="auto"/>
              <w:left w:val="single" w:sz="4" w:space="0" w:color="auto"/>
              <w:bottom w:val="single" w:sz="4" w:space="0" w:color="auto"/>
              <w:right w:val="single" w:sz="4" w:space="0" w:color="auto"/>
            </w:tcBorders>
            <w:hideMark/>
          </w:tcPr>
          <w:p w14:paraId="19420399" w14:textId="77777777" w:rsidR="000E547F" w:rsidRDefault="00BB4F29">
            <w:pPr>
              <w:jc w:val="both"/>
              <w:rPr>
                <w:rFonts w:eastAsia="Calibri"/>
                <w:szCs w:val="24"/>
              </w:rPr>
            </w:pPr>
            <w:r>
              <w:t xml:space="preserve">1.1. </w:t>
            </w:r>
          </w:p>
        </w:tc>
        <w:tc>
          <w:tcPr>
            <w:tcW w:w="6251" w:type="dxa"/>
            <w:tcBorders>
              <w:top w:val="single" w:sz="4" w:space="0" w:color="auto"/>
              <w:left w:val="single" w:sz="4" w:space="0" w:color="auto"/>
              <w:bottom w:val="single" w:sz="4" w:space="0" w:color="auto"/>
              <w:right w:val="single" w:sz="4" w:space="0" w:color="auto"/>
            </w:tcBorders>
            <w:hideMark/>
          </w:tcPr>
          <w:p w14:paraId="1490CF37" w14:textId="77777777" w:rsidR="000E547F" w:rsidRDefault="00BB4F29">
            <w:pPr>
              <w:jc w:val="both"/>
              <w:rPr>
                <w:rFonts w:eastAsia="Calibri"/>
                <w:szCs w:val="24"/>
              </w:rPr>
            </w:pPr>
            <w:r>
              <w:t>Suplimente alimentare (cu excepția suplimentelor alimentare destinate sugarilor, copiilor cu vârsta sub 18 ani, femeilor însărcinate și femeilor care alăptează)</w:t>
            </w:r>
          </w:p>
        </w:tc>
        <w:tc>
          <w:tcPr>
            <w:tcW w:w="2545" w:type="dxa"/>
            <w:gridSpan w:val="3"/>
            <w:tcBorders>
              <w:top w:val="single" w:sz="4" w:space="0" w:color="auto"/>
              <w:left w:val="single" w:sz="4" w:space="0" w:color="auto"/>
              <w:bottom w:val="single" w:sz="4" w:space="0" w:color="auto"/>
              <w:right w:val="single" w:sz="4" w:space="0" w:color="auto"/>
            </w:tcBorders>
            <w:hideMark/>
          </w:tcPr>
          <w:p w14:paraId="126A212A" w14:textId="77777777" w:rsidR="000E547F" w:rsidRDefault="00BB4F29">
            <w:pPr>
              <w:jc w:val="center"/>
              <w:rPr>
                <w:rFonts w:eastAsia="Calibri"/>
                <w:szCs w:val="24"/>
              </w:rPr>
            </w:pPr>
            <w:r>
              <w:t>2 mg/kg</w:t>
            </w:r>
          </w:p>
        </w:tc>
      </w:tr>
      <w:tr w:rsidR="000E547F" w14:paraId="67582170" w14:textId="77777777" w:rsidTr="00BB4F29">
        <w:trPr>
          <w:trHeight w:val="567"/>
        </w:trPr>
        <w:tc>
          <w:tcPr>
            <w:tcW w:w="730" w:type="dxa"/>
            <w:tcBorders>
              <w:top w:val="single" w:sz="4" w:space="0" w:color="auto"/>
              <w:left w:val="single" w:sz="4" w:space="0" w:color="auto"/>
              <w:bottom w:val="single" w:sz="4" w:space="0" w:color="auto"/>
              <w:right w:val="single" w:sz="4" w:space="0" w:color="auto"/>
            </w:tcBorders>
            <w:hideMark/>
          </w:tcPr>
          <w:p w14:paraId="30465A8D" w14:textId="77777777" w:rsidR="000E547F" w:rsidRDefault="00BB4F29">
            <w:pPr>
              <w:jc w:val="both"/>
              <w:rPr>
                <w:rFonts w:eastAsia="Calibri"/>
                <w:szCs w:val="24"/>
              </w:rPr>
            </w:pPr>
            <w:r>
              <w:t>1.2.</w:t>
            </w:r>
          </w:p>
        </w:tc>
        <w:tc>
          <w:tcPr>
            <w:tcW w:w="6251" w:type="dxa"/>
            <w:tcBorders>
              <w:top w:val="single" w:sz="4" w:space="0" w:color="auto"/>
              <w:left w:val="single" w:sz="4" w:space="0" w:color="auto"/>
              <w:bottom w:val="single" w:sz="4" w:space="0" w:color="auto"/>
              <w:right w:val="single" w:sz="4" w:space="0" w:color="auto"/>
            </w:tcBorders>
            <w:hideMark/>
          </w:tcPr>
          <w:p w14:paraId="160C90F7" w14:textId="77777777" w:rsidR="000E547F" w:rsidRDefault="00BB4F29">
            <w:pPr>
              <w:jc w:val="both"/>
              <w:rPr>
                <w:rFonts w:eastAsia="Calibri"/>
                <w:szCs w:val="24"/>
              </w:rPr>
            </w:pPr>
            <w:r>
              <w:t>Suplimente alimentare pentru sugari, copii cu vârsta sub 18 ani, femei însărcinate și femei care alăptează</w:t>
            </w:r>
          </w:p>
        </w:tc>
        <w:tc>
          <w:tcPr>
            <w:tcW w:w="2545" w:type="dxa"/>
            <w:gridSpan w:val="3"/>
            <w:tcBorders>
              <w:top w:val="single" w:sz="4" w:space="0" w:color="auto"/>
              <w:left w:val="single" w:sz="4" w:space="0" w:color="auto"/>
              <w:bottom w:val="single" w:sz="4" w:space="0" w:color="auto"/>
              <w:right w:val="single" w:sz="4" w:space="0" w:color="auto"/>
            </w:tcBorders>
            <w:hideMark/>
          </w:tcPr>
          <w:p w14:paraId="7B2220FA" w14:textId="77777777" w:rsidR="000E547F" w:rsidRDefault="00BB4F29">
            <w:pPr>
              <w:jc w:val="center"/>
              <w:rPr>
                <w:rFonts w:eastAsia="Calibri"/>
                <w:szCs w:val="24"/>
                <w:vertAlign w:val="superscript"/>
              </w:rPr>
            </w:pPr>
            <w:r>
              <w:t>0 mg/kg</w:t>
            </w:r>
            <w:r>
              <w:rPr>
                <w:vertAlign w:val="superscript"/>
              </w:rPr>
              <w:t xml:space="preserve"> 2</w:t>
            </w:r>
          </w:p>
        </w:tc>
      </w:tr>
      <w:tr w:rsidR="000E547F" w14:paraId="0430154C" w14:textId="77777777" w:rsidTr="00BB4F29">
        <w:trPr>
          <w:trHeight w:val="397"/>
        </w:trPr>
        <w:tc>
          <w:tcPr>
            <w:tcW w:w="730" w:type="dxa"/>
            <w:tcBorders>
              <w:top w:val="single" w:sz="4" w:space="0" w:color="auto"/>
              <w:left w:val="single" w:sz="4" w:space="0" w:color="auto"/>
              <w:bottom w:val="single" w:sz="4" w:space="0" w:color="auto"/>
              <w:right w:val="single" w:sz="4" w:space="0" w:color="auto"/>
            </w:tcBorders>
            <w:hideMark/>
          </w:tcPr>
          <w:p w14:paraId="3B07A107" w14:textId="77777777" w:rsidR="000E547F" w:rsidRDefault="00BB4F29">
            <w:pPr>
              <w:jc w:val="both"/>
              <w:rPr>
                <w:rFonts w:eastAsia="Calibri"/>
                <w:szCs w:val="24"/>
              </w:rPr>
            </w:pPr>
            <w:r>
              <w:t xml:space="preserve">1.3. </w:t>
            </w:r>
          </w:p>
        </w:tc>
        <w:tc>
          <w:tcPr>
            <w:tcW w:w="6251" w:type="dxa"/>
            <w:tcBorders>
              <w:top w:val="single" w:sz="4" w:space="0" w:color="auto"/>
              <w:left w:val="single" w:sz="4" w:space="0" w:color="auto"/>
              <w:bottom w:val="single" w:sz="4" w:space="0" w:color="auto"/>
              <w:right w:val="single" w:sz="4" w:space="0" w:color="auto"/>
            </w:tcBorders>
            <w:hideMark/>
          </w:tcPr>
          <w:p w14:paraId="2EB94D21" w14:textId="77777777" w:rsidR="000E547F" w:rsidRDefault="00BB4F29">
            <w:pPr>
              <w:jc w:val="both"/>
              <w:rPr>
                <w:rFonts w:eastAsia="Calibri"/>
                <w:szCs w:val="24"/>
              </w:rPr>
            </w:pPr>
            <w:r>
              <w:t xml:space="preserve">Băuturi alcoolice </w:t>
            </w:r>
          </w:p>
        </w:tc>
        <w:tc>
          <w:tcPr>
            <w:tcW w:w="2545" w:type="dxa"/>
            <w:gridSpan w:val="3"/>
            <w:tcBorders>
              <w:top w:val="single" w:sz="4" w:space="0" w:color="auto"/>
              <w:left w:val="single" w:sz="4" w:space="0" w:color="auto"/>
              <w:bottom w:val="single" w:sz="4" w:space="0" w:color="auto"/>
              <w:right w:val="single" w:sz="4" w:space="0" w:color="auto"/>
            </w:tcBorders>
            <w:hideMark/>
          </w:tcPr>
          <w:p w14:paraId="15D0BEB0" w14:textId="77777777" w:rsidR="000E547F" w:rsidRDefault="00BB4F29">
            <w:pPr>
              <w:jc w:val="center"/>
              <w:rPr>
                <w:rFonts w:eastAsia="Calibri"/>
                <w:szCs w:val="24"/>
                <w:vertAlign w:val="superscript"/>
              </w:rPr>
            </w:pPr>
            <w:r>
              <w:t>0 mg/kg</w:t>
            </w:r>
            <w:r>
              <w:rPr>
                <w:vertAlign w:val="superscript"/>
              </w:rPr>
              <w:t xml:space="preserve"> 2</w:t>
            </w:r>
          </w:p>
        </w:tc>
      </w:tr>
      <w:tr w:rsidR="000E547F" w14:paraId="4B846F04" w14:textId="77777777" w:rsidTr="00BB4F29">
        <w:trPr>
          <w:trHeight w:val="1984"/>
        </w:trPr>
        <w:tc>
          <w:tcPr>
            <w:tcW w:w="730" w:type="dxa"/>
            <w:tcBorders>
              <w:top w:val="single" w:sz="4" w:space="0" w:color="auto"/>
              <w:left w:val="single" w:sz="4" w:space="0" w:color="auto"/>
              <w:bottom w:val="single" w:sz="4" w:space="0" w:color="auto"/>
              <w:right w:val="single" w:sz="4" w:space="0" w:color="auto"/>
            </w:tcBorders>
            <w:hideMark/>
          </w:tcPr>
          <w:p w14:paraId="43ADB04B" w14:textId="77777777" w:rsidR="000E547F" w:rsidRDefault="00BB4F29">
            <w:pPr>
              <w:jc w:val="both"/>
              <w:rPr>
                <w:rFonts w:eastAsia="Calibri"/>
                <w:szCs w:val="24"/>
              </w:rPr>
            </w:pPr>
            <w:r>
              <w:t>1.4.</w:t>
            </w:r>
          </w:p>
        </w:tc>
        <w:tc>
          <w:tcPr>
            <w:tcW w:w="6251" w:type="dxa"/>
            <w:tcBorders>
              <w:top w:val="single" w:sz="4" w:space="0" w:color="auto"/>
              <w:left w:val="single" w:sz="4" w:space="0" w:color="auto"/>
              <w:bottom w:val="single" w:sz="4" w:space="0" w:color="auto"/>
              <w:right w:val="single" w:sz="4" w:space="0" w:color="auto"/>
            </w:tcBorders>
            <w:hideMark/>
          </w:tcPr>
          <w:p w14:paraId="7951031C" w14:textId="77777777" w:rsidR="000E547F" w:rsidRDefault="00BB4F29">
            <w:pPr>
              <w:jc w:val="both"/>
              <w:rPr>
                <w:rFonts w:eastAsia="Calibri"/>
                <w:szCs w:val="24"/>
              </w:rPr>
            </w:pPr>
            <w:r>
              <w:t xml:space="preserve">Băuturi nealcoolice conforme cu definiția băuturilor nealcoolice prevăzute în </w:t>
            </w:r>
            <w:r>
              <w:rPr>
                <w:color w:val="000000"/>
              </w:rPr>
              <w:t xml:space="preserve"> Regulamentul tehnic privind descrierea, producerea și prezentarea băuturilor nealcoolice și a cvasului, aprobat prin Ordinul ministrului agriculturii din Republica Lituania nr. 3D-13 din 12 ianuarie 2009 „privind aprobarea Regulamentului tehnic privind descrierea, producerea și prezentarea băuturilor nealcoolice și a cvasului”</w:t>
            </w:r>
          </w:p>
        </w:tc>
        <w:tc>
          <w:tcPr>
            <w:tcW w:w="2545" w:type="dxa"/>
            <w:gridSpan w:val="3"/>
            <w:tcBorders>
              <w:top w:val="single" w:sz="4" w:space="0" w:color="auto"/>
              <w:left w:val="single" w:sz="4" w:space="0" w:color="auto"/>
              <w:bottom w:val="single" w:sz="4" w:space="0" w:color="auto"/>
              <w:right w:val="single" w:sz="4" w:space="0" w:color="auto"/>
            </w:tcBorders>
            <w:hideMark/>
          </w:tcPr>
          <w:p w14:paraId="33F14F85" w14:textId="77777777" w:rsidR="000E547F" w:rsidRDefault="00BB4F29">
            <w:pPr>
              <w:jc w:val="center"/>
              <w:rPr>
                <w:szCs w:val="24"/>
              </w:rPr>
            </w:pPr>
            <w:r>
              <w:t>0,02 mg/kg</w:t>
            </w:r>
            <w:r>
              <w:rPr>
                <w:vertAlign w:val="superscript"/>
              </w:rPr>
              <w:t xml:space="preserve"> 2</w:t>
            </w:r>
            <w:r>
              <w:t xml:space="preserve"> </w:t>
            </w:r>
          </w:p>
        </w:tc>
      </w:tr>
      <w:tr w:rsidR="000E547F" w14:paraId="1DED0232" w14:textId="77777777" w:rsidTr="00BB4F29">
        <w:trPr>
          <w:trHeight w:val="2551"/>
        </w:trPr>
        <w:tc>
          <w:tcPr>
            <w:tcW w:w="730" w:type="dxa"/>
            <w:tcBorders>
              <w:top w:val="single" w:sz="4" w:space="0" w:color="auto"/>
              <w:left w:val="single" w:sz="4" w:space="0" w:color="auto"/>
              <w:bottom w:val="single" w:sz="4" w:space="0" w:color="auto"/>
              <w:right w:val="single" w:sz="4" w:space="0" w:color="auto"/>
            </w:tcBorders>
            <w:hideMark/>
          </w:tcPr>
          <w:p w14:paraId="32A3D428" w14:textId="77777777" w:rsidR="000E547F" w:rsidRDefault="00BB4F29">
            <w:pPr>
              <w:jc w:val="both"/>
              <w:rPr>
                <w:rFonts w:eastAsia="Calibri"/>
                <w:szCs w:val="24"/>
              </w:rPr>
            </w:pPr>
            <w:r>
              <w:t xml:space="preserve">1.5. </w:t>
            </w:r>
          </w:p>
        </w:tc>
        <w:tc>
          <w:tcPr>
            <w:tcW w:w="6251" w:type="dxa"/>
            <w:tcBorders>
              <w:top w:val="single" w:sz="4" w:space="0" w:color="auto"/>
              <w:left w:val="single" w:sz="4" w:space="0" w:color="auto"/>
              <w:bottom w:val="single" w:sz="4" w:space="0" w:color="auto"/>
              <w:right w:val="single" w:sz="4" w:space="0" w:color="auto"/>
            </w:tcBorders>
            <w:hideMark/>
          </w:tcPr>
          <w:p w14:paraId="520EC4FE" w14:textId="77777777" w:rsidR="000E547F" w:rsidRDefault="00BB4F29">
            <w:pPr>
              <w:jc w:val="both"/>
              <w:rPr>
                <w:rFonts w:eastAsia="Calibri"/>
                <w:szCs w:val="24"/>
              </w:rPr>
            </w:pPr>
            <w:r>
              <w:t>Alimente destinate sugarilor și copiilor de vârstă mică care intră sub incidența Regulamentului (UE) nr. 609/2013 al Parlamentului European și al Consiliului din 12 iunie 2013 privind alimentele destinate sugarilor și copiilor de vârstă mică, alimentele destinate unor scopuri medicale speciale și înlocuitorii unei diete totale pentru controlul greutății și de abrogare a Directivei 92/52/CEE a Consiliului, a Directivelor 96/8/CE, 1999/21/CE, 2006/125/CE și 2006/141/CE ale Comisiei, a Directivei 2009/39/CE a Parlamentului European și a Consiliului și a Regulamentelor (CE) nr. 41/2009 și (CE) nr. 953/2009 ale Comisiei</w:t>
            </w:r>
          </w:p>
        </w:tc>
        <w:tc>
          <w:tcPr>
            <w:tcW w:w="2545" w:type="dxa"/>
            <w:gridSpan w:val="3"/>
            <w:tcBorders>
              <w:top w:val="single" w:sz="4" w:space="0" w:color="auto"/>
              <w:left w:val="single" w:sz="4" w:space="0" w:color="auto"/>
              <w:bottom w:val="single" w:sz="4" w:space="0" w:color="auto"/>
              <w:right w:val="single" w:sz="4" w:space="0" w:color="auto"/>
            </w:tcBorders>
          </w:tcPr>
          <w:p w14:paraId="1BA82289" w14:textId="77777777" w:rsidR="000E547F" w:rsidRDefault="000E547F">
            <w:pPr>
              <w:jc w:val="center"/>
              <w:rPr>
                <w:rFonts w:eastAsia="Calibri"/>
                <w:szCs w:val="24"/>
              </w:rPr>
            </w:pPr>
          </w:p>
          <w:p w14:paraId="1C41A894" w14:textId="77777777" w:rsidR="000E547F" w:rsidRDefault="00BB4F29">
            <w:pPr>
              <w:jc w:val="center"/>
              <w:rPr>
                <w:rFonts w:eastAsia="Calibri"/>
                <w:szCs w:val="24"/>
                <w:vertAlign w:val="superscript"/>
              </w:rPr>
            </w:pPr>
            <w:r>
              <w:t>0 mg/kg</w:t>
            </w:r>
            <w:r>
              <w:rPr>
                <w:vertAlign w:val="superscript"/>
              </w:rPr>
              <w:t xml:space="preserve"> 2</w:t>
            </w:r>
          </w:p>
        </w:tc>
      </w:tr>
      <w:tr w:rsidR="000E547F" w14:paraId="168ED232" w14:textId="77777777" w:rsidTr="00BB4F29">
        <w:trPr>
          <w:trHeight w:val="397"/>
        </w:trPr>
        <w:tc>
          <w:tcPr>
            <w:tcW w:w="730" w:type="dxa"/>
            <w:tcBorders>
              <w:top w:val="single" w:sz="4" w:space="0" w:color="auto"/>
              <w:left w:val="single" w:sz="4" w:space="0" w:color="auto"/>
              <w:bottom w:val="single" w:sz="4" w:space="0" w:color="auto"/>
              <w:right w:val="single" w:sz="4" w:space="0" w:color="auto"/>
            </w:tcBorders>
            <w:hideMark/>
          </w:tcPr>
          <w:p w14:paraId="2879F622" w14:textId="77777777" w:rsidR="000E547F" w:rsidRDefault="00BB4F29">
            <w:pPr>
              <w:jc w:val="both"/>
              <w:rPr>
                <w:rFonts w:eastAsia="Calibri"/>
                <w:szCs w:val="24"/>
              </w:rPr>
            </w:pPr>
            <w:r>
              <w:t xml:space="preserve">1.6. </w:t>
            </w:r>
          </w:p>
        </w:tc>
        <w:tc>
          <w:tcPr>
            <w:tcW w:w="6251" w:type="dxa"/>
            <w:tcBorders>
              <w:top w:val="single" w:sz="4" w:space="0" w:color="auto"/>
              <w:left w:val="single" w:sz="4" w:space="0" w:color="auto"/>
              <w:bottom w:val="single" w:sz="4" w:space="0" w:color="auto"/>
              <w:right w:val="single" w:sz="4" w:space="0" w:color="auto"/>
            </w:tcBorders>
            <w:hideMark/>
          </w:tcPr>
          <w:p w14:paraId="69E43224" w14:textId="77777777" w:rsidR="000E547F" w:rsidRDefault="00BB4F29">
            <w:pPr>
              <w:jc w:val="both"/>
              <w:rPr>
                <w:rFonts w:eastAsia="Calibri"/>
                <w:szCs w:val="24"/>
              </w:rPr>
            </w:pPr>
            <w:r>
              <w:t xml:space="preserve">Alte produse alimentare, cu excepția ceaiului de cânepă pentru fibre (uscat) </w:t>
            </w:r>
          </w:p>
        </w:tc>
        <w:tc>
          <w:tcPr>
            <w:tcW w:w="2545" w:type="dxa"/>
            <w:gridSpan w:val="3"/>
            <w:tcBorders>
              <w:top w:val="single" w:sz="4" w:space="0" w:color="auto"/>
              <w:left w:val="single" w:sz="4" w:space="0" w:color="auto"/>
              <w:bottom w:val="single" w:sz="4" w:space="0" w:color="auto"/>
              <w:right w:val="single" w:sz="4" w:space="0" w:color="auto"/>
            </w:tcBorders>
            <w:hideMark/>
          </w:tcPr>
          <w:p w14:paraId="72648D54" w14:textId="77777777" w:rsidR="000E547F" w:rsidRDefault="00BB4F29">
            <w:pPr>
              <w:jc w:val="center"/>
              <w:rPr>
                <w:rFonts w:eastAsia="Calibri"/>
                <w:szCs w:val="24"/>
              </w:rPr>
            </w:pPr>
            <w:r>
              <w:t>0,15 mg/kg</w:t>
            </w:r>
          </w:p>
        </w:tc>
      </w:tr>
      <w:tr w:rsidR="000E547F" w14:paraId="6E3ABD7A" w14:textId="77777777" w:rsidTr="00BB4F29">
        <w:trPr>
          <w:trHeight w:val="477"/>
        </w:trPr>
        <w:tc>
          <w:tcPr>
            <w:tcW w:w="730" w:type="dxa"/>
            <w:tcBorders>
              <w:top w:val="single" w:sz="4" w:space="0" w:color="auto"/>
              <w:left w:val="single" w:sz="4" w:space="0" w:color="auto"/>
              <w:bottom w:val="single" w:sz="4" w:space="0" w:color="auto"/>
              <w:right w:val="single" w:sz="4" w:space="0" w:color="auto"/>
            </w:tcBorders>
            <w:hideMark/>
          </w:tcPr>
          <w:p w14:paraId="00227341" w14:textId="77777777" w:rsidR="000E547F" w:rsidRDefault="00BB4F29">
            <w:pPr>
              <w:jc w:val="both"/>
              <w:rPr>
                <w:rFonts w:eastAsia="Calibri"/>
                <w:szCs w:val="24"/>
              </w:rPr>
            </w:pPr>
            <w:r>
              <w:rPr>
                <w:b/>
              </w:rPr>
              <w:t>2.</w:t>
            </w:r>
          </w:p>
        </w:tc>
        <w:tc>
          <w:tcPr>
            <w:tcW w:w="6251" w:type="dxa"/>
            <w:tcBorders>
              <w:top w:val="single" w:sz="4" w:space="0" w:color="auto"/>
              <w:left w:val="single" w:sz="4" w:space="0" w:color="auto"/>
              <w:bottom w:val="single" w:sz="4" w:space="0" w:color="auto"/>
              <w:right w:val="single" w:sz="4" w:space="0" w:color="auto"/>
            </w:tcBorders>
            <w:hideMark/>
          </w:tcPr>
          <w:p w14:paraId="44AC22BC" w14:textId="77777777" w:rsidR="000E547F" w:rsidRDefault="00BB4F29">
            <w:pPr>
              <w:jc w:val="both"/>
              <w:rPr>
                <w:rFonts w:eastAsia="Calibri"/>
                <w:szCs w:val="24"/>
              </w:rPr>
            </w:pPr>
            <w:r>
              <w:rPr>
                <w:b/>
              </w:rPr>
              <w:t>Materii prime furajere</w:t>
            </w:r>
          </w:p>
        </w:tc>
        <w:tc>
          <w:tcPr>
            <w:tcW w:w="2545" w:type="dxa"/>
            <w:gridSpan w:val="3"/>
            <w:tcBorders>
              <w:top w:val="single" w:sz="4" w:space="0" w:color="auto"/>
              <w:left w:val="single" w:sz="4" w:space="0" w:color="auto"/>
              <w:bottom w:val="single" w:sz="4" w:space="0" w:color="auto"/>
              <w:right w:val="single" w:sz="4" w:space="0" w:color="auto"/>
            </w:tcBorders>
          </w:tcPr>
          <w:p w14:paraId="1ABD60E4" w14:textId="77777777" w:rsidR="000E547F" w:rsidRDefault="000E547F">
            <w:pPr>
              <w:jc w:val="center"/>
              <w:rPr>
                <w:rFonts w:eastAsia="Calibri"/>
                <w:szCs w:val="24"/>
              </w:rPr>
            </w:pPr>
          </w:p>
        </w:tc>
      </w:tr>
      <w:tr w:rsidR="000E547F" w14:paraId="26F83736" w14:textId="77777777" w:rsidTr="00BB4F29">
        <w:trPr>
          <w:trHeight w:val="413"/>
        </w:trPr>
        <w:tc>
          <w:tcPr>
            <w:tcW w:w="730" w:type="dxa"/>
            <w:tcBorders>
              <w:top w:val="single" w:sz="4" w:space="0" w:color="auto"/>
              <w:left w:val="single" w:sz="4" w:space="0" w:color="auto"/>
              <w:bottom w:val="single" w:sz="4" w:space="0" w:color="auto"/>
              <w:right w:val="single" w:sz="4" w:space="0" w:color="auto"/>
            </w:tcBorders>
            <w:hideMark/>
          </w:tcPr>
          <w:p w14:paraId="5E83E96E" w14:textId="77777777" w:rsidR="000E547F" w:rsidRDefault="00BB4F29">
            <w:pPr>
              <w:jc w:val="both"/>
              <w:rPr>
                <w:rFonts w:eastAsia="Calibri"/>
                <w:szCs w:val="24"/>
              </w:rPr>
            </w:pPr>
            <w:r>
              <w:t>2.1.</w:t>
            </w:r>
          </w:p>
        </w:tc>
        <w:tc>
          <w:tcPr>
            <w:tcW w:w="6251" w:type="dxa"/>
            <w:tcBorders>
              <w:top w:val="single" w:sz="4" w:space="0" w:color="auto"/>
              <w:left w:val="single" w:sz="4" w:space="0" w:color="auto"/>
              <w:bottom w:val="single" w:sz="4" w:space="0" w:color="auto"/>
              <w:right w:val="single" w:sz="4" w:space="0" w:color="auto"/>
            </w:tcBorders>
            <w:hideMark/>
          </w:tcPr>
          <w:p w14:paraId="059F0166" w14:textId="77777777" w:rsidR="000E547F" w:rsidRDefault="00BB4F29">
            <w:pPr>
              <w:jc w:val="both"/>
              <w:rPr>
                <w:rFonts w:eastAsia="Calibri"/>
                <w:szCs w:val="24"/>
              </w:rPr>
            </w:pPr>
            <w:r>
              <w:t>Semințe de cânepă pentru fibre</w:t>
            </w:r>
            <w:r>
              <w:rPr>
                <w:vertAlign w:val="superscript"/>
              </w:rPr>
              <w:t xml:space="preserve"> 3</w:t>
            </w:r>
            <w:r>
              <w:t xml:space="preserve"> </w:t>
            </w:r>
          </w:p>
        </w:tc>
        <w:tc>
          <w:tcPr>
            <w:tcW w:w="2545" w:type="dxa"/>
            <w:gridSpan w:val="3"/>
            <w:tcBorders>
              <w:top w:val="single" w:sz="4" w:space="0" w:color="auto"/>
              <w:left w:val="single" w:sz="4" w:space="0" w:color="auto"/>
              <w:bottom w:val="single" w:sz="4" w:space="0" w:color="auto"/>
              <w:right w:val="single" w:sz="4" w:space="0" w:color="auto"/>
            </w:tcBorders>
            <w:hideMark/>
          </w:tcPr>
          <w:p w14:paraId="400550C4" w14:textId="77777777" w:rsidR="000E547F" w:rsidRDefault="00BB4F29">
            <w:pPr>
              <w:jc w:val="center"/>
              <w:rPr>
                <w:rFonts w:eastAsia="Calibri"/>
                <w:szCs w:val="24"/>
              </w:rPr>
            </w:pPr>
            <w:r>
              <w:t>3 mg/kg</w:t>
            </w:r>
          </w:p>
        </w:tc>
      </w:tr>
      <w:tr w:rsidR="000E547F" w14:paraId="5BC32401" w14:textId="77777777" w:rsidTr="00BB4F29">
        <w:trPr>
          <w:trHeight w:val="405"/>
        </w:trPr>
        <w:tc>
          <w:tcPr>
            <w:tcW w:w="730" w:type="dxa"/>
            <w:tcBorders>
              <w:top w:val="single" w:sz="4" w:space="0" w:color="auto"/>
              <w:left w:val="single" w:sz="4" w:space="0" w:color="auto"/>
              <w:bottom w:val="single" w:sz="4" w:space="0" w:color="auto"/>
              <w:right w:val="single" w:sz="4" w:space="0" w:color="auto"/>
            </w:tcBorders>
            <w:hideMark/>
          </w:tcPr>
          <w:p w14:paraId="1B6ADB73" w14:textId="77777777" w:rsidR="000E547F" w:rsidRDefault="00BB4F29">
            <w:pPr>
              <w:jc w:val="both"/>
              <w:rPr>
                <w:rFonts w:eastAsia="Calibri"/>
                <w:szCs w:val="24"/>
              </w:rPr>
            </w:pPr>
            <w:r>
              <w:t>2.2.</w:t>
            </w:r>
          </w:p>
        </w:tc>
        <w:tc>
          <w:tcPr>
            <w:tcW w:w="6251" w:type="dxa"/>
            <w:tcBorders>
              <w:top w:val="single" w:sz="4" w:space="0" w:color="auto"/>
              <w:left w:val="single" w:sz="4" w:space="0" w:color="auto"/>
              <w:bottom w:val="single" w:sz="4" w:space="0" w:color="auto"/>
              <w:right w:val="single" w:sz="4" w:space="0" w:color="auto"/>
            </w:tcBorders>
            <w:hideMark/>
          </w:tcPr>
          <w:p w14:paraId="6D719388" w14:textId="77777777" w:rsidR="000E547F" w:rsidRDefault="00BB4F29">
            <w:pPr>
              <w:jc w:val="both"/>
              <w:rPr>
                <w:rFonts w:eastAsia="Calibri"/>
                <w:szCs w:val="24"/>
              </w:rPr>
            </w:pPr>
            <w:r>
              <w:t>Ulei din semințe de cânepă pentru fibre</w:t>
            </w:r>
            <w:r>
              <w:rPr>
                <w:vertAlign w:val="superscript"/>
              </w:rPr>
              <w:t xml:space="preserve"> 3</w:t>
            </w:r>
          </w:p>
        </w:tc>
        <w:tc>
          <w:tcPr>
            <w:tcW w:w="2545" w:type="dxa"/>
            <w:gridSpan w:val="3"/>
            <w:tcBorders>
              <w:top w:val="single" w:sz="4" w:space="0" w:color="auto"/>
              <w:left w:val="single" w:sz="4" w:space="0" w:color="auto"/>
              <w:bottom w:val="single" w:sz="4" w:space="0" w:color="auto"/>
              <w:right w:val="single" w:sz="4" w:space="0" w:color="auto"/>
            </w:tcBorders>
            <w:hideMark/>
          </w:tcPr>
          <w:p w14:paraId="3935B08F" w14:textId="77777777" w:rsidR="000E547F" w:rsidRDefault="00BB4F29">
            <w:pPr>
              <w:jc w:val="center"/>
              <w:rPr>
                <w:rFonts w:eastAsia="Calibri"/>
                <w:szCs w:val="24"/>
              </w:rPr>
            </w:pPr>
            <w:r>
              <w:t>7,5 mg/kg</w:t>
            </w:r>
          </w:p>
        </w:tc>
      </w:tr>
      <w:tr w:rsidR="000E547F" w14:paraId="0E890733" w14:textId="77777777" w:rsidTr="00BB4F29">
        <w:trPr>
          <w:trHeight w:val="425"/>
        </w:trPr>
        <w:tc>
          <w:tcPr>
            <w:tcW w:w="730" w:type="dxa"/>
            <w:tcBorders>
              <w:top w:val="single" w:sz="4" w:space="0" w:color="auto"/>
              <w:left w:val="single" w:sz="4" w:space="0" w:color="auto"/>
              <w:bottom w:val="single" w:sz="4" w:space="0" w:color="auto"/>
              <w:right w:val="single" w:sz="4" w:space="0" w:color="auto"/>
            </w:tcBorders>
            <w:hideMark/>
          </w:tcPr>
          <w:p w14:paraId="68493432" w14:textId="77777777" w:rsidR="000E547F" w:rsidRDefault="00BB4F29">
            <w:pPr>
              <w:jc w:val="both"/>
              <w:rPr>
                <w:rFonts w:eastAsia="Calibri"/>
                <w:szCs w:val="24"/>
              </w:rPr>
            </w:pPr>
            <w:r>
              <w:t>2.3</w:t>
            </w:r>
          </w:p>
        </w:tc>
        <w:tc>
          <w:tcPr>
            <w:tcW w:w="6251" w:type="dxa"/>
            <w:tcBorders>
              <w:top w:val="single" w:sz="4" w:space="0" w:color="auto"/>
              <w:left w:val="single" w:sz="4" w:space="0" w:color="auto"/>
              <w:bottom w:val="single" w:sz="4" w:space="0" w:color="auto"/>
              <w:right w:val="single" w:sz="4" w:space="0" w:color="auto"/>
            </w:tcBorders>
            <w:hideMark/>
          </w:tcPr>
          <w:p w14:paraId="5B644957" w14:textId="77777777" w:rsidR="000E547F" w:rsidRDefault="00BB4F29">
            <w:pPr>
              <w:jc w:val="both"/>
              <w:rPr>
                <w:rFonts w:eastAsia="Calibri"/>
                <w:szCs w:val="24"/>
              </w:rPr>
            </w:pPr>
            <w:r>
              <w:t>Pulpă de cânepă pentru fibre</w:t>
            </w:r>
            <w:r>
              <w:rPr>
                <w:vertAlign w:val="superscript"/>
              </w:rPr>
              <w:t xml:space="preserve"> 3</w:t>
            </w:r>
            <w:r>
              <w:t xml:space="preserve"> </w:t>
            </w:r>
          </w:p>
        </w:tc>
        <w:tc>
          <w:tcPr>
            <w:tcW w:w="2545" w:type="dxa"/>
            <w:gridSpan w:val="3"/>
            <w:tcBorders>
              <w:top w:val="single" w:sz="4" w:space="0" w:color="auto"/>
              <w:left w:val="single" w:sz="4" w:space="0" w:color="auto"/>
              <w:bottom w:val="single" w:sz="4" w:space="0" w:color="auto"/>
              <w:right w:val="single" w:sz="4" w:space="0" w:color="auto"/>
            </w:tcBorders>
            <w:hideMark/>
          </w:tcPr>
          <w:p w14:paraId="315E6D04" w14:textId="77777777" w:rsidR="000E547F" w:rsidRDefault="00BB4F29">
            <w:pPr>
              <w:jc w:val="center"/>
              <w:rPr>
                <w:rFonts w:eastAsia="Calibri"/>
                <w:szCs w:val="24"/>
              </w:rPr>
            </w:pPr>
            <w:r>
              <w:t>3 mg/kg</w:t>
            </w:r>
          </w:p>
        </w:tc>
      </w:tr>
      <w:tr w:rsidR="000E547F" w14:paraId="16504FD7" w14:textId="77777777" w:rsidTr="00BB4F29">
        <w:trPr>
          <w:trHeight w:val="417"/>
        </w:trPr>
        <w:tc>
          <w:tcPr>
            <w:tcW w:w="730" w:type="dxa"/>
            <w:tcBorders>
              <w:top w:val="single" w:sz="4" w:space="0" w:color="auto"/>
              <w:left w:val="single" w:sz="4" w:space="0" w:color="auto"/>
              <w:bottom w:val="single" w:sz="4" w:space="0" w:color="auto"/>
              <w:right w:val="single" w:sz="4" w:space="0" w:color="auto"/>
            </w:tcBorders>
            <w:hideMark/>
          </w:tcPr>
          <w:p w14:paraId="39E5F3B6" w14:textId="77777777" w:rsidR="000E547F" w:rsidRDefault="00BB4F29">
            <w:pPr>
              <w:jc w:val="both"/>
              <w:rPr>
                <w:rFonts w:eastAsia="Calibri"/>
                <w:szCs w:val="24"/>
              </w:rPr>
            </w:pPr>
            <w:r>
              <w:lastRenderedPageBreak/>
              <w:t>2.4.</w:t>
            </w:r>
          </w:p>
        </w:tc>
        <w:tc>
          <w:tcPr>
            <w:tcW w:w="6251" w:type="dxa"/>
            <w:tcBorders>
              <w:top w:val="single" w:sz="4" w:space="0" w:color="auto"/>
              <w:left w:val="single" w:sz="4" w:space="0" w:color="auto"/>
              <w:bottom w:val="single" w:sz="4" w:space="0" w:color="auto"/>
              <w:right w:val="single" w:sz="4" w:space="0" w:color="auto"/>
            </w:tcBorders>
            <w:hideMark/>
          </w:tcPr>
          <w:p w14:paraId="45C37232" w14:textId="77777777" w:rsidR="000E547F" w:rsidRDefault="00BB4F29">
            <w:pPr>
              <w:jc w:val="both"/>
              <w:rPr>
                <w:rFonts w:eastAsia="Calibri"/>
                <w:szCs w:val="24"/>
              </w:rPr>
            </w:pPr>
            <w:r>
              <w:t>Făină de cânepă pentru fibre</w:t>
            </w:r>
            <w:r>
              <w:rPr>
                <w:vertAlign w:val="superscript"/>
              </w:rPr>
              <w:t xml:space="preserve"> 3</w:t>
            </w:r>
          </w:p>
        </w:tc>
        <w:tc>
          <w:tcPr>
            <w:tcW w:w="2545" w:type="dxa"/>
            <w:gridSpan w:val="3"/>
            <w:tcBorders>
              <w:top w:val="single" w:sz="4" w:space="0" w:color="auto"/>
              <w:left w:val="single" w:sz="4" w:space="0" w:color="auto"/>
              <w:bottom w:val="single" w:sz="4" w:space="0" w:color="auto"/>
              <w:right w:val="single" w:sz="4" w:space="0" w:color="auto"/>
            </w:tcBorders>
            <w:hideMark/>
          </w:tcPr>
          <w:p w14:paraId="7600C346" w14:textId="77777777" w:rsidR="000E547F" w:rsidRDefault="00BB4F29">
            <w:pPr>
              <w:jc w:val="center"/>
              <w:rPr>
                <w:rFonts w:eastAsia="Calibri"/>
                <w:szCs w:val="24"/>
              </w:rPr>
            </w:pPr>
            <w:r>
              <w:t>20 mg/kg</w:t>
            </w:r>
          </w:p>
        </w:tc>
      </w:tr>
      <w:tr w:rsidR="000E547F" w14:paraId="1A4D0D8C" w14:textId="77777777" w:rsidTr="00BB4F29">
        <w:trPr>
          <w:trHeight w:val="422"/>
        </w:trPr>
        <w:tc>
          <w:tcPr>
            <w:tcW w:w="730" w:type="dxa"/>
            <w:tcBorders>
              <w:top w:val="single" w:sz="4" w:space="0" w:color="auto"/>
              <w:left w:val="single" w:sz="4" w:space="0" w:color="auto"/>
              <w:bottom w:val="single" w:sz="4" w:space="0" w:color="auto"/>
              <w:right w:val="single" w:sz="4" w:space="0" w:color="auto"/>
            </w:tcBorders>
            <w:hideMark/>
          </w:tcPr>
          <w:p w14:paraId="2213A4E1" w14:textId="77777777" w:rsidR="000E547F" w:rsidRDefault="00BB4F29">
            <w:pPr>
              <w:jc w:val="both"/>
              <w:rPr>
                <w:rFonts w:eastAsia="Calibri"/>
                <w:szCs w:val="24"/>
              </w:rPr>
            </w:pPr>
            <w:r>
              <w:t>2.5.</w:t>
            </w:r>
          </w:p>
        </w:tc>
        <w:tc>
          <w:tcPr>
            <w:tcW w:w="6251" w:type="dxa"/>
            <w:tcBorders>
              <w:top w:val="single" w:sz="4" w:space="0" w:color="auto"/>
              <w:left w:val="single" w:sz="4" w:space="0" w:color="auto"/>
              <w:bottom w:val="single" w:sz="4" w:space="0" w:color="auto"/>
              <w:right w:val="single" w:sz="4" w:space="0" w:color="auto"/>
            </w:tcBorders>
            <w:hideMark/>
          </w:tcPr>
          <w:p w14:paraId="66A900EF" w14:textId="77777777" w:rsidR="000E547F" w:rsidRDefault="00BB4F29">
            <w:pPr>
              <w:jc w:val="both"/>
              <w:rPr>
                <w:rFonts w:eastAsia="Calibri"/>
                <w:szCs w:val="24"/>
              </w:rPr>
            </w:pPr>
            <w:r>
              <w:t>Celuloză de cânepă pentru fibre</w:t>
            </w:r>
            <w:r>
              <w:rPr>
                <w:vertAlign w:val="superscript"/>
              </w:rPr>
              <w:t xml:space="preserve"> 3</w:t>
            </w:r>
          </w:p>
        </w:tc>
        <w:tc>
          <w:tcPr>
            <w:tcW w:w="2545" w:type="dxa"/>
            <w:gridSpan w:val="3"/>
            <w:tcBorders>
              <w:top w:val="single" w:sz="4" w:space="0" w:color="auto"/>
              <w:left w:val="single" w:sz="4" w:space="0" w:color="auto"/>
              <w:bottom w:val="single" w:sz="4" w:space="0" w:color="auto"/>
              <w:right w:val="single" w:sz="4" w:space="0" w:color="auto"/>
            </w:tcBorders>
            <w:hideMark/>
          </w:tcPr>
          <w:p w14:paraId="7C95CFAD" w14:textId="77777777" w:rsidR="000E547F" w:rsidRDefault="00BB4F29">
            <w:pPr>
              <w:jc w:val="center"/>
              <w:rPr>
                <w:rFonts w:eastAsia="Calibri"/>
                <w:szCs w:val="24"/>
              </w:rPr>
            </w:pPr>
            <w:r>
              <w:t>20 mg/kg</w:t>
            </w:r>
          </w:p>
        </w:tc>
      </w:tr>
      <w:tr w:rsidR="000E547F" w14:paraId="7C20E82A" w14:textId="77777777" w:rsidTr="00BB4F29">
        <w:trPr>
          <w:gridAfter w:val="1"/>
          <w:wAfter w:w="57" w:type="dxa"/>
        </w:trPr>
        <w:tc>
          <w:tcPr>
            <w:tcW w:w="735" w:type="dxa"/>
            <w:tcBorders>
              <w:top w:val="single" w:sz="4" w:space="0" w:color="auto"/>
              <w:left w:val="single" w:sz="4" w:space="0" w:color="auto"/>
              <w:bottom w:val="single" w:sz="4" w:space="0" w:color="auto"/>
              <w:right w:val="single" w:sz="4" w:space="0" w:color="auto"/>
            </w:tcBorders>
            <w:hideMark/>
          </w:tcPr>
          <w:p w14:paraId="190D6457" w14:textId="77777777" w:rsidR="000E547F" w:rsidRDefault="00BB4F29">
            <w:pPr>
              <w:jc w:val="both"/>
              <w:rPr>
                <w:rFonts w:eastAsia="Calibri"/>
                <w:szCs w:val="24"/>
              </w:rPr>
            </w:pPr>
            <w:r>
              <w:br w:type="page"/>
            </w:r>
            <w:r>
              <w:rPr>
                <w:b/>
              </w:rPr>
              <w:t>3.</w:t>
            </w:r>
          </w:p>
        </w:tc>
        <w:tc>
          <w:tcPr>
            <w:tcW w:w="6372" w:type="dxa"/>
            <w:gridSpan w:val="2"/>
            <w:tcBorders>
              <w:top w:val="single" w:sz="4" w:space="0" w:color="auto"/>
              <w:left w:val="single" w:sz="4" w:space="0" w:color="auto"/>
              <w:bottom w:val="single" w:sz="4" w:space="0" w:color="auto"/>
              <w:right w:val="single" w:sz="4" w:space="0" w:color="auto"/>
            </w:tcBorders>
            <w:hideMark/>
          </w:tcPr>
          <w:p w14:paraId="31CF2517" w14:textId="77777777" w:rsidR="000E547F" w:rsidRDefault="00BB4F29">
            <w:pPr>
              <w:jc w:val="both"/>
              <w:rPr>
                <w:rFonts w:eastAsia="Calibri"/>
                <w:szCs w:val="24"/>
              </w:rPr>
            </w:pPr>
            <w:r>
              <w:rPr>
                <w:b/>
              </w:rPr>
              <w:t xml:space="preserve">Produse din tutun și produse din tutun care respectă definițiile acestor produse prevăzute în Legea din Republica Lituania privind controlul tutunului, al produselor din tutun și al produselor conexe </w:t>
            </w:r>
          </w:p>
        </w:tc>
        <w:tc>
          <w:tcPr>
            <w:tcW w:w="2362" w:type="dxa"/>
            <w:tcBorders>
              <w:top w:val="single" w:sz="4" w:space="0" w:color="auto"/>
              <w:left w:val="single" w:sz="4" w:space="0" w:color="auto"/>
              <w:bottom w:val="single" w:sz="4" w:space="0" w:color="auto"/>
              <w:right w:val="single" w:sz="4" w:space="0" w:color="auto"/>
            </w:tcBorders>
          </w:tcPr>
          <w:p w14:paraId="72CEA1C5" w14:textId="77777777" w:rsidR="000E547F" w:rsidRDefault="000E547F">
            <w:pPr>
              <w:jc w:val="center"/>
              <w:rPr>
                <w:rFonts w:eastAsia="Calibri"/>
                <w:szCs w:val="24"/>
              </w:rPr>
            </w:pPr>
          </w:p>
        </w:tc>
      </w:tr>
      <w:tr w:rsidR="000E547F" w14:paraId="2FC0966E" w14:textId="77777777" w:rsidTr="00BB4F29">
        <w:trPr>
          <w:gridAfter w:val="1"/>
          <w:wAfter w:w="57" w:type="dxa"/>
        </w:trPr>
        <w:tc>
          <w:tcPr>
            <w:tcW w:w="735" w:type="dxa"/>
            <w:tcBorders>
              <w:top w:val="single" w:sz="4" w:space="0" w:color="auto"/>
              <w:left w:val="single" w:sz="4" w:space="0" w:color="auto"/>
              <w:bottom w:val="single" w:sz="4" w:space="0" w:color="auto"/>
              <w:right w:val="single" w:sz="4" w:space="0" w:color="auto"/>
            </w:tcBorders>
            <w:hideMark/>
          </w:tcPr>
          <w:p w14:paraId="15779F27" w14:textId="77777777" w:rsidR="000E547F" w:rsidRDefault="00BB4F29">
            <w:pPr>
              <w:jc w:val="both"/>
              <w:rPr>
                <w:rFonts w:eastAsia="Calibri"/>
                <w:szCs w:val="24"/>
              </w:rPr>
            </w:pPr>
            <w:r>
              <w:t>3.1.</w:t>
            </w:r>
          </w:p>
        </w:tc>
        <w:tc>
          <w:tcPr>
            <w:tcW w:w="6372" w:type="dxa"/>
            <w:gridSpan w:val="2"/>
            <w:tcBorders>
              <w:top w:val="single" w:sz="4" w:space="0" w:color="auto"/>
              <w:left w:val="single" w:sz="4" w:space="0" w:color="auto"/>
              <w:bottom w:val="single" w:sz="4" w:space="0" w:color="auto"/>
              <w:right w:val="single" w:sz="4" w:space="0" w:color="auto"/>
            </w:tcBorders>
            <w:hideMark/>
          </w:tcPr>
          <w:p w14:paraId="29215371" w14:textId="77777777" w:rsidR="000E547F" w:rsidRDefault="00BB4F29">
            <w:pPr>
              <w:jc w:val="both"/>
              <w:rPr>
                <w:rFonts w:eastAsia="Calibri"/>
                <w:szCs w:val="24"/>
              </w:rPr>
            </w:pPr>
            <w:r>
              <w:t>Produse din tutun, inclusiv produse din tutun inovatoare</w:t>
            </w:r>
          </w:p>
        </w:tc>
        <w:tc>
          <w:tcPr>
            <w:tcW w:w="2362" w:type="dxa"/>
            <w:tcBorders>
              <w:top w:val="single" w:sz="4" w:space="0" w:color="auto"/>
              <w:left w:val="single" w:sz="4" w:space="0" w:color="auto"/>
              <w:bottom w:val="single" w:sz="4" w:space="0" w:color="auto"/>
              <w:right w:val="single" w:sz="4" w:space="0" w:color="auto"/>
            </w:tcBorders>
            <w:hideMark/>
          </w:tcPr>
          <w:p w14:paraId="7E8AD955" w14:textId="77777777" w:rsidR="000E547F" w:rsidRDefault="00BB4F29">
            <w:pPr>
              <w:jc w:val="center"/>
              <w:rPr>
                <w:rFonts w:eastAsia="Calibri"/>
                <w:szCs w:val="24"/>
              </w:rPr>
            </w:pPr>
            <w:r>
              <w:t>0 mg/g</w:t>
            </w:r>
            <w:r>
              <w:rPr>
                <w:vertAlign w:val="superscript"/>
              </w:rPr>
              <w:t>4</w:t>
            </w:r>
          </w:p>
        </w:tc>
      </w:tr>
      <w:tr w:rsidR="000E547F" w14:paraId="602F2072" w14:textId="77777777" w:rsidTr="00BB4F29">
        <w:trPr>
          <w:gridAfter w:val="1"/>
          <w:wAfter w:w="57" w:type="dxa"/>
        </w:trPr>
        <w:tc>
          <w:tcPr>
            <w:tcW w:w="735" w:type="dxa"/>
            <w:tcBorders>
              <w:top w:val="single" w:sz="4" w:space="0" w:color="auto"/>
              <w:left w:val="single" w:sz="4" w:space="0" w:color="auto"/>
              <w:bottom w:val="single" w:sz="4" w:space="0" w:color="auto"/>
              <w:right w:val="single" w:sz="4" w:space="0" w:color="auto"/>
            </w:tcBorders>
            <w:hideMark/>
          </w:tcPr>
          <w:p w14:paraId="0A57B9E1" w14:textId="77777777" w:rsidR="000E547F" w:rsidRDefault="00BB4F29">
            <w:pPr>
              <w:jc w:val="both"/>
              <w:rPr>
                <w:rFonts w:eastAsia="Calibri"/>
                <w:szCs w:val="24"/>
              </w:rPr>
            </w:pPr>
            <w:r>
              <w:t>3.2.</w:t>
            </w:r>
          </w:p>
        </w:tc>
        <w:tc>
          <w:tcPr>
            <w:tcW w:w="6372" w:type="dxa"/>
            <w:gridSpan w:val="2"/>
            <w:tcBorders>
              <w:top w:val="single" w:sz="4" w:space="0" w:color="auto"/>
              <w:left w:val="single" w:sz="4" w:space="0" w:color="auto"/>
              <w:bottom w:val="single" w:sz="4" w:space="0" w:color="auto"/>
              <w:right w:val="single" w:sz="4" w:space="0" w:color="auto"/>
            </w:tcBorders>
            <w:hideMark/>
          </w:tcPr>
          <w:p w14:paraId="62829DE4" w14:textId="77777777" w:rsidR="000E547F" w:rsidRDefault="00BB4F29">
            <w:pPr>
              <w:jc w:val="both"/>
              <w:rPr>
                <w:rFonts w:eastAsia="Calibri"/>
                <w:szCs w:val="24"/>
              </w:rPr>
            </w:pPr>
            <w:r>
              <w:t>Țigări electronice si flacoane de reumplere pentru țigări electronice (cu și fără nicotină)</w:t>
            </w:r>
          </w:p>
        </w:tc>
        <w:tc>
          <w:tcPr>
            <w:tcW w:w="2362" w:type="dxa"/>
            <w:tcBorders>
              <w:top w:val="single" w:sz="4" w:space="0" w:color="auto"/>
              <w:left w:val="single" w:sz="4" w:space="0" w:color="auto"/>
              <w:bottom w:val="single" w:sz="4" w:space="0" w:color="auto"/>
              <w:right w:val="single" w:sz="4" w:space="0" w:color="auto"/>
            </w:tcBorders>
            <w:hideMark/>
          </w:tcPr>
          <w:p w14:paraId="47F013A9" w14:textId="77777777" w:rsidR="000E547F" w:rsidRDefault="00BB4F29">
            <w:pPr>
              <w:jc w:val="center"/>
              <w:rPr>
                <w:rFonts w:eastAsia="Calibri"/>
                <w:szCs w:val="24"/>
              </w:rPr>
            </w:pPr>
            <w:r>
              <w:t>0 mg/ml</w:t>
            </w:r>
            <w:r>
              <w:rPr>
                <w:vertAlign w:val="superscript"/>
              </w:rPr>
              <w:t>5</w:t>
            </w:r>
          </w:p>
        </w:tc>
      </w:tr>
      <w:tr w:rsidR="000E547F" w14:paraId="15D118D5" w14:textId="77777777" w:rsidTr="00BB4F29">
        <w:trPr>
          <w:gridAfter w:val="1"/>
          <w:wAfter w:w="57" w:type="dxa"/>
        </w:trPr>
        <w:tc>
          <w:tcPr>
            <w:tcW w:w="735" w:type="dxa"/>
            <w:tcBorders>
              <w:top w:val="single" w:sz="4" w:space="0" w:color="auto"/>
              <w:left w:val="single" w:sz="4" w:space="0" w:color="auto"/>
              <w:bottom w:val="single" w:sz="4" w:space="0" w:color="auto"/>
              <w:right w:val="single" w:sz="4" w:space="0" w:color="auto"/>
            </w:tcBorders>
            <w:hideMark/>
          </w:tcPr>
          <w:p w14:paraId="0AFC9E64" w14:textId="77777777" w:rsidR="000E547F" w:rsidRDefault="00BB4F29">
            <w:pPr>
              <w:jc w:val="both"/>
              <w:rPr>
                <w:rFonts w:eastAsia="Calibri"/>
                <w:szCs w:val="24"/>
              </w:rPr>
            </w:pPr>
            <w:r>
              <w:t>3.3.</w:t>
            </w:r>
          </w:p>
        </w:tc>
        <w:tc>
          <w:tcPr>
            <w:tcW w:w="6372" w:type="dxa"/>
            <w:gridSpan w:val="2"/>
            <w:tcBorders>
              <w:top w:val="single" w:sz="4" w:space="0" w:color="auto"/>
              <w:left w:val="single" w:sz="4" w:space="0" w:color="auto"/>
              <w:bottom w:val="single" w:sz="4" w:space="0" w:color="auto"/>
              <w:right w:val="single" w:sz="4" w:space="0" w:color="auto"/>
            </w:tcBorders>
            <w:hideMark/>
          </w:tcPr>
          <w:p w14:paraId="1855282A" w14:textId="77777777" w:rsidR="000E547F" w:rsidRDefault="00BB4F29">
            <w:pPr>
              <w:jc w:val="both"/>
              <w:rPr>
                <w:rFonts w:eastAsia="Calibri"/>
                <w:szCs w:val="24"/>
              </w:rPr>
            </w:pPr>
            <w:r>
              <w:t>Produse pe bază de plante pentru fumat</w:t>
            </w:r>
          </w:p>
        </w:tc>
        <w:tc>
          <w:tcPr>
            <w:tcW w:w="2362" w:type="dxa"/>
            <w:tcBorders>
              <w:top w:val="single" w:sz="4" w:space="0" w:color="auto"/>
              <w:left w:val="single" w:sz="4" w:space="0" w:color="auto"/>
              <w:bottom w:val="single" w:sz="4" w:space="0" w:color="auto"/>
              <w:right w:val="single" w:sz="4" w:space="0" w:color="auto"/>
            </w:tcBorders>
            <w:hideMark/>
          </w:tcPr>
          <w:p w14:paraId="15F291D3" w14:textId="77777777" w:rsidR="000E547F" w:rsidRDefault="00BB4F29">
            <w:pPr>
              <w:jc w:val="center"/>
              <w:rPr>
                <w:rFonts w:eastAsia="Calibri"/>
                <w:szCs w:val="24"/>
              </w:rPr>
            </w:pPr>
            <w:r>
              <w:t>0 mg/g</w:t>
            </w:r>
            <w:r>
              <w:rPr>
                <w:vertAlign w:val="superscript"/>
              </w:rPr>
              <w:t>4</w:t>
            </w:r>
          </w:p>
        </w:tc>
      </w:tr>
    </w:tbl>
    <w:p w14:paraId="11B25A4E" w14:textId="77777777" w:rsidR="000E547F" w:rsidRDefault="000E547F">
      <w:pPr>
        <w:rPr>
          <w:rFonts w:eastAsia="Calibri"/>
          <w:szCs w:val="24"/>
        </w:rPr>
      </w:pPr>
    </w:p>
    <w:p w14:paraId="023F1B49" w14:textId="77777777" w:rsidR="000E547F" w:rsidRDefault="000E547F">
      <w:pPr>
        <w:rPr>
          <w:rFonts w:eastAsia="Calibri"/>
          <w:szCs w:val="24"/>
        </w:rPr>
      </w:pPr>
    </w:p>
    <w:p w14:paraId="4A0674CB" w14:textId="77777777" w:rsidR="000E547F" w:rsidRDefault="00BB4F29">
      <w:pPr>
        <w:rPr>
          <w:rFonts w:eastAsia="Calibri"/>
          <w:szCs w:val="24"/>
        </w:rPr>
      </w:pPr>
      <w:r>
        <w:rPr>
          <w:vertAlign w:val="superscript"/>
        </w:rPr>
        <w:t>1</w:t>
      </w:r>
      <w:r>
        <w:t xml:space="preserve"> Nivelul maxim este suma v-tetrahidrocannabinol (Δ</w:t>
      </w:r>
      <w:r>
        <w:rPr>
          <w:vertAlign w:val="superscript"/>
        </w:rPr>
        <w:t>9</w:t>
      </w:r>
      <w:r>
        <w:t>-THC) și acid delta-9-tetrahidrocannabinolic (Δ</w:t>
      </w:r>
      <w:r>
        <w:rPr>
          <w:vertAlign w:val="superscript"/>
        </w:rPr>
        <w:t>9</w:t>
      </w:r>
      <w:r>
        <w:t>-THCA) exprimată ca Δ</w:t>
      </w:r>
      <w:r>
        <w:rPr>
          <w:vertAlign w:val="superscript"/>
        </w:rPr>
        <w:t>9</w:t>
      </w:r>
      <w:r>
        <w:t>-THC.  Δ</w:t>
      </w:r>
      <w:r>
        <w:rPr>
          <w:vertAlign w:val="superscript"/>
        </w:rPr>
        <w:t>9</w:t>
      </w:r>
      <w:r>
        <w:t>-THCA este un factor de 0,877, iar nivelul maxim permis este Δ</w:t>
      </w:r>
      <w:r>
        <w:rPr>
          <w:vertAlign w:val="superscript"/>
        </w:rPr>
        <w:t>9</w:t>
      </w:r>
      <w:r>
        <w:t>-THC + 0,877 x Δ</w:t>
      </w:r>
      <w:r>
        <w:rPr>
          <w:vertAlign w:val="superscript"/>
        </w:rPr>
        <w:t>9</w:t>
      </w:r>
      <w:r>
        <w:t>-THCA (dacă Δ</w:t>
      </w:r>
      <w:r>
        <w:rPr>
          <w:vertAlign w:val="superscript"/>
        </w:rPr>
        <w:t>9</w:t>
      </w:r>
      <w:r>
        <w:t>-THC și Δ</w:t>
      </w:r>
      <w:r>
        <w:rPr>
          <w:vertAlign w:val="superscript"/>
        </w:rPr>
        <w:t>9</w:t>
      </w:r>
      <w:r>
        <w:t>-THCA sunt determinate și cuantificate separat).</w:t>
      </w:r>
    </w:p>
    <w:p w14:paraId="74BB6F34" w14:textId="77777777" w:rsidR="000E547F" w:rsidRDefault="000E547F">
      <w:pPr>
        <w:rPr>
          <w:szCs w:val="24"/>
        </w:rPr>
      </w:pPr>
    </w:p>
    <w:p w14:paraId="55A61E77" w14:textId="77777777" w:rsidR="000E547F" w:rsidRDefault="00BB4F29">
      <w:pPr>
        <w:rPr>
          <w:szCs w:val="24"/>
        </w:rPr>
      </w:pPr>
      <w:r>
        <w:rPr>
          <w:vertAlign w:val="superscript"/>
        </w:rPr>
        <w:t>2</w:t>
      </w:r>
      <w:r>
        <w:t xml:space="preserve"> Conținutul de THC al unui produs dat sub limita de cuantificare (sau calitativ în cazul metodei de anchetă) se presupune că este zero. Limita de cuantificare sau de determinare calitativă este de 0,015 mg/kg.</w:t>
      </w:r>
    </w:p>
    <w:p w14:paraId="60EBAFBE" w14:textId="77777777" w:rsidR="000E547F" w:rsidRDefault="000E547F">
      <w:pPr>
        <w:rPr>
          <w:szCs w:val="24"/>
          <w:lang w:eastAsia="lt-LT"/>
        </w:rPr>
      </w:pPr>
    </w:p>
    <w:p w14:paraId="4CC1F72C" w14:textId="77777777" w:rsidR="000E547F" w:rsidRDefault="00BB4F29">
      <w:pPr>
        <w:rPr>
          <w:szCs w:val="24"/>
        </w:rPr>
      </w:pPr>
      <w:r>
        <w:rPr>
          <w:vertAlign w:val="superscript"/>
        </w:rPr>
        <w:t>3</w:t>
      </w:r>
      <w:r>
        <w:t xml:space="preserve"> 12 % conținut de umiditate în furaje.</w:t>
      </w:r>
    </w:p>
    <w:p w14:paraId="48342315" w14:textId="77777777" w:rsidR="000E547F" w:rsidRDefault="000E547F">
      <w:pPr>
        <w:rPr>
          <w:szCs w:val="24"/>
          <w:lang w:eastAsia="lt-LT"/>
        </w:rPr>
      </w:pPr>
    </w:p>
    <w:p w14:paraId="1332BD24" w14:textId="77777777" w:rsidR="000E547F" w:rsidRDefault="00BB4F29">
      <w:pPr>
        <w:rPr>
          <w:szCs w:val="24"/>
        </w:rPr>
      </w:pPr>
      <w:r>
        <w:rPr>
          <w:vertAlign w:val="superscript"/>
        </w:rPr>
        <w:t xml:space="preserve">4 </w:t>
      </w:r>
      <w:r>
        <w:t>Conținutul de THC al unui produs dat sub limita de cuantificare (sau calitativ în cazul metodei de anchetă) se presupune că este zero. Limita de cuantificare sau de determinare calitativă este de 0,000015 mg/g.</w:t>
      </w:r>
    </w:p>
    <w:p w14:paraId="1C8EBFC2" w14:textId="77777777" w:rsidR="000E547F" w:rsidRDefault="000E547F">
      <w:pPr>
        <w:rPr>
          <w:szCs w:val="24"/>
          <w:lang w:eastAsia="lt-LT"/>
        </w:rPr>
      </w:pPr>
    </w:p>
    <w:p w14:paraId="2B5F395D" w14:textId="77777777" w:rsidR="000E547F" w:rsidRDefault="00BB4F29">
      <w:pPr>
        <w:rPr>
          <w:szCs w:val="24"/>
        </w:rPr>
      </w:pPr>
      <w:r>
        <w:rPr>
          <w:vertAlign w:val="superscript"/>
        </w:rPr>
        <w:t>5</w:t>
      </w:r>
      <w:r>
        <w:t xml:space="preserve"> Conținutul de THC al unui produs dat sub limita de cuantificare (sau calitativ în cazul metodei de anchetă) se presupune că este zero. Limita de cuantificare sau de determinare calitativă este de 0,000015 mg/ml.</w:t>
      </w:r>
    </w:p>
    <w:p w14:paraId="7F286DFD" w14:textId="77777777" w:rsidR="000E547F" w:rsidRDefault="000E547F">
      <w:pPr>
        <w:rPr>
          <w:szCs w:val="24"/>
        </w:rPr>
      </w:pPr>
    </w:p>
    <w:p w14:paraId="4D106E82" w14:textId="77777777" w:rsidR="000E547F" w:rsidRDefault="00BB4F29" w:rsidP="00BB4F29">
      <w:pPr>
        <w:jc w:val="center"/>
      </w:pPr>
      <w:r>
        <w:t>___________________</w:t>
      </w:r>
    </w:p>
    <w:sectPr w:rsidR="000E547F" w:rsidSect="00BB4F29">
      <w:pgSz w:w="11906" w:h="16838"/>
      <w:pgMar w:top="1701" w:right="1133"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27383" w14:textId="77777777" w:rsidR="006D729D" w:rsidRDefault="006D729D" w:rsidP="00BB4F29">
      <w:r>
        <w:separator/>
      </w:r>
    </w:p>
  </w:endnote>
  <w:endnote w:type="continuationSeparator" w:id="0">
    <w:p w14:paraId="00F67C84" w14:textId="77777777" w:rsidR="006D729D" w:rsidRDefault="006D729D" w:rsidP="00BB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81FAD" w14:textId="77777777" w:rsidR="00BB4F29" w:rsidRDefault="00BB4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0AF4" w14:textId="77777777" w:rsidR="00BB4F29" w:rsidRDefault="00BB4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1137" w14:textId="77777777" w:rsidR="00BB4F29" w:rsidRDefault="00BB4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41D4A" w14:textId="77777777" w:rsidR="006D729D" w:rsidRDefault="006D729D" w:rsidP="00BB4F29">
      <w:r>
        <w:separator/>
      </w:r>
    </w:p>
  </w:footnote>
  <w:footnote w:type="continuationSeparator" w:id="0">
    <w:p w14:paraId="5196735A" w14:textId="77777777" w:rsidR="006D729D" w:rsidRDefault="006D729D" w:rsidP="00BB4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B038" w14:textId="77777777" w:rsidR="00BB4F29" w:rsidRDefault="00BB4F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827875"/>
      <w:docPartObj>
        <w:docPartGallery w:val="Page Numbers (Top of Page)"/>
        <w:docPartUnique/>
      </w:docPartObj>
    </w:sdtPr>
    <w:sdtEndPr/>
    <w:sdtContent>
      <w:p w14:paraId="49437AD6" w14:textId="77777777" w:rsidR="00BB4F29" w:rsidRDefault="00BB4F29">
        <w:pPr>
          <w:pStyle w:val="Header"/>
          <w:jc w:val="center"/>
        </w:pPr>
        <w:r>
          <w:fldChar w:fldCharType="begin"/>
        </w:r>
        <w:r>
          <w:instrText>PAGE   \* MERGEFORMAT</w:instrText>
        </w:r>
        <w:r>
          <w:fldChar w:fldCharType="separate"/>
        </w:r>
        <w:r>
          <w:t>2</w:t>
        </w:r>
        <w:r>
          <w:fldChar w:fldCharType="end"/>
        </w:r>
      </w:p>
    </w:sdtContent>
  </w:sdt>
  <w:p w14:paraId="3CCC48AC" w14:textId="77777777" w:rsidR="00BB4F29" w:rsidRDefault="00BB4F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32A7" w14:textId="77777777" w:rsidR="00BB4F29" w:rsidRDefault="00BB4F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BB"/>
    <w:rsid w:val="000E547F"/>
    <w:rsid w:val="006D729D"/>
    <w:rsid w:val="009945BB"/>
    <w:rsid w:val="00BB4F29"/>
    <w:rsid w:val="00F34B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D1BA"/>
  <w15:chartTrackingRefBased/>
  <w15:docId w15:val="{657D3947-4525-4EAD-8C0E-1D7E453D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ro-RO"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F29"/>
    <w:pPr>
      <w:tabs>
        <w:tab w:val="center" w:pos="4819"/>
        <w:tab w:val="right" w:pos="9638"/>
      </w:tabs>
    </w:pPr>
  </w:style>
  <w:style w:type="character" w:customStyle="1" w:styleId="HeaderChar">
    <w:name w:val="Header Char"/>
    <w:basedOn w:val="DefaultParagraphFont"/>
    <w:link w:val="Header"/>
    <w:uiPriority w:val="99"/>
    <w:rsid w:val="00BB4F29"/>
  </w:style>
  <w:style w:type="paragraph" w:styleId="Footer">
    <w:name w:val="footer"/>
    <w:basedOn w:val="Normal"/>
    <w:link w:val="FooterChar"/>
    <w:unhideWhenUsed/>
    <w:rsid w:val="00BB4F29"/>
    <w:pPr>
      <w:tabs>
        <w:tab w:val="center" w:pos="4819"/>
        <w:tab w:val="right" w:pos="9638"/>
      </w:tabs>
    </w:pPr>
  </w:style>
  <w:style w:type="character" w:customStyle="1" w:styleId="FooterChar">
    <w:name w:val="Footer Char"/>
    <w:basedOn w:val="DefaultParagraphFont"/>
    <w:link w:val="Footer"/>
    <w:rsid w:val="00BB4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6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1822F-99D9-40A7-AAB6-D46E5A04B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631</Words>
  <Characters>3689</Characters>
  <Application>Microsoft Office Word</Application>
  <DocSecurity>0</DocSecurity>
  <Lines>147</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Talačkienė</dc:creator>
  <cp:keywords>class='Internal'</cp:keywords>
  <cp:lastModifiedBy>Ragnhild Efraimsson</cp:lastModifiedBy>
  <cp:revision>2</cp:revision>
  <dcterms:created xsi:type="dcterms:W3CDTF">2023-01-13T12:47:00Z</dcterms:created>
  <dcterms:modified xsi:type="dcterms:W3CDTF">2023-01-13T12:47:00Z</dcterms:modified>
</cp:coreProperties>
</file>