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4D65" w14:textId="44D0180D" w:rsidR="00E30B60" w:rsidRDefault="00CB547F">
      <w:pPr>
        <w:spacing w:before="6"/>
        <w:ind w:left="105" w:right="225"/>
        <w:jc w:val="center"/>
        <w:rPr>
          <w:sz w:val="46"/>
        </w:rPr>
      </w:pPr>
      <w:r>
        <w:rPr>
          <w:sz w:val="46"/>
        </w:rPr>
        <w:t xml:space="preserve">ZBIÓR </w:t>
      </w:r>
      <w:r>
        <w:rPr>
          <w:noProof/>
        </w:rPr>
        <w:drawing>
          <wp:inline distT="0" distB="0" distL="0" distR="0" wp14:anchorId="2608BCB8" wp14:editId="383C9F48">
            <wp:extent cx="359968" cy="4351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68" cy="4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6296">
        <w:rPr>
          <w:sz w:val="46"/>
        </w:rPr>
        <w:t xml:space="preserve"> </w:t>
      </w:r>
      <w:r>
        <w:rPr>
          <w:sz w:val="46"/>
        </w:rPr>
        <w:t>USTAW</w:t>
      </w:r>
    </w:p>
    <w:p w14:paraId="350B1BBF" w14:textId="77777777" w:rsidR="00E30B60" w:rsidRDefault="00CB547F">
      <w:pPr>
        <w:spacing w:before="66"/>
        <w:ind w:left="105" w:right="105"/>
        <w:jc w:val="center"/>
        <w:rPr>
          <w:sz w:val="34"/>
        </w:rPr>
      </w:pPr>
      <w:r>
        <w:rPr>
          <w:sz w:val="34"/>
        </w:rPr>
        <w:t>REPUBLIKI SŁOWACKIEJ</w:t>
      </w:r>
    </w:p>
    <w:p w14:paraId="06343233" w14:textId="77777777" w:rsidR="00E30B60" w:rsidRDefault="000A793F">
      <w:pPr>
        <w:spacing w:before="216"/>
        <w:ind w:left="105" w:right="105"/>
        <w:jc w:val="center"/>
        <w:rPr>
          <w:sz w:val="28"/>
        </w:rPr>
      </w:pPr>
      <w:r>
        <w:pict w14:anchorId="08B76F17">
          <v:shape id="_x0000_s2052" style="position:absolute;left:0;text-align:left;margin-left:55.25pt;margin-top:33.1pt;width:484.7pt;height:.1pt;z-index:-251658240;mso-wrap-distance-left:0;mso-wrap-distance-right:0;mso-position-horizontal-relative:page" coordorigin="1105,662" coordsize="9694,0" path="m1105,662r9694,e" filled="f" strokeweight=".34994mm">
            <v:path arrowok="t"/>
            <w10:wrap type="topAndBottom" anchorx="page"/>
          </v:shape>
        </w:pict>
      </w:r>
      <w:r w:rsidR="00D0358C">
        <w:rPr>
          <w:sz w:val="28"/>
        </w:rPr>
        <w:t>Tom 2021</w:t>
      </w:r>
    </w:p>
    <w:p w14:paraId="0B8D25E3" w14:textId="11CB91D2" w:rsidR="00D0358C" w:rsidRDefault="00CB547F">
      <w:pPr>
        <w:tabs>
          <w:tab w:val="left" w:pos="4781"/>
        </w:tabs>
        <w:spacing w:before="38" w:line="403" w:lineRule="auto"/>
        <w:ind w:left="105" w:right="103"/>
        <w:jc w:val="center"/>
      </w:pPr>
      <w:r>
        <w:t xml:space="preserve">Ogłoszony: 26.11.2021 r. </w:t>
      </w:r>
      <w:r w:rsidR="00586296">
        <w:t xml:space="preserve">                                                    </w:t>
      </w:r>
      <w:r>
        <w:t>Obowiązuje od: 1.01.2030 r.</w:t>
      </w:r>
    </w:p>
    <w:p w14:paraId="1B7690C4" w14:textId="22EA24A9" w:rsidR="00E30B60" w:rsidRDefault="00CB547F">
      <w:pPr>
        <w:tabs>
          <w:tab w:val="left" w:pos="4781"/>
        </w:tabs>
        <w:spacing w:before="38" w:line="403" w:lineRule="auto"/>
        <w:ind w:left="105" w:right="103"/>
        <w:jc w:val="center"/>
      </w:pPr>
      <w:r>
        <w:t xml:space="preserve"> Treść dokumentu jest prawnie wiążąca.</w:t>
      </w:r>
    </w:p>
    <w:p w14:paraId="2E9C788F" w14:textId="77777777" w:rsidR="00E30B60" w:rsidRDefault="00CB547F">
      <w:pPr>
        <w:pStyle w:val="BodyText"/>
        <w:spacing w:before="171"/>
        <w:ind w:left="105" w:right="105"/>
        <w:jc w:val="center"/>
        <w:rPr>
          <w:b/>
        </w:rPr>
      </w:pPr>
      <w:r>
        <w:rPr>
          <w:b/>
        </w:rPr>
        <w:t>430</w:t>
      </w:r>
    </w:p>
    <w:p w14:paraId="43C9D91F" w14:textId="77777777" w:rsidR="00E30B60" w:rsidRDefault="00CB547F">
      <w:pPr>
        <w:pStyle w:val="BodyText"/>
        <w:spacing w:before="129"/>
        <w:ind w:left="105" w:right="15"/>
        <w:jc w:val="center"/>
        <w:rPr>
          <w:b/>
        </w:rPr>
      </w:pPr>
      <w:r>
        <w:rPr>
          <w:b/>
        </w:rPr>
        <w:t>USTAWA</w:t>
      </w:r>
    </w:p>
    <w:p w14:paraId="319B4591" w14:textId="77777777" w:rsidR="00E30B60" w:rsidRDefault="00CB547F">
      <w:pPr>
        <w:pStyle w:val="BodyText"/>
        <w:spacing w:before="60"/>
        <w:ind w:left="105" w:right="105"/>
        <w:jc w:val="center"/>
      </w:pPr>
      <w:r>
        <w:t>z 2 listopada 2021 r.</w:t>
      </w:r>
    </w:p>
    <w:p w14:paraId="2CC89435" w14:textId="77777777" w:rsidR="00E30B60" w:rsidRDefault="00CB547F">
      <w:pPr>
        <w:pStyle w:val="BodyText"/>
        <w:spacing w:before="93" w:line="244" w:lineRule="auto"/>
        <w:ind w:left="1230" w:right="1228"/>
        <w:jc w:val="center"/>
        <w:rPr>
          <w:b/>
        </w:rPr>
      </w:pPr>
      <w:r>
        <w:rPr>
          <w:b/>
        </w:rPr>
        <w:t>o zmianie ustawy nr 79/2015 o odpadach oraz o zmianie niektórych ustaw, z późniejszymi zmianami oraz o zmianie ustawy nr 302/2019 o systemie zwrotu kaucji za jednorazowe pojemniki na napoje oraz o zmianie niektórych ustaw, z późniejszymi zmianami</w:t>
      </w:r>
    </w:p>
    <w:p w14:paraId="25EA8880" w14:textId="77777777" w:rsidR="00E30B60" w:rsidRDefault="00E30B60">
      <w:pPr>
        <w:pStyle w:val="BodyText"/>
        <w:spacing w:before="2"/>
        <w:ind w:left="105" w:right="105"/>
        <w:jc w:val="center"/>
        <w:rPr>
          <w:b/>
        </w:rPr>
      </w:pPr>
    </w:p>
    <w:p w14:paraId="318368C6" w14:textId="77777777" w:rsidR="00E30B60" w:rsidRDefault="00E30B60">
      <w:pPr>
        <w:pStyle w:val="BodyText"/>
        <w:rPr>
          <w:b/>
          <w:sz w:val="28"/>
        </w:rPr>
      </w:pPr>
    </w:p>
    <w:p w14:paraId="19573858" w14:textId="77777777" w:rsidR="00E30B60" w:rsidRDefault="00E30B60">
      <w:pPr>
        <w:pStyle w:val="BodyText"/>
        <w:spacing w:before="10"/>
        <w:rPr>
          <w:b/>
          <w:sz w:val="31"/>
        </w:rPr>
      </w:pPr>
    </w:p>
    <w:p w14:paraId="4219353A" w14:textId="77777777" w:rsidR="00E30B60" w:rsidRDefault="00CB547F">
      <w:pPr>
        <w:pStyle w:val="BodyText"/>
        <w:ind w:left="332"/>
      </w:pPr>
      <w:r>
        <w:t>Rada Narodowa Republiki Słowackiej przyjęła następującą ustawę:</w:t>
      </w:r>
    </w:p>
    <w:p w14:paraId="5C1BC0D2" w14:textId="77777777" w:rsidR="00E30B60" w:rsidRDefault="00CB547F">
      <w:pPr>
        <w:pStyle w:val="BodyText"/>
        <w:spacing w:before="208"/>
        <w:ind w:left="105" w:right="105"/>
        <w:jc w:val="center"/>
        <w:rPr>
          <w:b/>
        </w:rPr>
      </w:pPr>
      <w:r>
        <w:rPr>
          <w:b/>
        </w:rPr>
        <w:t>Artykuł I</w:t>
      </w:r>
    </w:p>
    <w:p w14:paraId="2FC10E75" w14:textId="4EC5C8BF" w:rsidR="00E30B60" w:rsidRDefault="00CB547F">
      <w:pPr>
        <w:pStyle w:val="BodyText"/>
        <w:spacing w:before="217" w:line="276" w:lineRule="auto"/>
        <w:ind w:left="105" w:right="103" w:firstLine="226"/>
        <w:jc w:val="both"/>
      </w:pPr>
      <w:r>
        <w:t>W ustawie nr 79/2015 o odpadach oraz o zmianach w niektórych ustawach, zmienionej ustawą nr 91/2016, ustawą nr 313/2016, ustawą nr 90/2017, ustawą nr 292/2017, ustawą nr 106/2018, ustawą nr 177/2018, ustawą nr 208/2018, ustawą nr 312/2018, ustawą nr 302/2019, ustawą nr 364/2019, ustawą nr 460/2019, ustawą nr 74/2020, ustawą nr 218/2020, ustawą nr 285/2020, ustawą nr 9/2021,</w:t>
      </w:r>
    </w:p>
    <w:p w14:paraId="1C547400" w14:textId="235D3DB4" w:rsidR="00E30B60" w:rsidRDefault="00CB547F">
      <w:pPr>
        <w:pStyle w:val="BodyText"/>
        <w:spacing w:line="276" w:lineRule="auto"/>
        <w:ind w:left="105" w:right="193"/>
      </w:pPr>
      <w:r>
        <w:t>46/2021, ustawą nr 128/2021, ustawą nr 216/2021 i ustawą nr 372/2021 wprowadza się następujące zmiany:</w:t>
      </w:r>
    </w:p>
    <w:p w14:paraId="6EF2E124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85"/>
        <w:ind w:right="0" w:hanging="398"/>
        <w:rPr>
          <w:sz w:val="20"/>
        </w:rPr>
      </w:pPr>
      <w:r>
        <w:rPr>
          <w:sz w:val="20"/>
        </w:rPr>
        <w:t>W § 27 ust. 1 wyraz „siódmy” zastępuje się wyrazem „ósmy”.</w:t>
      </w:r>
    </w:p>
    <w:p w14:paraId="76B4044E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6"/>
        <w:ind w:right="0" w:hanging="398"/>
        <w:rPr>
          <w:sz w:val="20"/>
        </w:rPr>
      </w:pPr>
      <w:r>
        <w:rPr>
          <w:sz w:val="20"/>
        </w:rPr>
        <w:t>W § 52 skreśla się ust. 29 i ust. 30.</w:t>
      </w:r>
    </w:p>
    <w:p w14:paraId="731629A1" w14:textId="77777777" w:rsidR="00E30B60" w:rsidRDefault="00CB547F">
      <w:pPr>
        <w:pStyle w:val="BodyText"/>
        <w:spacing w:before="105"/>
        <w:ind w:left="729"/>
      </w:pPr>
      <w:r>
        <w:t>Ustępy 31–35 stają się ustępami 29–33.</w:t>
      </w:r>
    </w:p>
    <w:p w14:paraId="34480B16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Po § 53 dodaje się § 53aa w następującym brzmieniu:</w:t>
      </w:r>
    </w:p>
    <w:p w14:paraId="4ADE1FBC" w14:textId="77777777" w:rsidR="00E30B60" w:rsidRDefault="00E30B60">
      <w:pPr>
        <w:pStyle w:val="BodyText"/>
        <w:spacing w:before="5"/>
        <w:rPr>
          <w:sz w:val="14"/>
        </w:rPr>
      </w:pPr>
    </w:p>
    <w:p w14:paraId="467459D8" w14:textId="77777777" w:rsidR="00E30B60" w:rsidRDefault="00CB547F">
      <w:pPr>
        <w:pStyle w:val="BodyText"/>
        <w:spacing w:before="139"/>
        <w:ind w:left="1230" w:right="834"/>
        <w:jc w:val="center"/>
        <w:rPr>
          <w:b/>
        </w:rPr>
      </w:pPr>
      <w:r>
        <w:rPr>
          <w:b/>
        </w:rPr>
        <w:t>„§ 53aa</w:t>
      </w:r>
    </w:p>
    <w:p w14:paraId="78A7988B" w14:textId="0782E007" w:rsidR="00E30B60" w:rsidRDefault="00CB547F">
      <w:pPr>
        <w:pStyle w:val="BodyText"/>
        <w:spacing w:before="217" w:line="276" w:lineRule="auto"/>
        <w:ind w:left="502" w:right="193" w:firstLine="226"/>
      </w:pPr>
      <w:r>
        <w:t>Organy administracji państwowej nie organizują zakupu napojów w opakowaniach jednorazowych na potrzeby swojej działalności.”.</w:t>
      </w:r>
    </w:p>
    <w:p w14:paraId="50940DF9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85"/>
        <w:ind w:right="0" w:hanging="398"/>
        <w:rPr>
          <w:sz w:val="20"/>
        </w:rPr>
      </w:pPr>
      <w:r>
        <w:rPr>
          <w:sz w:val="20"/>
        </w:rPr>
        <w:t>Skreśla się § 53a.</w:t>
      </w:r>
    </w:p>
    <w:p w14:paraId="5AE8DE80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6"/>
        <w:ind w:right="0" w:hanging="398"/>
        <w:rPr>
          <w:sz w:val="20"/>
        </w:rPr>
      </w:pPr>
      <w:r>
        <w:rPr>
          <w:sz w:val="20"/>
        </w:rPr>
        <w:t>Skreśla się § 73a.</w:t>
      </w:r>
    </w:p>
    <w:p w14:paraId="32ACB48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Po § 75 dodaje się nowy rozdział ósmy wraz z tytułem w następującym brzmieniu:</w:t>
      </w:r>
    </w:p>
    <w:p w14:paraId="2697A68C" w14:textId="1C65773F" w:rsidR="00E30B60" w:rsidRDefault="00586296" w:rsidP="00586296">
      <w:pPr>
        <w:pStyle w:val="BodyText"/>
        <w:spacing w:before="208" w:line="302" w:lineRule="auto"/>
        <w:ind w:left="3119" w:right="1701" w:firstLine="658"/>
        <w:rPr>
          <w:b/>
        </w:rPr>
      </w:pPr>
      <w:r>
        <w:rPr>
          <w:b/>
        </w:rPr>
        <w:t xml:space="preserve">           </w:t>
      </w:r>
      <w:r w:rsidR="00CB547F">
        <w:rPr>
          <w:b/>
        </w:rPr>
        <w:t>„Rozdział ósmy</w:t>
      </w:r>
      <w:r w:rsidR="00CB547F">
        <w:rPr>
          <w:b/>
        </w:rPr>
        <w:br/>
        <w:t>Specjalne produkty z tworzyw sztucznych</w:t>
      </w:r>
    </w:p>
    <w:p w14:paraId="22DCFF1C" w14:textId="77777777" w:rsidR="00E30B60" w:rsidRDefault="00CB547F">
      <w:pPr>
        <w:pStyle w:val="BodyText"/>
        <w:spacing w:before="245" w:line="280" w:lineRule="auto"/>
        <w:ind w:left="4014" w:right="3603" w:firstLine="852"/>
        <w:rPr>
          <w:b/>
        </w:rPr>
      </w:pPr>
      <w:r>
        <w:rPr>
          <w:b/>
        </w:rPr>
        <w:t>§ 75a</w:t>
      </w:r>
      <w:r>
        <w:rPr>
          <w:b/>
        </w:rPr>
        <w:br/>
        <w:t>Przepisy podstawowe</w:t>
      </w:r>
    </w:p>
    <w:p w14:paraId="13339C22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42"/>
        </w:tabs>
        <w:spacing w:before="192" w:line="276" w:lineRule="auto"/>
        <w:ind w:firstLine="226"/>
        <w:rPr>
          <w:sz w:val="20"/>
        </w:rPr>
      </w:pPr>
      <w:r>
        <w:rPr>
          <w:sz w:val="20"/>
        </w:rPr>
        <w:t>Niniejszy rozdział reguluje wymogi i środki mające na celu zapobieganie wpływowi niektórych produktów jednorazowego użytku z tworzyw sztucznych na środowisko, w szczególności na środowisko wodne oraz na</w:t>
      </w:r>
    </w:p>
    <w:p w14:paraId="3DF9785A" w14:textId="77777777" w:rsidR="00E30B60" w:rsidRDefault="00E30B60">
      <w:pPr>
        <w:spacing w:line="276" w:lineRule="auto"/>
        <w:rPr>
          <w:sz w:val="20"/>
        </w:rPr>
        <w:sectPr w:rsidR="00E30B60">
          <w:type w:val="continuous"/>
          <w:pgSz w:w="11910" w:h="16840"/>
          <w:pgMar w:top="820" w:right="1000" w:bottom="280" w:left="1000" w:header="720" w:footer="720" w:gutter="0"/>
          <w:cols w:space="720"/>
        </w:sectPr>
      </w:pPr>
    </w:p>
    <w:p w14:paraId="268AF0C9" w14:textId="77777777" w:rsidR="00E30B60" w:rsidRDefault="00E30B60">
      <w:pPr>
        <w:pStyle w:val="BodyText"/>
        <w:spacing w:before="8"/>
        <w:rPr>
          <w:sz w:val="10"/>
        </w:rPr>
      </w:pPr>
    </w:p>
    <w:p w14:paraId="3B440B90" w14:textId="2ADA17DB" w:rsidR="00E30B60" w:rsidRDefault="00CB547F">
      <w:pPr>
        <w:pStyle w:val="BodyText"/>
        <w:spacing w:before="126" w:line="276" w:lineRule="auto"/>
        <w:ind w:left="502" w:right="193"/>
      </w:pPr>
      <w:r>
        <w:t>zdrowie ludzi, aby zmniejszyć ten wpływ i wspierać przejście na gospodarkę o obiegu zamkniętym dzięki innowacyjnym oraz zrównoważonym modelom biznesowym, produktom i materiałom.</w:t>
      </w:r>
    </w:p>
    <w:p w14:paraId="3C7C6429" w14:textId="1DD0DB73" w:rsidR="00E30B60" w:rsidRDefault="00CB547F">
      <w:pPr>
        <w:pStyle w:val="ListParagraph"/>
        <w:numPr>
          <w:ilvl w:val="1"/>
          <w:numId w:val="22"/>
        </w:numPr>
        <w:tabs>
          <w:tab w:val="left" w:pos="1127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Przepisy niniejszego rozdziału mają zastosowanie do produktów jednorazowego użytku z tworzyw sztucznych wymienionych w Załączniku 7a, produktów z oksydegradowalnych tworzyw sztucznych oraz narzędzi połowowych zawierających tworzywa sztuczne.</w:t>
      </w:r>
    </w:p>
    <w:p w14:paraId="0B1B525D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082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O ile w niniejszym rozdziale nie przewidziano inaczej, przepisy ogólne niniejszej ustawy mają zastosowanie do wszystkich produktów jednorazowego użytku z tworzyw sztucznych i narzędzi połowowych zawierających tworzywa sztuczne wprowadzanych do obrotu lub do dystrybucji w Republice Słowackiej oraz do gospodarowania odpadami z nich pochodzącymi.</w:t>
      </w:r>
    </w:p>
    <w:p w14:paraId="3233689E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046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 xml:space="preserve">Do celów niniejszego rozdziału tworzywo sztuczne oznacza materiał składający się z polimeru, </w:t>
      </w:r>
      <w:r>
        <w:rPr>
          <w:sz w:val="10"/>
        </w:rPr>
        <w:t>72(a)</w:t>
      </w:r>
      <w:r>
        <w:rPr>
          <w:sz w:val="20"/>
        </w:rPr>
        <w:t xml:space="preserve"> do którego mogły zostać dodane dodatki lub inne substancje i który może funkcjonować jako główny składnik gotowych produktów, z wyjątkiem naturalnych polimerów, które nie zostały zmodyfikowane chemicznie.</w:t>
      </w:r>
    </w:p>
    <w:p w14:paraId="79413D07" w14:textId="16B147C8" w:rsidR="00E30B60" w:rsidRDefault="00CB547F">
      <w:pPr>
        <w:pStyle w:val="ListParagraph"/>
        <w:numPr>
          <w:ilvl w:val="1"/>
          <w:numId w:val="22"/>
        </w:numPr>
        <w:tabs>
          <w:tab w:val="left" w:pos="1110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Produkt jednorazowego użytku z tworzyw sztucznych oznacza produkt, który jest wykonany w całości lub częściowo z tworzyw sztucznych i który nie został zaprojektowany, wyprodukowany ani wprowadzony do obrotu w taki sposób, aby w swoim okresie życia zrealizował wiele cykli lub rotacji poprzez zwrot do producenta w celu ponownego napełnienia lub ponownego wykorzystania do tego samego celu, w jakim został wyprodukowany.</w:t>
      </w:r>
    </w:p>
    <w:p w14:paraId="56CF2842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10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Oksydegradowalne tworzywo sztuczne to tworzywo sztuczne zawierające dodatki, które w wyniku utleniania rozkładają tworzywo sztuczne na mikrocząsteczki lub rozkładają je chemicznie.</w:t>
      </w:r>
    </w:p>
    <w:p w14:paraId="64484969" w14:textId="1E4ACCAC" w:rsidR="00E30B60" w:rsidRDefault="00CB547F">
      <w:pPr>
        <w:pStyle w:val="ListParagraph"/>
        <w:numPr>
          <w:ilvl w:val="1"/>
          <w:numId w:val="22"/>
        </w:numPr>
        <w:tabs>
          <w:tab w:val="left" w:pos="1128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Narzędzie połowowe oznacza każdy artykuł lub element wyposażenia wykorzystywany w rybołówstwie lub akwakulturze do namierzania, połowu lub hodowania żywych zasobów morza lub taki, który unosi się na powierzchni morza i jest stosowany w celu wabienia i łapania lub hodowania takich żywych zasobów morza.</w:t>
      </w:r>
    </w:p>
    <w:p w14:paraId="44352E64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04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Odpady narzędzi połowowych oznaczają wszelkie narzędzia połowowe, które stały się odpadami, w tym wszystkie oddzielne składniki, substancje lub materiały, które były częścią takich narzędzi połowowych lub zostały dołączone do nich w momencie ich wyrzucenia, w tym w momencie ich porzucenia lub utraty.</w:t>
      </w:r>
    </w:p>
    <w:p w14:paraId="474185B9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4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Wprowadzenie do obrotu jest pierwszym udostępnieniem na rynku produktu jednorazowego użytku z tworzyw sztucznych lub narzędzia połowowego zawierającego tworzywa sztuczne w Republice Słowackiej.</w:t>
      </w:r>
    </w:p>
    <w:p w14:paraId="37B3EA6A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231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Udostępnianie na rynku oznacza każdą dostawę produktu jednorazowego użytku z tworzyw sztucznych lub narzędzi połowowych zawierających tworzywa sztuczne przeznaczonych do dystrybucji, konsumpcji lub używania na rynku Republiki Słowackiej w ramach prowadzonej działalności gospodarczej, odpłatnie lub nieodpłatnie.</w:t>
      </w:r>
    </w:p>
    <w:p w14:paraId="0C34C70B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200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Norma zharmonizowana to norma europejska przyjęta w oparciu o wymagania Komisji dotyczące stosowania zharmonizowanego prawodawstwa UE.</w:t>
      </w:r>
      <w:r>
        <w:rPr>
          <w:sz w:val="10"/>
        </w:rPr>
        <w:t>96a</w:t>
      </w:r>
      <w:r>
        <w:rPr>
          <w:sz w:val="20"/>
        </w:rPr>
        <w:t>)</w:t>
      </w:r>
    </w:p>
    <w:p w14:paraId="5FC49F00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8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 xml:space="preserve">Producentem jednorazowego produktu z tworzyw sztucznych lub narzędzi połowowych zawierających tworzywa sztuczne jest każdy podmiot prowadzący jednoosobową działalność gospodarczą lub podmiot prawny, który niezależnie od stosowanych technik sprzedaży, w tym sprzedaży wysyłkowej i internetowej, </w:t>
      </w:r>
      <w:r>
        <w:rPr>
          <w:sz w:val="10"/>
        </w:rPr>
        <w:t>96b</w:t>
      </w:r>
      <w:r>
        <w:rPr>
          <w:sz w:val="20"/>
        </w:rPr>
        <w:t xml:space="preserve">) z wyjątkiem podmiotu prowadzącego działalność połowową zgodnie z przepisami szczególnymi, </w:t>
      </w:r>
      <w:r>
        <w:rPr>
          <w:sz w:val="10"/>
        </w:rPr>
        <w:t>96b</w:t>
      </w:r>
      <w:r>
        <w:rPr>
          <w:sz w:val="20"/>
        </w:rPr>
        <w:t>)</w:t>
      </w:r>
    </w:p>
    <w:p w14:paraId="1514B113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 xml:space="preserve">ma swoją siedzibę lub miejsce prowadzenia działalności w Republice Słowackiej i wytwarza produkty jednorazowego użytku z tworzyw sztucznych i narzędzia połowowe lub produkuje produkty jednorazowego użytku z tworzyw sztucznych i narzędzia połowowe oraz </w:t>
      </w:r>
      <w:r>
        <w:rPr>
          <w:sz w:val="20"/>
        </w:rPr>
        <w:lastRenderedPageBreak/>
        <w:t>wprowadza je do obrotu;</w:t>
      </w:r>
    </w:p>
    <w:p w14:paraId="55D9D2DC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ma swoją siedzibę lub miejsce prowadzenia działalności w Republice Słowackiej i sprzedaje produkty z tworzyw sztucznych jednorazowego użytku oraz narzędzia połowowe w Republice Słowackiej;</w:t>
      </w:r>
    </w:p>
    <w:p w14:paraId="4D4600DA" w14:textId="65FE7E06" w:rsidR="00E30B60" w:rsidRPr="00586296" w:rsidRDefault="00CB547F" w:rsidP="00586296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ma swoją siedzibę lub miejsce prowadzenia działalności w Republice Słowackiej i napełnia jednorazowe produkty z tworzyw sztucznych lub zleca napełnienie jednorazowych produktów z tworzyw sztucznych i wprowadza je do obrotu;</w:t>
      </w:r>
    </w:p>
    <w:p w14:paraId="119B9CCA" w14:textId="28991770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25" w:line="276" w:lineRule="auto"/>
        <w:jc w:val="both"/>
        <w:rPr>
          <w:sz w:val="20"/>
        </w:rPr>
      </w:pPr>
      <w:r>
        <w:rPr>
          <w:sz w:val="20"/>
        </w:rPr>
        <w:t>ma swoją siedzibę lub miejsce prowadzenia działalności w Republice Słowackiej i w ramach działalności gospodarczej wprowadza na rynek Republiki Słowackiej jednorazowe produkty z tworzyw sztucznych i narzędzia połowowe z innego państwa członkowskiego lub z państwa trzeciego;</w:t>
      </w:r>
    </w:p>
    <w:p w14:paraId="19DAB2F3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sprzedaje jednorazowe produkty z tworzyw sztucznych i narzędzia połowowe w Republice Słowackiej za pomocą środków porozumiewania się na odległość bezpośrednio gospodarstwom domowym lub użytkownikom niebędącym gospodarstwami domowymi i ma swoją siedzibę lub miejsce prowadzenia działalności w innym państwie członkowskim lub w innym państwie trzecim;</w:t>
      </w:r>
    </w:p>
    <w:p w14:paraId="760FC547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ma swoją siedzibę lub miejsce prowadzenia działalności w Republice Słowackiej i w ramach swojej działalności gospodarczej sprzedaje jednorazowe produkty z tworzyw sztucznych i narzędzia połowowe bezpośrednio użytkownikowi w innym państwie członkowskim na podstawie umowy zawieranej na odległość.</w:t>
      </w:r>
    </w:p>
    <w:p w14:paraId="56102D0D" w14:textId="6848F88E" w:rsidR="00E30B60" w:rsidRDefault="00CB547F">
      <w:pPr>
        <w:pStyle w:val="ListParagraph"/>
        <w:numPr>
          <w:ilvl w:val="1"/>
          <w:numId w:val="22"/>
        </w:numPr>
        <w:tabs>
          <w:tab w:val="left" w:pos="1343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„Biodegradowalne tworzywo sztuczne” oznacza tworzywo sztuczne zdolne do rozkładu fizycznego i biologicznego, które ostatecznie ulega rozkładowi na dwutlenek węgla (CO</w:t>
      </w:r>
      <w:r>
        <w:rPr>
          <w:sz w:val="14"/>
        </w:rPr>
        <w:t>2</w:t>
      </w:r>
      <w:r>
        <w:rPr>
          <w:sz w:val="20"/>
        </w:rPr>
        <w:t>), biomasę i wodę oraz jest, zgodnie z europejskimi normami dotyczącymi pakowania, możliwe do odzyskiwania poprzez kompostowanie i fermentację beztlenową.</w:t>
      </w:r>
    </w:p>
    <w:p w14:paraId="459D3A18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289"/>
        </w:tabs>
        <w:spacing w:before="197" w:line="276" w:lineRule="auto"/>
        <w:ind w:firstLine="226"/>
        <w:jc w:val="both"/>
        <w:rPr>
          <w:sz w:val="20"/>
        </w:rPr>
      </w:pPr>
      <w:r>
        <w:rPr>
          <w:sz w:val="20"/>
        </w:rPr>
        <w:t>Portowe urządzenia odbiorcze są portowymi urządzeniami odbiorczymi zgodnie z przepisami szczególnymi.96</w:t>
      </w:r>
      <w:r>
        <w:rPr>
          <w:sz w:val="10"/>
        </w:rPr>
        <w:t>d</w:t>
      </w:r>
      <w:r>
        <w:rPr>
          <w:sz w:val="20"/>
        </w:rPr>
        <w:t>)</w:t>
      </w:r>
    </w:p>
    <w:p w14:paraId="3BCA738D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61"/>
        </w:tabs>
        <w:ind w:left="1161" w:right="0" w:hanging="432"/>
        <w:rPr>
          <w:sz w:val="20"/>
        </w:rPr>
      </w:pPr>
      <w:r>
        <w:rPr>
          <w:sz w:val="20"/>
        </w:rPr>
        <w:t>Wyroby tytoniowe są wyrobami tytoniowymi określonymi zgodnie z przepisami szczególnymi.96</w:t>
      </w:r>
      <w:r>
        <w:rPr>
          <w:sz w:val="10"/>
        </w:rPr>
        <w:t>e</w:t>
      </w:r>
      <w:r>
        <w:rPr>
          <w:sz w:val="20"/>
        </w:rPr>
        <w:t>)</w:t>
      </w:r>
    </w:p>
    <w:p w14:paraId="60BFB0FA" w14:textId="77777777" w:rsidR="00E30B60" w:rsidRDefault="00E30B60">
      <w:pPr>
        <w:pStyle w:val="BodyText"/>
        <w:spacing w:before="6"/>
        <w:rPr>
          <w:sz w:val="27"/>
        </w:rPr>
      </w:pPr>
    </w:p>
    <w:p w14:paraId="34F54EF9" w14:textId="77777777" w:rsidR="00E30B60" w:rsidRDefault="00CB547F" w:rsidP="00D0358C">
      <w:pPr>
        <w:pStyle w:val="BodyText"/>
        <w:spacing w:line="280" w:lineRule="auto"/>
        <w:ind w:left="4100" w:right="3250" w:firstLine="764"/>
        <w:rPr>
          <w:b/>
        </w:rPr>
      </w:pPr>
      <w:r>
        <w:rPr>
          <w:b/>
        </w:rPr>
        <w:t>§ 75b</w:t>
      </w:r>
      <w:r>
        <w:rPr>
          <w:b/>
        </w:rPr>
        <w:br/>
        <w:t>Zmniejszenie zużycia</w:t>
      </w:r>
    </w:p>
    <w:p w14:paraId="41E36C5E" w14:textId="54FEC064" w:rsidR="00E30B60" w:rsidRDefault="00CB547F">
      <w:pPr>
        <w:pStyle w:val="ListParagraph"/>
        <w:numPr>
          <w:ilvl w:val="0"/>
          <w:numId w:val="20"/>
        </w:numPr>
        <w:tabs>
          <w:tab w:val="left" w:pos="1139"/>
        </w:tabs>
        <w:spacing w:before="192" w:line="276" w:lineRule="auto"/>
        <w:ind w:firstLine="226"/>
        <w:jc w:val="both"/>
        <w:rPr>
          <w:sz w:val="20"/>
        </w:rPr>
      </w:pPr>
      <w:r>
        <w:rPr>
          <w:sz w:val="20"/>
        </w:rPr>
        <w:t>Producent wyrobu z tworzyw sztucznych jednorazowego użytku, który dostarcza konsumentowi finalnemu wyroby z tworzyw sztucznych jednorazowego użytku wymienione w Załączniku nr 7a do części A w celu spożycia żywności i napojów w miejscu innym niż miejsce sprzedaży, jest obowiązany do</w:t>
      </w:r>
    </w:p>
    <w:p w14:paraId="4CC117AE" w14:textId="3697A4B1" w:rsidR="00E30B60" w:rsidRDefault="00CB547F">
      <w:pPr>
        <w:pStyle w:val="ListParagraph"/>
        <w:numPr>
          <w:ilvl w:val="0"/>
          <w:numId w:val="19"/>
        </w:numPr>
        <w:tabs>
          <w:tab w:val="left" w:pos="786"/>
        </w:tabs>
        <w:spacing w:before="100"/>
        <w:ind w:right="0"/>
        <w:jc w:val="both"/>
        <w:rPr>
          <w:sz w:val="20"/>
        </w:rPr>
      </w:pPr>
      <w:r>
        <w:rPr>
          <w:sz w:val="20"/>
        </w:rPr>
        <w:t>zapewnienia ich w zamian za zapłatę; informowania o tym konsumenta końcowego;</w:t>
      </w:r>
    </w:p>
    <w:p w14:paraId="26B65DA2" w14:textId="77777777" w:rsidR="00E30B60" w:rsidRDefault="00CB547F">
      <w:pPr>
        <w:pStyle w:val="ListParagraph"/>
        <w:numPr>
          <w:ilvl w:val="0"/>
          <w:numId w:val="19"/>
        </w:numPr>
        <w:tabs>
          <w:tab w:val="left" w:pos="786"/>
        </w:tabs>
        <w:spacing w:before="135"/>
        <w:ind w:right="0"/>
        <w:jc w:val="both"/>
        <w:rPr>
          <w:sz w:val="20"/>
        </w:rPr>
      </w:pPr>
      <w:r>
        <w:rPr>
          <w:sz w:val="20"/>
        </w:rPr>
        <w:t>zaoferowania konsumentowi końcowemu alternatywy nadającej się do ponownego wykorzystania; lub</w:t>
      </w:r>
    </w:p>
    <w:p w14:paraId="3D32C726" w14:textId="77777777" w:rsidR="00E30B60" w:rsidRDefault="00CB547F">
      <w:pPr>
        <w:pStyle w:val="ListParagraph"/>
        <w:numPr>
          <w:ilvl w:val="0"/>
          <w:numId w:val="19"/>
        </w:numPr>
        <w:tabs>
          <w:tab w:val="left" w:pos="786"/>
        </w:tabs>
        <w:spacing w:before="136"/>
        <w:ind w:right="0"/>
        <w:jc w:val="both"/>
        <w:rPr>
          <w:sz w:val="20"/>
        </w:rPr>
      </w:pPr>
      <w:r>
        <w:rPr>
          <w:sz w:val="20"/>
        </w:rPr>
        <w:t>zaoferowania alternatywy ulegającej biodegradacji.</w:t>
      </w:r>
    </w:p>
    <w:p w14:paraId="600ED897" w14:textId="77777777" w:rsidR="00E30B60" w:rsidRDefault="00E30B60">
      <w:pPr>
        <w:pStyle w:val="BodyText"/>
      </w:pPr>
    </w:p>
    <w:p w14:paraId="34980640" w14:textId="272B909D" w:rsidR="00E30B60" w:rsidRDefault="00CB547F">
      <w:pPr>
        <w:pStyle w:val="ListParagraph"/>
        <w:numPr>
          <w:ilvl w:val="0"/>
          <w:numId w:val="20"/>
        </w:numPr>
        <w:tabs>
          <w:tab w:val="left" w:pos="1087"/>
        </w:tabs>
        <w:spacing w:before="0" w:line="276" w:lineRule="auto"/>
        <w:ind w:firstLine="226"/>
        <w:jc w:val="both"/>
        <w:rPr>
          <w:sz w:val="20"/>
        </w:rPr>
      </w:pPr>
      <w:r>
        <w:rPr>
          <w:sz w:val="20"/>
        </w:rPr>
        <w:t>W związku ze spożywaniem żywności i napojów w punkcie sprzedaży konsumentom nie mogą być oferowane:</w:t>
      </w:r>
    </w:p>
    <w:p w14:paraId="4734A695" w14:textId="77777777" w:rsidR="00E30B60" w:rsidRDefault="00CB547F">
      <w:pPr>
        <w:pStyle w:val="ListParagraph"/>
        <w:numPr>
          <w:ilvl w:val="0"/>
          <w:numId w:val="18"/>
        </w:numPr>
        <w:tabs>
          <w:tab w:val="left" w:pos="786"/>
        </w:tabs>
        <w:spacing w:before="100"/>
        <w:ind w:right="0"/>
        <w:rPr>
          <w:sz w:val="20"/>
        </w:rPr>
      </w:pPr>
      <w:r>
        <w:rPr>
          <w:sz w:val="20"/>
        </w:rPr>
        <w:t>produkty jednorazowego użytku z tworzyw sztucznych w stacjonarnych zakładach żywienia zbiorowego i punktach gastronomicznych szybkiej obsługi;</w:t>
      </w:r>
    </w:p>
    <w:p w14:paraId="49E77A18" w14:textId="77777777" w:rsidR="00E30B60" w:rsidRDefault="00CB547F">
      <w:pPr>
        <w:pStyle w:val="ListParagraph"/>
        <w:numPr>
          <w:ilvl w:val="0"/>
          <w:numId w:val="18"/>
        </w:numPr>
        <w:tabs>
          <w:tab w:val="left" w:pos="786"/>
        </w:tabs>
        <w:spacing w:before="135"/>
        <w:ind w:right="0"/>
        <w:rPr>
          <w:sz w:val="20"/>
        </w:rPr>
      </w:pPr>
      <w:r>
        <w:rPr>
          <w:sz w:val="20"/>
        </w:rPr>
        <w:t>jednorazowe naczynia z tworzyw sztucznych na imprezach publicznych.</w:t>
      </w:r>
    </w:p>
    <w:p w14:paraId="5043CE00" w14:textId="77777777" w:rsidR="00E30B60" w:rsidRDefault="00E30B60">
      <w:pPr>
        <w:pStyle w:val="BodyText"/>
        <w:spacing w:before="1"/>
      </w:pPr>
    </w:p>
    <w:p w14:paraId="5442A353" w14:textId="4DE41677" w:rsidR="00E30B60" w:rsidRDefault="00CB547F">
      <w:pPr>
        <w:pStyle w:val="ListParagraph"/>
        <w:numPr>
          <w:ilvl w:val="0"/>
          <w:numId w:val="20"/>
        </w:numPr>
        <w:tabs>
          <w:tab w:val="left" w:pos="1097"/>
        </w:tabs>
        <w:spacing w:before="0" w:line="276" w:lineRule="auto"/>
        <w:ind w:firstLine="226"/>
        <w:jc w:val="both"/>
        <w:rPr>
          <w:sz w:val="20"/>
        </w:rPr>
      </w:pPr>
      <w:r>
        <w:rPr>
          <w:sz w:val="20"/>
        </w:rPr>
        <w:t>Oprócz zakazu na mocy ust. 2 lit. b) organizator imprezy publicznej jest zobowiązany w przypadku dostarczania produktów ulegających biodegradacji do zapewnienia ich późniejszej selektywnej zbiórki.</w:t>
      </w:r>
    </w:p>
    <w:p w14:paraId="1B809261" w14:textId="31A6BA3F" w:rsidR="00E30B60" w:rsidRDefault="00CB547F">
      <w:pPr>
        <w:pStyle w:val="ListParagraph"/>
        <w:numPr>
          <w:ilvl w:val="0"/>
          <w:numId w:val="20"/>
        </w:numPr>
        <w:tabs>
          <w:tab w:val="left" w:pos="1114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 xml:space="preserve">Producent produktu jednorazowego użytku z tworzyw sztucznych wymienionego </w:t>
      </w:r>
      <w:r>
        <w:rPr>
          <w:sz w:val="20"/>
        </w:rPr>
        <w:lastRenderedPageBreak/>
        <w:t>w Załączniku 7a część A prowadzi i utrzymuje ewidencję dotyczącą poszczególnych produktów wprowadzonych do obrotu w Republice Słowackiej oraz przekazuje zawarte w niej dane ministerstwu w określonym zakresie i przechowuje przekazane dane.</w:t>
      </w:r>
    </w:p>
    <w:p w14:paraId="2E7C43F1" w14:textId="77777777" w:rsidR="00E30B60" w:rsidRDefault="00CB547F">
      <w:pPr>
        <w:pStyle w:val="ListParagraph"/>
        <w:numPr>
          <w:ilvl w:val="0"/>
          <w:numId w:val="20"/>
        </w:numPr>
        <w:tabs>
          <w:tab w:val="left" w:pos="1058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Producent produktu jednorazowego użytku z tworzyw sztucznych wymienionego w Załączniku 7a część A sporządza sprawozdanie w sprawie środków podjętych w celu zmniejszenia zużycia i powiadamia Ministerstwo najpóźniej do dnia 30 kwietnia o postępach w ograniczaniu zużycia.</w:t>
      </w:r>
    </w:p>
    <w:p w14:paraId="704750EF" w14:textId="77777777" w:rsidR="00E30B60" w:rsidRDefault="00E30B60">
      <w:pPr>
        <w:pStyle w:val="BodyText"/>
        <w:spacing w:before="6"/>
        <w:rPr>
          <w:sz w:val="24"/>
        </w:rPr>
      </w:pPr>
    </w:p>
    <w:p w14:paraId="7AF8DF9A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§ 75c</w:t>
      </w:r>
    </w:p>
    <w:p w14:paraId="3AF504C1" w14:textId="1E85D48C" w:rsidR="00E30B60" w:rsidRDefault="00CB547F" w:rsidP="00586296">
      <w:pPr>
        <w:pStyle w:val="BodyText"/>
        <w:spacing w:before="218" w:line="276" w:lineRule="auto"/>
        <w:ind w:left="502" w:right="110" w:firstLine="226"/>
      </w:pPr>
      <w:r>
        <w:t>Zakazuje się wprowadzania do obrotu w Republice Słowackiej produktów jednorazowego użytku z tworzyw sztucznych  wymienionych w Załączniku 7a część B oraz oksydegradowalnych tworzyw sztucznych.</w:t>
      </w:r>
    </w:p>
    <w:p w14:paraId="64C44471" w14:textId="77777777" w:rsidR="00E30B60" w:rsidRDefault="00E30B60">
      <w:pPr>
        <w:pStyle w:val="BodyText"/>
        <w:spacing w:before="10"/>
        <w:rPr>
          <w:sz w:val="25"/>
        </w:rPr>
      </w:pPr>
    </w:p>
    <w:p w14:paraId="58828535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§ 75d</w:t>
      </w:r>
    </w:p>
    <w:p w14:paraId="223D1A26" w14:textId="77777777" w:rsidR="00E30B60" w:rsidRDefault="00CB547F">
      <w:pPr>
        <w:pStyle w:val="BodyText"/>
        <w:spacing w:before="40"/>
        <w:ind w:left="1230" w:right="834"/>
        <w:jc w:val="center"/>
        <w:rPr>
          <w:b/>
        </w:rPr>
      </w:pPr>
      <w:r>
        <w:rPr>
          <w:b/>
        </w:rPr>
        <w:t>Wymagania dla produktów jednorazowego użytku z tworzyw sztucznych</w:t>
      </w:r>
    </w:p>
    <w:p w14:paraId="1D20D9C1" w14:textId="0D84CDA9" w:rsidR="00E30B60" w:rsidRDefault="00CB547F">
      <w:pPr>
        <w:pStyle w:val="ListParagraph"/>
        <w:numPr>
          <w:ilvl w:val="0"/>
          <w:numId w:val="17"/>
        </w:numPr>
        <w:tabs>
          <w:tab w:val="left" w:pos="1125"/>
        </w:tabs>
        <w:spacing w:before="233" w:line="276" w:lineRule="auto"/>
        <w:ind w:firstLine="226"/>
        <w:jc w:val="both"/>
        <w:rPr>
          <w:sz w:val="20"/>
        </w:rPr>
      </w:pPr>
      <w:r>
        <w:rPr>
          <w:sz w:val="20"/>
        </w:rPr>
        <w:t>Producent produktu jednorazowego użytku z tworzyw sztucznych jest zobowiązany do wprowadzenia do obrotu w Republice Słowackiej pojemników na napoje wymienionych w Załączniku 7a część C, pod warunkiem że nakrętki lub wieczka wykonane z tworzyw sztucznych pozostają przymocowane do pojemników na napoje podczas zamierzonego stosowania produktu.</w:t>
      </w:r>
    </w:p>
    <w:p w14:paraId="104E9290" w14:textId="77777777" w:rsidR="00E30B60" w:rsidRDefault="00CB547F">
      <w:pPr>
        <w:pStyle w:val="ListParagraph"/>
        <w:numPr>
          <w:ilvl w:val="0"/>
          <w:numId w:val="17"/>
        </w:numPr>
        <w:tabs>
          <w:tab w:val="left" w:pos="1081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Pojemniki na napoje wymienione w Załączniku 7a część C wyprodukowane zgodnie ze zharmonizowanymi normami, których odniesienie zostało opublikowane w Dzienniku Urzędowym Unii Europejskiej, uważa się za pojemniki na napoje zgodnie z wymogiem określonym w ust.1.</w:t>
      </w:r>
    </w:p>
    <w:p w14:paraId="315962CC" w14:textId="3AB0E677" w:rsidR="00E30B60" w:rsidRDefault="00CB547F">
      <w:pPr>
        <w:pStyle w:val="ListParagraph"/>
        <w:numPr>
          <w:ilvl w:val="0"/>
          <w:numId w:val="17"/>
        </w:numPr>
        <w:tabs>
          <w:tab w:val="left" w:pos="106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Metalowe nakrętki lub wieczka z uszczelkami z tworzywa sztucznego nie są uważane za wykonane z tworzyw sztucznych.</w:t>
      </w:r>
    </w:p>
    <w:p w14:paraId="4D3006B2" w14:textId="77777777" w:rsidR="00E30B60" w:rsidRDefault="00CB547F">
      <w:pPr>
        <w:pStyle w:val="ListParagraph"/>
        <w:numPr>
          <w:ilvl w:val="0"/>
          <w:numId w:val="17"/>
        </w:numPr>
        <w:tabs>
          <w:tab w:val="left" w:pos="105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Producent produktu jednorazowego użytku z tworzyw sztucznych wymienionego w Załączniku 7a część F jest zobowiązany do wprowadzenia na rynek w Republice Słowackiej butelek do napojów</w:t>
      </w:r>
    </w:p>
    <w:p w14:paraId="467DCBA8" w14:textId="77777777" w:rsidR="00E30B60" w:rsidRDefault="00CB547F">
      <w:pPr>
        <w:pStyle w:val="ListParagraph"/>
        <w:numPr>
          <w:ilvl w:val="0"/>
          <w:numId w:val="16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wytwarzanych z politereftalanu etylenu (dalej zwanych „butelkami PET na napoje”) zawierającego co najmniej 25% tworzyw sztucznych pochodzących z recyklingu z całkowitej liczby butelek PET na napoje wprowadzanych do obrotu w Republice Słowackiej;</w:t>
      </w:r>
    </w:p>
    <w:p w14:paraId="62FAC292" w14:textId="77777777" w:rsidR="00E30B60" w:rsidRDefault="00CB547F">
      <w:pPr>
        <w:pStyle w:val="ListParagraph"/>
        <w:numPr>
          <w:ilvl w:val="0"/>
          <w:numId w:val="16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o minimalnej zawartości 30% tworzyw sztucznych pochodzących z recyklingu z całkowitej liczby butelek z tworzyw sztucznych na napoje wprowadzanych do obrotu w Republice Słowackiej.</w:t>
      </w:r>
    </w:p>
    <w:p w14:paraId="49075360" w14:textId="7295E407" w:rsidR="00E30B60" w:rsidRDefault="00CB547F">
      <w:pPr>
        <w:pStyle w:val="ListParagraph"/>
        <w:numPr>
          <w:ilvl w:val="0"/>
          <w:numId w:val="17"/>
        </w:numPr>
        <w:tabs>
          <w:tab w:val="left" w:pos="111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Producent produktu jednorazowego użytku z tworzyw sztucznych przedkłada Ministerstwu sprawozdanie na temat zawartości tworzyw sztucznych pochodzących z recyklingu zgodnie z ust. 4 nie później niż do dnia 30 kwietnia za poprzedni rok kalendarzowy. W przypadku producenta opakowań, który wprowadza napoje do obrotu w zwrotnych opakowaniach jednorazowych, obowiązek ten należy spełnić na podstawie przepisów szczególnych.96</w:t>
      </w:r>
      <w:r>
        <w:rPr>
          <w:sz w:val="10"/>
        </w:rPr>
        <w:t>f</w:t>
      </w:r>
      <w:r>
        <w:rPr>
          <w:sz w:val="20"/>
        </w:rPr>
        <w:t>)</w:t>
      </w:r>
    </w:p>
    <w:p w14:paraId="391658C6" w14:textId="77777777" w:rsidR="00E30B60" w:rsidRDefault="00E30B60">
      <w:pPr>
        <w:pStyle w:val="BodyText"/>
        <w:spacing w:before="6"/>
        <w:rPr>
          <w:sz w:val="24"/>
        </w:rPr>
      </w:pPr>
    </w:p>
    <w:p w14:paraId="29588809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§ 75e</w:t>
      </w:r>
    </w:p>
    <w:p w14:paraId="44678E85" w14:textId="77777777" w:rsidR="00E30B60" w:rsidRDefault="00CB547F">
      <w:pPr>
        <w:pStyle w:val="BodyText"/>
        <w:spacing w:before="39"/>
        <w:ind w:left="1230" w:right="834"/>
        <w:jc w:val="center"/>
        <w:rPr>
          <w:b/>
        </w:rPr>
      </w:pPr>
      <w:r>
        <w:rPr>
          <w:b/>
        </w:rPr>
        <w:t>Wymogi dotyczące etykietowania produktów</w:t>
      </w:r>
    </w:p>
    <w:p w14:paraId="53D36892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110"/>
        </w:tabs>
        <w:spacing w:before="233" w:line="276" w:lineRule="auto"/>
        <w:ind w:firstLine="226"/>
        <w:jc w:val="both"/>
        <w:rPr>
          <w:sz w:val="20"/>
        </w:rPr>
      </w:pPr>
      <w:r>
        <w:rPr>
          <w:sz w:val="20"/>
        </w:rPr>
        <w:t>Producent produktu jednorazowego użytku z tworzyw sztucznych wymienionego w Załączniku 7a część D jest zobowiązany, przed wprowadzeniem produktu do obrotu w Republice Słowackiej, do oznakowania tego produktu informacjami dla konsumentów:</w:t>
      </w:r>
    </w:p>
    <w:p w14:paraId="705F8439" w14:textId="4C1E0A7F" w:rsidR="00E30B60" w:rsidRDefault="00CB547F">
      <w:pPr>
        <w:pStyle w:val="ListParagraph"/>
        <w:numPr>
          <w:ilvl w:val="0"/>
          <w:numId w:val="14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 xml:space="preserve">o najwłaściwszych sposobach unieszkodliwiania produktu lub odpadu, gdy staje się on odpadem (czego należy unikać w przypadku danego produktu) zgodnie z hierarchią </w:t>
      </w:r>
      <w:r>
        <w:rPr>
          <w:sz w:val="20"/>
        </w:rPr>
        <w:lastRenderedPageBreak/>
        <w:t>gospodarki odpadami;</w:t>
      </w:r>
    </w:p>
    <w:p w14:paraId="1B608116" w14:textId="77777777" w:rsidR="00E30B60" w:rsidRDefault="00CB547F">
      <w:pPr>
        <w:pStyle w:val="ListParagraph"/>
        <w:numPr>
          <w:ilvl w:val="0"/>
          <w:numId w:val="14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o obecności tworzyw sztucznych w produkcie i ich negatywnym wpływie na środowisko, gdy produkt staje się odpadem.</w:t>
      </w:r>
    </w:p>
    <w:p w14:paraId="6044DE90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08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Etykietę, o której mowa w ust. 1, umieszcza się na opakowaniu produktu, na opakowaniach jednostkowych produktu lub na samym produkcie w taki sposób, aby była ona wyraźna, czytelna i nieusuwalna.</w:t>
      </w:r>
    </w:p>
    <w:p w14:paraId="4D1B35A5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052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Producent produktu jednorazowego użytku z tworzyw sztucznych wymienionego w Załączniku 7a część D jest zobowiązany do zapewnienia etykiety opakowania według ust. 1 zgodnie ze specyfikacjami określonymi w przepisach szczególnych.</w:t>
      </w:r>
      <w:r>
        <w:rPr>
          <w:sz w:val="10"/>
        </w:rPr>
        <w:t>96g</w:t>
      </w:r>
      <w:r>
        <w:rPr>
          <w:sz w:val="20"/>
        </w:rPr>
        <w:t>)</w:t>
      </w:r>
      <w:r>
        <w:t>.</w:t>
      </w:r>
    </w:p>
    <w:p w14:paraId="31D82300" w14:textId="173F883A" w:rsidR="00E30B60" w:rsidRPr="00586296" w:rsidRDefault="00CB547F" w:rsidP="00586296">
      <w:pPr>
        <w:pStyle w:val="ListParagraph"/>
        <w:numPr>
          <w:ilvl w:val="0"/>
          <w:numId w:val="15"/>
        </w:numPr>
        <w:tabs>
          <w:tab w:val="left" w:pos="103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Etykietowanie wyrobów tytoniowych, o których mowa w ust. 1, stanowi uzupełnienie wymagań etykietowania zgodnie z przepisami szczególnymi.</w:t>
      </w:r>
      <w:r>
        <w:rPr>
          <w:sz w:val="10"/>
        </w:rPr>
        <w:t>96h</w:t>
      </w:r>
      <w:r>
        <w:rPr>
          <w:sz w:val="20"/>
        </w:rPr>
        <w:t>)</w:t>
      </w:r>
    </w:p>
    <w:p w14:paraId="4BC3817A" w14:textId="77777777" w:rsidR="00E30B60" w:rsidRDefault="00E30B60">
      <w:pPr>
        <w:pStyle w:val="BodyText"/>
        <w:spacing w:before="10"/>
        <w:rPr>
          <w:sz w:val="25"/>
        </w:rPr>
      </w:pPr>
    </w:p>
    <w:p w14:paraId="264B144A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§ 75f</w:t>
      </w:r>
    </w:p>
    <w:p w14:paraId="29563519" w14:textId="77777777" w:rsidR="00E30B60" w:rsidRDefault="00CB547F">
      <w:pPr>
        <w:pStyle w:val="BodyText"/>
        <w:spacing w:before="40"/>
        <w:ind w:left="1230" w:right="834"/>
        <w:jc w:val="center"/>
        <w:rPr>
          <w:b/>
        </w:rPr>
      </w:pPr>
      <w:r>
        <w:rPr>
          <w:b/>
        </w:rPr>
        <w:t>Rozszerzona odpowiedzialność producenta specjalnego produktu z tworzyw sztucznych</w:t>
      </w:r>
    </w:p>
    <w:p w14:paraId="6B3FCE3B" w14:textId="77777777" w:rsidR="00E30B60" w:rsidRDefault="00CB547F">
      <w:pPr>
        <w:pStyle w:val="ListParagraph"/>
        <w:numPr>
          <w:ilvl w:val="0"/>
          <w:numId w:val="13"/>
        </w:numPr>
        <w:tabs>
          <w:tab w:val="left" w:pos="1049"/>
        </w:tabs>
        <w:spacing w:before="233" w:line="276" w:lineRule="auto"/>
        <w:ind w:firstLine="226"/>
        <w:rPr>
          <w:sz w:val="20"/>
        </w:rPr>
      </w:pPr>
      <w:r>
        <w:rPr>
          <w:sz w:val="20"/>
        </w:rPr>
        <w:t>Poza obowiązkami wynikającymi z ust. 27 i 52, producent produktu jednorazowego użytku z tworzyw sztucznych wymienionego w Załączniku 7a część E ust. I ponosi koszty</w:t>
      </w:r>
    </w:p>
    <w:p w14:paraId="09D79896" w14:textId="77777777" w:rsidR="00E30B60" w:rsidRDefault="00CB547F">
      <w:pPr>
        <w:pStyle w:val="ListParagraph"/>
        <w:numPr>
          <w:ilvl w:val="0"/>
          <w:numId w:val="12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środków mających na celu zwiększenie świadomości na temat produktów wprowadzanych do obrotu w Republice Słowackiej;</w:t>
      </w:r>
    </w:p>
    <w:p w14:paraId="2F055C61" w14:textId="77777777" w:rsidR="00E30B60" w:rsidRDefault="00CB547F">
      <w:pPr>
        <w:pStyle w:val="ListParagraph"/>
        <w:numPr>
          <w:ilvl w:val="0"/>
          <w:numId w:val="12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związane ze zbieraniem, transportem, odzyskiem, recyklingiem, przetwarzaniem i unieszkodliwianiem odpadów;</w:t>
      </w:r>
    </w:p>
    <w:p w14:paraId="7BB5BD51" w14:textId="77777777" w:rsidR="00E30B60" w:rsidRDefault="00CB547F">
      <w:pPr>
        <w:pStyle w:val="ListParagraph"/>
        <w:numPr>
          <w:ilvl w:val="0"/>
          <w:numId w:val="12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związane z usuwaniem odpadów po produktach w obszarach, gdzie nie zostały one wyrzucone do pojemników należących do lokalnych systemów zbiórki odpadów.</w:t>
      </w:r>
    </w:p>
    <w:p w14:paraId="062CC297" w14:textId="77777777" w:rsidR="00E30B60" w:rsidRDefault="00CB547F">
      <w:pPr>
        <w:pStyle w:val="ListParagraph"/>
        <w:numPr>
          <w:ilvl w:val="0"/>
          <w:numId w:val="13"/>
        </w:numPr>
        <w:tabs>
          <w:tab w:val="left" w:pos="1055"/>
        </w:tabs>
        <w:spacing w:line="276" w:lineRule="auto"/>
        <w:ind w:firstLine="226"/>
        <w:rPr>
          <w:sz w:val="20"/>
        </w:rPr>
      </w:pPr>
      <w:r>
        <w:rPr>
          <w:sz w:val="20"/>
        </w:rPr>
        <w:t>Producent wyrobów tytoniowych do celów obowiązku wynikającego z ust. 1 lit. b) może ustanowić specjalną infrastrukturę do zbierania odpadów pochodzących z tych wyrobów.</w:t>
      </w:r>
    </w:p>
    <w:p w14:paraId="7E31DF90" w14:textId="77777777" w:rsidR="00E30B60" w:rsidRDefault="00CB547F">
      <w:pPr>
        <w:pStyle w:val="ListParagraph"/>
        <w:numPr>
          <w:ilvl w:val="0"/>
          <w:numId w:val="13"/>
        </w:numPr>
        <w:tabs>
          <w:tab w:val="left" w:pos="1042"/>
        </w:tabs>
        <w:spacing w:line="276" w:lineRule="auto"/>
        <w:ind w:firstLine="226"/>
        <w:rPr>
          <w:sz w:val="20"/>
        </w:rPr>
      </w:pPr>
      <w:r>
        <w:rPr>
          <w:sz w:val="20"/>
        </w:rPr>
        <w:t>Producent produktu jednorazowego użytku z tworzyw sztucznych wymienionego w Załączniku 7a, część E, pkt II i III jest zobowiązany do</w:t>
      </w:r>
    </w:p>
    <w:p w14:paraId="5A5A86CE" w14:textId="77777777" w:rsidR="00E30B60" w:rsidRDefault="00CB547F">
      <w:pPr>
        <w:pStyle w:val="ListParagraph"/>
        <w:numPr>
          <w:ilvl w:val="0"/>
          <w:numId w:val="11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poniesienia kosztów działań informacyjnych związanych z jego produktami wprowadzanymi do obrotu w Republice Słowackiej;</w:t>
      </w:r>
    </w:p>
    <w:p w14:paraId="5DF27177" w14:textId="77777777" w:rsidR="00E30B60" w:rsidRDefault="00CB547F">
      <w:pPr>
        <w:pStyle w:val="ListParagraph"/>
        <w:numPr>
          <w:ilvl w:val="0"/>
          <w:numId w:val="11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poniesienia kosztów związanych z usuwaniem odpadów po produktach na obszarach, na których nie zostały one wyrzucone do lokalnych systemów zbierania odpadów;</w:t>
      </w:r>
    </w:p>
    <w:p w14:paraId="38F7B9E6" w14:textId="77777777" w:rsidR="00E30B60" w:rsidRDefault="00CB547F">
      <w:pPr>
        <w:pStyle w:val="ListParagraph"/>
        <w:numPr>
          <w:ilvl w:val="0"/>
          <w:numId w:val="11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prowadzenia i utrzymywania ewidencji produktów wprowadzonych do obrotu w Republice Słowackiej oraz przekazywania zawartych w niej danych ministerstwu w określonym zakresie i przechowania przekazanych danych.</w:t>
      </w:r>
    </w:p>
    <w:p w14:paraId="12A373F7" w14:textId="3959B099" w:rsidR="00E30B60" w:rsidRDefault="00CB547F">
      <w:pPr>
        <w:pStyle w:val="ListParagraph"/>
        <w:numPr>
          <w:ilvl w:val="0"/>
          <w:numId w:val="13"/>
        </w:numPr>
        <w:tabs>
          <w:tab w:val="left" w:pos="117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Producent produktu jednorazowego użytku z tworzyw sztucznych wymienionego w Załączniku 7a część E i narzędzi połowowych zawierających tworzywa sztuczne, który ma swoją siedzibę lub miejsce prowadzenia działalności w Republice Słowackiej i sprzedaje te produkty w innym państwie członkowskim, wyznacza upoważnionego przedstawiciela w tym państwie członkowskim do wypełniania swoich obowiązków w odniesieniu do tych produktów.</w:t>
      </w:r>
    </w:p>
    <w:p w14:paraId="23A4822E" w14:textId="1A31086A" w:rsidR="00E30B60" w:rsidRDefault="00CB547F">
      <w:pPr>
        <w:pStyle w:val="ListParagraph"/>
        <w:numPr>
          <w:ilvl w:val="0"/>
          <w:numId w:val="13"/>
        </w:numPr>
        <w:tabs>
          <w:tab w:val="left" w:pos="1183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Producent narzędzi połowowych zawierających tworzywa sztuczne prowadzi i utrzymuje ewidencję narzędzi połowowych wprowadzonych do obrotu w Republice Słowackiej oraz przekazuje zawarte w niej dane Ministerstwu i przechowuje przekazane dane.</w:t>
      </w:r>
    </w:p>
    <w:p w14:paraId="7922E211" w14:textId="680B45BE" w:rsidR="00E30B60" w:rsidRDefault="00CB547F">
      <w:pPr>
        <w:pStyle w:val="ListParagraph"/>
        <w:numPr>
          <w:ilvl w:val="0"/>
          <w:numId w:val="13"/>
        </w:numPr>
        <w:tabs>
          <w:tab w:val="left" w:pos="108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Producent narzędzi połowowych zawierających tworzywa sztuczne jest zobowiązany do pokrycia kosztów związanych z selektywną zbiórką, transportem, recyklingiem, odzyskiem lub unieszkodliwianiem odpadów narzędzi połowowych zawierających tworzywa sztuczne, które zostały wyładowane w odpowiednich portowych urządzeniach do odbioru odpadów lub w innych równoważnych systemach odbioru.</w:t>
      </w:r>
    </w:p>
    <w:p w14:paraId="4A47B1B1" w14:textId="77777777" w:rsidR="00E30B60" w:rsidRDefault="00E30B60">
      <w:pPr>
        <w:pStyle w:val="BodyText"/>
        <w:spacing w:before="6"/>
        <w:rPr>
          <w:sz w:val="24"/>
        </w:rPr>
      </w:pPr>
    </w:p>
    <w:p w14:paraId="3B78B588" w14:textId="7FA7C1E9" w:rsidR="00E30B60" w:rsidRDefault="00E104A3" w:rsidP="00D0358C">
      <w:pPr>
        <w:pStyle w:val="BodyText"/>
        <w:spacing w:line="280" w:lineRule="auto"/>
        <w:ind w:left="3742" w:right="3331" w:firstLine="758"/>
        <w:rPr>
          <w:b/>
        </w:rPr>
      </w:pPr>
      <w:r>
        <w:rPr>
          <w:b/>
        </w:rPr>
        <w:t xml:space="preserve">     </w:t>
      </w:r>
      <w:r w:rsidR="00CB547F">
        <w:rPr>
          <w:b/>
        </w:rPr>
        <w:t>§ 75 g</w:t>
      </w:r>
      <w:r w:rsidR="00CB547F">
        <w:rPr>
          <w:b/>
        </w:rPr>
        <w:br/>
        <w:t>Podnoszenie świadomości</w:t>
      </w:r>
    </w:p>
    <w:p w14:paraId="20D90145" w14:textId="1BEFC6E3" w:rsidR="00E30B60" w:rsidRDefault="00CB547F">
      <w:pPr>
        <w:pStyle w:val="BodyText"/>
        <w:spacing w:before="193" w:line="276" w:lineRule="auto"/>
        <w:ind w:left="502" w:right="103" w:firstLine="226"/>
        <w:jc w:val="both"/>
      </w:pPr>
      <w:r>
        <w:t>Producent produktu jednorazowego użytku z tworzyw sztucznych wymienionego w Załączniku 7a część G oraz narzędzi połowowych zawierających tworzywo sztuczne informuje i zachęca użytkowników końcowych produktów jednorazowego użytku z tworzyw sztucznych do odpowiedzialnego zachowania w celu zmniejszenia zanieczyszczenia środowiska spowodowanego odpadami z tych produktów, w tym;</w:t>
      </w:r>
    </w:p>
    <w:p w14:paraId="401265E5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00"/>
        <w:ind w:right="0"/>
        <w:jc w:val="both"/>
        <w:rPr>
          <w:sz w:val="20"/>
        </w:rPr>
      </w:pPr>
      <w:r>
        <w:rPr>
          <w:sz w:val="20"/>
        </w:rPr>
        <w:t>zachęca do stosowania dostępnych alternatywnych rozwiązań wielokrotnego użytku;</w:t>
      </w:r>
    </w:p>
    <w:p w14:paraId="1CDBD404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35"/>
        <w:ind w:right="0"/>
        <w:jc w:val="both"/>
        <w:rPr>
          <w:sz w:val="20"/>
        </w:rPr>
      </w:pPr>
      <w:r>
        <w:rPr>
          <w:sz w:val="20"/>
        </w:rPr>
        <w:t>informuje o prawidłowym sposobie unieszkodliwiania produktów, gdy stają się one odpadami;</w:t>
      </w:r>
    </w:p>
    <w:p w14:paraId="04114210" w14:textId="7D3C5804" w:rsidR="00E30B60" w:rsidRPr="00586296" w:rsidRDefault="00CB547F" w:rsidP="00586296">
      <w:pPr>
        <w:pStyle w:val="ListParagraph"/>
        <w:numPr>
          <w:ilvl w:val="0"/>
          <w:numId w:val="10"/>
        </w:numPr>
        <w:tabs>
          <w:tab w:val="left" w:pos="786"/>
        </w:tabs>
        <w:spacing w:before="135" w:line="276" w:lineRule="auto"/>
        <w:rPr>
          <w:sz w:val="20"/>
        </w:rPr>
      </w:pPr>
      <w:r>
        <w:rPr>
          <w:sz w:val="20"/>
        </w:rPr>
        <w:t>informuje o wpływie na środowisko niewłaściwego unieszkodliwiania odpadów z produktów jednorazowego użytku z tworzyw sztucznych i narzędzi połowowych zawierających tworzywa sztuczne;</w:t>
      </w:r>
    </w:p>
    <w:p w14:paraId="252024C0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25" w:line="276" w:lineRule="auto"/>
        <w:jc w:val="both"/>
        <w:rPr>
          <w:sz w:val="20"/>
        </w:rPr>
      </w:pPr>
      <w:r>
        <w:rPr>
          <w:sz w:val="20"/>
        </w:rPr>
        <w:t>informuje o wpływie niewłaściwego unieszkodliwiania tych produktów na ścieki, gdy staną się one odpadami.</w:t>
      </w:r>
    </w:p>
    <w:p w14:paraId="5D2E916C" w14:textId="77777777" w:rsidR="00E30B60" w:rsidRDefault="00CB547F">
      <w:pPr>
        <w:pStyle w:val="BodyText"/>
        <w:spacing w:before="85"/>
        <w:ind w:left="729"/>
        <w:jc w:val="both"/>
      </w:pPr>
      <w:r>
        <w:t>Przypisy 96a–96h otrzymują brzmienie:</w:t>
      </w:r>
    </w:p>
    <w:p w14:paraId="5E8DB480" w14:textId="7317C8B4" w:rsidR="00E30B60" w:rsidRDefault="00CB547F">
      <w:pPr>
        <w:spacing w:before="104" w:line="244" w:lineRule="auto"/>
        <w:ind w:left="729" w:right="103"/>
        <w:jc w:val="both"/>
        <w:rPr>
          <w:sz w:val="18"/>
        </w:rPr>
      </w:pPr>
      <w:r>
        <w:rPr>
          <w:sz w:val="18"/>
        </w:rPr>
        <w:t>'</w:t>
      </w:r>
      <w:r>
        <w:rPr>
          <w:sz w:val="10"/>
        </w:rPr>
        <w:t>96a</w:t>
      </w:r>
      <w:r>
        <w:rPr>
          <w:sz w:val="18"/>
        </w:rPr>
        <w:t>) Art. 2 ust. 1 lit. c) rozporządzenia Parlamentu Europejskiego i Rady (UE) nr 1025/2012 z dnia 25 października 2012 r. w sprawie normalizacji europejskiej, zmieniające dyrektywy Rady 89/686/EWG i 93/15/EWG oraz dyrektywy Parlamentu Europejskiego i Rady 94/9/WE, 94/25/WE, 95/16/WE, 97/23/WE, 98/34/WE, 2004/22/WE, 2007/23/WE, 2009/23/WE i 2009/105/WE oraz uchylające decyzję Rady 87/95/EWG i decyzję Parlamentu Europejskiego i Rady nr 1673/2006/WE z późniejszymi zmianami.</w:t>
      </w:r>
    </w:p>
    <w:p w14:paraId="7D526B49" w14:textId="77777777" w:rsidR="00E30B60" w:rsidRDefault="00CB547F">
      <w:pPr>
        <w:spacing w:before="103" w:line="244" w:lineRule="auto"/>
        <w:ind w:left="729" w:right="103"/>
        <w:jc w:val="both"/>
        <w:rPr>
          <w:sz w:val="18"/>
        </w:rPr>
      </w:pPr>
      <w:r>
        <w:rPr>
          <w:sz w:val="10"/>
        </w:rPr>
        <w:t>96b</w:t>
      </w:r>
      <w:r>
        <w:rPr>
          <w:sz w:val="18"/>
        </w:rPr>
        <w:t>) Ustawa nr 102/2014 o ochronie konsumentów przy sprzedaży towarów lub świadczeniu usług na podstawie umowy zawieranej na odległość lub umowy zawieranej poza lokalem przedsiębiorstwa sprzedawcy i zmieniająca niektóre ustawy, z późniejszymi zmianami.</w:t>
      </w:r>
    </w:p>
    <w:p w14:paraId="5DEAD916" w14:textId="69DCB80D" w:rsidR="00E30B60" w:rsidRDefault="00CB547F">
      <w:pPr>
        <w:spacing w:before="102" w:line="244" w:lineRule="auto"/>
        <w:ind w:left="729" w:right="103"/>
        <w:jc w:val="both"/>
        <w:rPr>
          <w:sz w:val="18"/>
        </w:rPr>
      </w:pPr>
      <w:r>
        <w:rPr>
          <w:sz w:val="10"/>
        </w:rPr>
        <w:t>96c</w:t>
      </w:r>
      <w:r>
        <w:rPr>
          <w:sz w:val="18"/>
        </w:rPr>
        <w:t>) art. 4 ust. 1 pkt 28 rozporządzenia Parlamentu Europejskiego i Rady (UE) nr 1380/2013 z dnia 11 grudnia 2013 r. w sprawie wspólnej polityki rybołówstwa, zmieniające rozporządzenia Rady (WE) nr 1954/2003 i (WE) nr 1224/2009 oraz uchylające rozporządzenia Rady (WE) nr 2371/2002 i (WE) nr 639/2004 oraz decyzję Rady 2004/585/WE (Dz.Urz. L 354 z 28.12.2013) z późniejszymi zmianami.</w:t>
      </w:r>
    </w:p>
    <w:p w14:paraId="15970DB7" w14:textId="77777777" w:rsidR="00E30B60" w:rsidRDefault="00CB547F">
      <w:pPr>
        <w:spacing w:before="102"/>
        <w:ind w:left="729"/>
        <w:jc w:val="both"/>
        <w:rPr>
          <w:sz w:val="18"/>
        </w:rPr>
      </w:pPr>
      <w:r>
        <w:rPr>
          <w:sz w:val="10"/>
        </w:rPr>
        <w:t>96d</w:t>
      </w:r>
      <w:r>
        <w:rPr>
          <w:sz w:val="18"/>
        </w:rPr>
        <w:t>) Ustawa o żegludze morskiej nr 435/2000 z późniejszymi zmianami.</w:t>
      </w:r>
    </w:p>
    <w:p w14:paraId="5EF5EE76" w14:textId="58A6960E" w:rsidR="00E30B60" w:rsidRDefault="00CB547F">
      <w:pPr>
        <w:spacing w:before="105" w:line="244" w:lineRule="auto"/>
        <w:ind w:left="729" w:right="103"/>
        <w:jc w:val="both"/>
        <w:rPr>
          <w:sz w:val="18"/>
        </w:rPr>
      </w:pPr>
      <w:r>
        <w:rPr>
          <w:sz w:val="10"/>
        </w:rPr>
        <w:t>96e</w:t>
      </w:r>
      <w:r>
        <w:rPr>
          <w:sz w:val="18"/>
        </w:rPr>
        <w:t>) § 2 ust. 3 ustawy nr 89/2016 o produkcji, etykietowaniu i sprzedaży wyrobów tytoniowych i produktów pokrewnych oraz o zmianach w niektórych ustawach, zmieniony ustawą nr 92/2019.</w:t>
      </w:r>
    </w:p>
    <w:p w14:paraId="1BC9FB90" w14:textId="28B52A0A" w:rsidR="00E30B60" w:rsidRDefault="00CB547F">
      <w:pPr>
        <w:spacing w:before="101" w:line="244" w:lineRule="auto"/>
        <w:ind w:left="729" w:right="103"/>
        <w:jc w:val="both"/>
        <w:rPr>
          <w:sz w:val="18"/>
        </w:rPr>
      </w:pPr>
      <w:r>
        <w:rPr>
          <w:sz w:val="10"/>
        </w:rPr>
        <w:t>96f</w:t>
      </w:r>
      <w:r>
        <w:rPr>
          <w:sz w:val="18"/>
        </w:rPr>
        <w:t>) § 7 ust. 1 lit. v) ustawy nr 302/2019 o systemie zwrotu kaucji za jednorazowe pojemniki na napoje oraz o zmianie niektórych aktów prawnych z późniejszymi zmianami.</w:t>
      </w:r>
    </w:p>
    <w:p w14:paraId="2EC47CDC" w14:textId="1A1C418A" w:rsidR="00E30B60" w:rsidRDefault="00CB547F">
      <w:pPr>
        <w:spacing w:before="101" w:line="244" w:lineRule="auto"/>
        <w:ind w:left="729" w:right="103"/>
        <w:jc w:val="both"/>
        <w:rPr>
          <w:sz w:val="18"/>
        </w:rPr>
      </w:pPr>
      <w:r>
        <w:rPr>
          <w:sz w:val="10"/>
        </w:rPr>
        <w:t>96g</w:t>
      </w:r>
      <w:r>
        <w:rPr>
          <w:sz w:val="18"/>
        </w:rPr>
        <w:t>) rozporządzenia wykonawczego Komisji (UE) 2020/2151 z dnia 17 grudnia 2020 r. ustanawiającego przepisy dotyczące zharmonizowanych specyfikacji oznakowania produktów z tworzyw sztucznych jednorazowego użytku wymienionych w części D Załącznika do dyrektywy Parlamentu Europejskiego i Rady (UE) 2019/904 w sprawie zmniejszenia wpływu niektórych produktów z tworzyw sztucznych na środowisko (Dz.U. L 428 z 18.12.2020).</w:t>
      </w:r>
    </w:p>
    <w:p w14:paraId="42F6CA94" w14:textId="77777777" w:rsidR="00E30B60" w:rsidRDefault="00CB547F">
      <w:pPr>
        <w:spacing w:before="102"/>
        <w:ind w:left="729"/>
        <w:jc w:val="both"/>
        <w:rPr>
          <w:sz w:val="18"/>
        </w:rPr>
      </w:pPr>
      <w:r>
        <w:rPr>
          <w:sz w:val="10"/>
        </w:rPr>
        <w:t>96h</w:t>
      </w:r>
      <w:r>
        <w:rPr>
          <w:sz w:val="18"/>
        </w:rPr>
        <w:t>) ustawa nr 89/2016, zmieniona ustawą nr 92/2019.”.</w:t>
      </w:r>
    </w:p>
    <w:p w14:paraId="10C6749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jc w:val="both"/>
        <w:rPr>
          <w:sz w:val="20"/>
        </w:rPr>
      </w:pPr>
      <w:r>
        <w:rPr>
          <w:sz w:val="20"/>
        </w:rPr>
        <w:t>W § 105 ust. 3 dodaje się lit. ad) w następującym brzmieniu:</w:t>
      </w:r>
    </w:p>
    <w:p w14:paraId="2874BDF9" w14:textId="77777777" w:rsidR="00E30B60" w:rsidRDefault="00CB547F">
      <w:pPr>
        <w:pStyle w:val="BodyText"/>
        <w:spacing w:before="106"/>
        <w:ind w:left="502"/>
        <w:jc w:val="both"/>
      </w:pPr>
      <w:r>
        <w:t>„ad.) Specyfikacja etykietowania, o której mowa w § 75e .”</w:t>
      </w:r>
    </w:p>
    <w:p w14:paraId="21A8B481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W § 106 lit. h) wyrażenie „§ 53a, § 73a” zastępuje się wyrażeniem „§ 75b, § 75c, § 75d, § 75e”.</w:t>
      </w:r>
    </w:p>
    <w:p w14:paraId="6021716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W § 110 ust. 1 lit. a) skreśla się wyrażenie „§ 53a” oraz wyrażenie „§ 73a i § 135g”.</w:t>
      </w:r>
    </w:p>
    <w:p w14:paraId="7E098E7B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W § 111 ust. 6 wyrażenie „§ 53a i § 73a” zastępuje się wyrażeniem „§ 75c”.</w:t>
      </w:r>
    </w:p>
    <w:p w14:paraId="4FABF8B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W § 117 ust. 1 po wyrażeniu „53 ust. 7 i ust. 8; § 54 ust. 1 lit. f) i ust. 5” dodaje się wyrażenie „§ 53aa;”.</w:t>
      </w:r>
    </w:p>
    <w:p w14:paraId="13729F2A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6"/>
        <w:ind w:right="0" w:hanging="398"/>
        <w:rPr>
          <w:sz w:val="20"/>
        </w:rPr>
      </w:pPr>
      <w:r>
        <w:rPr>
          <w:sz w:val="20"/>
        </w:rPr>
        <w:t>§ 117 ust. 6 otrzymuje brzmienie:</w:t>
      </w:r>
    </w:p>
    <w:p w14:paraId="2F50D7B0" w14:textId="77777777" w:rsidR="00E30B60" w:rsidRDefault="00CB547F">
      <w:pPr>
        <w:pStyle w:val="BodyText"/>
        <w:spacing w:before="220" w:line="276" w:lineRule="auto"/>
        <w:ind w:left="502" w:right="103" w:firstLine="226"/>
        <w:jc w:val="both"/>
      </w:pPr>
      <w:r>
        <w:t>„6) Właściwy organ ds. zarządzania odpadami administracji państwowej nakłada grzywnę w wysokości od 4 EUR do 350 EUR na podmiot korporacyjny lub jednoosobowy podmiot gospodarczy, który narusza obowiązek przewidziany § 13;§ 16 ust. 5 i 10; § 19 ust. 1 lit. f); § 21 ust. 2; § 21 ust. 3 lit. f), g); § 25 ust. 1 i 7);</w:t>
      </w:r>
    </w:p>
    <w:p w14:paraId="4B6F5513" w14:textId="77777777" w:rsidR="00E30B60" w:rsidRPr="00D0358C" w:rsidRDefault="00CB547F">
      <w:pPr>
        <w:pStyle w:val="BodyText"/>
        <w:ind w:left="502"/>
      </w:pPr>
      <w:r>
        <w:t>§ 27 ust. 25; § 28 ust. 9 lit. e); § 31a ust. 2, 6 i 8; § 33; § 43; § 53 ust. 3; § 62 ust. 6;</w:t>
      </w:r>
    </w:p>
    <w:p w14:paraId="091FA774" w14:textId="77777777" w:rsidR="00E30B60" w:rsidRPr="00D0358C" w:rsidRDefault="00CB547F">
      <w:pPr>
        <w:pStyle w:val="BodyText"/>
        <w:spacing w:before="35"/>
        <w:ind w:left="502"/>
      </w:pPr>
      <w:r>
        <w:lastRenderedPageBreak/>
        <w:t>§ 75b; § 75c; § 75d; § 75e; § 75f; § 75g; § 76 ust. 4; § 79 ust. 16 i ust. 24; § 84 ust. 3 i ust. 5;</w:t>
      </w:r>
    </w:p>
    <w:p w14:paraId="1E67AFAF" w14:textId="77777777" w:rsidR="00E30B60" w:rsidRPr="00D0358C" w:rsidRDefault="00CB547F">
      <w:pPr>
        <w:pStyle w:val="BodyText"/>
        <w:spacing w:before="35"/>
        <w:ind w:left="502"/>
      </w:pPr>
      <w:r>
        <w:t>§ 135e ust. 1, 2, 3, 4; § 135g”.</w:t>
      </w:r>
    </w:p>
    <w:p w14:paraId="0ACB9C4D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21"/>
        <w:ind w:right="0" w:hanging="398"/>
        <w:rPr>
          <w:sz w:val="20"/>
        </w:rPr>
      </w:pPr>
      <w:r>
        <w:rPr>
          <w:sz w:val="20"/>
        </w:rPr>
        <w:t>W § 135 g po wyrażeniu „7a” dodaje się wyrażenie „część B”.</w:t>
      </w:r>
    </w:p>
    <w:p w14:paraId="4037F3A4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Załącznik 7a wraz z nagłówkiem otrzymuje brzmienie:</w:t>
      </w:r>
    </w:p>
    <w:p w14:paraId="3D8AA0DD" w14:textId="77777777" w:rsidR="00E30B60" w:rsidRDefault="00E30B60">
      <w:pPr>
        <w:pStyle w:val="BodyText"/>
        <w:spacing w:before="10"/>
        <w:rPr>
          <w:sz w:val="17"/>
        </w:rPr>
      </w:pPr>
    </w:p>
    <w:p w14:paraId="0A4A004D" w14:textId="77777777" w:rsidR="00E30B60" w:rsidRDefault="00CB547F">
      <w:pPr>
        <w:pStyle w:val="BodyText"/>
        <w:spacing w:before="138" w:line="244" w:lineRule="auto"/>
        <w:ind w:left="7107" w:right="103" w:firstLine="1277"/>
        <w:jc w:val="right"/>
        <w:rPr>
          <w:b/>
        </w:rPr>
      </w:pPr>
      <w:r>
        <w:rPr>
          <w:b/>
        </w:rPr>
        <w:t>„Załącznik 7a</w:t>
      </w:r>
      <w:r>
        <w:rPr>
          <w:b/>
        </w:rPr>
        <w:br/>
        <w:t>do ustawy nr 79/2015</w:t>
      </w:r>
    </w:p>
    <w:p w14:paraId="53FA3E6C" w14:textId="77777777" w:rsidR="00E30B60" w:rsidRDefault="00CB547F">
      <w:pPr>
        <w:pStyle w:val="BodyText"/>
        <w:spacing w:before="201"/>
        <w:ind w:left="1230" w:right="834"/>
        <w:jc w:val="center"/>
        <w:rPr>
          <w:b/>
        </w:rPr>
      </w:pPr>
      <w:r>
        <w:rPr>
          <w:b/>
        </w:rPr>
        <w:t>CZĘŚĆ A</w:t>
      </w:r>
    </w:p>
    <w:p w14:paraId="423994C5" w14:textId="77777777" w:rsidR="00E30B60" w:rsidRDefault="00CB547F">
      <w:pPr>
        <w:pStyle w:val="BodyText"/>
        <w:spacing w:before="231"/>
        <w:ind w:left="729"/>
        <w:rPr>
          <w:b/>
        </w:rPr>
      </w:pPr>
      <w:r>
        <w:rPr>
          <w:b/>
        </w:rPr>
        <w:t>Produkty jednorazowego użytku z tworzyw sztucznych, których zużycie ma zostać zmniejszone</w:t>
      </w:r>
    </w:p>
    <w:p w14:paraId="360D13BF" w14:textId="77777777" w:rsidR="00E30B60" w:rsidRDefault="00CB547F">
      <w:pPr>
        <w:pStyle w:val="ListParagraph"/>
        <w:numPr>
          <w:ilvl w:val="0"/>
          <w:numId w:val="9"/>
        </w:numPr>
        <w:tabs>
          <w:tab w:val="left" w:pos="786"/>
        </w:tabs>
        <w:spacing w:before="128"/>
        <w:ind w:right="0"/>
        <w:rPr>
          <w:sz w:val="20"/>
        </w:rPr>
      </w:pPr>
      <w:r>
        <w:rPr>
          <w:sz w:val="20"/>
        </w:rPr>
        <w:t>Kubki na napoje, w tym nakrętki i wieczka;</w:t>
      </w:r>
    </w:p>
    <w:p w14:paraId="0582B242" w14:textId="47612874" w:rsidR="00E30B60" w:rsidRPr="00586296" w:rsidRDefault="00CB547F" w:rsidP="00586296">
      <w:pPr>
        <w:pStyle w:val="ListParagraph"/>
        <w:numPr>
          <w:ilvl w:val="0"/>
          <w:numId w:val="9"/>
        </w:numPr>
        <w:tabs>
          <w:tab w:val="left" w:pos="786"/>
        </w:tabs>
        <w:spacing w:before="105" w:line="244" w:lineRule="auto"/>
        <w:rPr>
          <w:sz w:val="20"/>
        </w:rPr>
      </w:pPr>
      <w:r>
        <w:rPr>
          <w:sz w:val="20"/>
        </w:rPr>
        <w:t>pojemniki na żywność, tj. pudełka, z pokrywami lub bez, na środki spożywcze:</w:t>
      </w:r>
    </w:p>
    <w:p w14:paraId="01FD3A7D" w14:textId="77777777" w:rsidR="00E30B60" w:rsidRDefault="00CB547F">
      <w:pPr>
        <w:pStyle w:val="ListParagraph"/>
        <w:numPr>
          <w:ilvl w:val="1"/>
          <w:numId w:val="9"/>
        </w:numPr>
        <w:tabs>
          <w:tab w:val="left" w:pos="1070"/>
        </w:tabs>
        <w:spacing w:before="125" w:line="244" w:lineRule="auto"/>
        <w:rPr>
          <w:sz w:val="20"/>
        </w:rPr>
      </w:pPr>
      <w:r>
        <w:rPr>
          <w:sz w:val="20"/>
        </w:rPr>
        <w:t>przeznaczone do bezpośredniego spożycia w punkcie sprzedaży lub w miejscu innym niż punkt sprzedaży;</w:t>
      </w:r>
    </w:p>
    <w:p w14:paraId="6AB97CD6" w14:textId="77777777" w:rsidR="00E30B60" w:rsidRDefault="00CB547F">
      <w:pPr>
        <w:pStyle w:val="ListParagraph"/>
        <w:numPr>
          <w:ilvl w:val="1"/>
          <w:numId w:val="9"/>
        </w:numPr>
        <w:tabs>
          <w:tab w:val="left" w:pos="1070"/>
        </w:tabs>
        <w:spacing w:before="102"/>
        <w:ind w:right="0" w:hanging="285"/>
        <w:rPr>
          <w:sz w:val="20"/>
        </w:rPr>
      </w:pPr>
      <w:r>
        <w:rPr>
          <w:sz w:val="20"/>
        </w:rPr>
        <w:t>zwykle spożywane z tego pojemnika; oraz</w:t>
      </w:r>
    </w:p>
    <w:p w14:paraId="68F71D1F" w14:textId="77777777" w:rsidR="00E30B60" w:rsidRDefault="00CB547F">
      <w:pPr>
        <w:pStyle w:val="ListParagraph"/>
        <w:numPr>
          <w:ilvl w:val="1"/>
          <w:numId w:val="9"/>
        </w:numPr>
        <w:tabs>
          <w:tab w:val="left" w:pos="1070"/>
        </w:tabs>
        <w:spacing w:before="105" w:line="244" w:lineRule="auto"/>
        <w:rPr>
          <w:sz w:val="20"/>
        </w:rPr>
      </w:pPr>
      <w:r>
        <w:rPr>
          <w:sz w:val="20"/>
        </w:rPr>
        <w:t>gotowe do spożycia bez dalszej obróbki, takiej jak gotowanie, doprowadzanie do wrzenia czy podgrzewanie;</w:t>
      </w:r>
    </w:p>
    <w:p w14:paraId="6B251702" w14:textId="77777777" w:rsidR="00E30B60" w:rsidRDefault="00CB547F">
      <w:pPr>
        <w:pStyle w:val="BodyText"/>
        <w:spacing w:before="216" w:line="276" w:lineRule="auto"/>
        <w:ind w:left="785" w:right="103" w:firstLine="226"/>
        <w:jc w:val="both"/>
      </w:pPr>
      <w:r>
        <w:t>w tym pojemniki na żywność typu fast food lub na inne posiłki gotowe do bezpośredniego spożycia, z wyjątkiem pojemników na napoje, talerzy oraz opakowań i owijek zawierających żywność,</w:t>
      </w:r>
    </w:p>
    <w:p w14:paraId="08F0A563" w14:textId="77777777" w:rsidR="00E30B60" w:rsidRDefault="00CB547F">
      <w:pPr>
        <w:pStyle w:val="BodyText"/>
        <w:spacing w:before="187"/>
        <w:ind w:left="1230" w:right="834"/>
        <w:jc w:val="center"/>
        <w:rPr>
          <w:b/>
        </w:rPr>
      </w:pPr>
      <w:r>
        <w:rPr>
          <w:b/>
        </w:rPr>
        <w:t>Część B</w:t>
      </w:r>
    </w:p>
    <w:p w14:paraId="13056B9C" w14:textId="77777777" w:rsidR="00E30B60" w:rsidRDefault="00CB547F">
      <w:pPr>
        <w:pStyle w:val="BodyText"/>
        <w:spacing w:before="231"/>
        <w:ind w:left="729"/>
        <w:rPr>
          <w:b/>
        </w:rPr>
      </w:pPr>
      <w:r>
        <w:rPr>
          <w:b/>
        </w:rPr>
        <w:t>Produkty jednorazowego użytku z tworzyw sztucznych, których wprowadzanie do obrotu na terytorium Republiki Słowackiej jest zakazane</w:t>
      </w:r>
    </w:p>
    <w:p w14:paraId="51FDEC54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28"/>
        <w:ind w:right="0"/>
        <w:rPr>
          <w:sz w:val="20"/>
        </w:rPr>
      </w:pPr>
      <w:r>
        <w:rPr>
          <w:sz w:val="20"/>
        </w:rPr>
        <w:t>bawełniane waciki do uszu nieobjęte przepisami szczególnymi;</w:t>
      </w:r>
      <w:r>
        <w:rPr>
          <w:sz w:val="10"/>
        </w:rPr>
        <w:t>162</w:t>
      </w:r>
      <w:r>
        <w:rPr>
          <w:sz w:val="20"/>
        </w:rPr>
        <w:t>)</w:t>
      </w:r>
    </w:p>
    <w:p w14:paraId="15603640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rPr>
          <w:sz w:val="20"/>
        </w:rPr>
      </w:pPr>
      <w:r>
        <w:rPr>
          <w:sz w:val="20"/>
        </w:rPr>
        <w:t>sztućce (widelce, noże, łyżki, pałeczki);</w:t>
      </w:r>
    </w:p>
    <w:p w14:paraId="270DDFA9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rPr>
          <w:sz w:val="20"/>
        </w:rPr>
      </w:pPr>
      <w:r>
        <w:rPr>
          <w:sz w:val="20"/>
        </w:rPr>
        <w:t>talerze;</w:t>
      </w:r>
    </w:p>
    <w:p w14:paraId="5A4A28E4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rPr>
          <w:sz w:val="20"/>
        </w:rPr>
      </w:pPr>
      <w:r>
        <w:rPr>
          <w:sz w:val="20"/>
        </w:rPr>
        <w:t>słomki nieobjęte przepisami szczególnymi;</w:t>
      </w:r>
      <w:r>
        <w:rPr>
          <w:sz w:val="10"/>
        </w:rPr>
        <w:t>162</w:t>
      </w:r>
      <w:r>
        <w:rPr>
          <w:sz w:val="20"/>
        </w:rPr>
        <w:t>)</w:t>
      </w:r>
    </w:p>
    <w:p w14:paraId="6A0F8C24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6"/>
        <w:ind w:right="0"/>
        <w:rPr>
          <w:sz w:val="20"/>
        </w:rPr>
      </w:pPr>
      <w:r>
        <w:rPr>
          <w:sz w:val="20"/>
        </w:rPr>
        <w:t>mieszadła do napojów;</w:t>
      </w:r>
    </w:p>
    <w:p w14:paraId="71802EB2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patyczki do mocowania i podtrzymywania balonów, z wyjątkiem balonów przeznaczonych do zastosowań przemysłowych lub innych zastosowań profesjonalnych, które nie są rozprowadzane wśród konsumentów, w tym mechanizmy takich patyczków;</w:t>
      </w:r>
    </w:p>
    <w:p w14:paraId="5D8C58E6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2" w:line="244" w:lineRule="auto"/>
        <w:jc w:val="both"/>
        <w:rPr>
          <w:sz w:val="20"/>
        </w:rPr>
      </w:pPr>
      <w:r>
        <w:rPr>
          <w:sz w:val="20"/>
        </w:rPr>
        <w:t>pojemniki na żywność wykonane z polistyrenu ekspandowanego, tj. pojemniki takie jak pudełka (z pokrywkami lub bez pokrywek) na środki spożywcze, które są</w:t>
      </w:r>
    </w:p>
    <w:p w14:paraId="6C3B61AB" w14:textId="77777777" w:rsidR="00E30B60" w:rsidRDefault="00CB547F">
      <w:pPr>
        <w:pStyle w:val="ListParagraph"/>
        <w:numPr>
          <w:ilvl w:val="1"/>
          <w:numId w:val="8"/>
        </w:numPr>
        <w:tabs>
          <w:tab w:val="left" w:pos="1070"/>
        </w:tabs>
        <w:spacing w:before="101" w:line="244" w:lineRule="auto"/>
        <w:jc w:val="both"/>
        <w:rPr>
          <w:sz w:val="20"/>
        </w:rPr>
      </w:pPr>
      <w:r>
        <w:rPr>
          <w:sz w:val="20"/>
        </w:rPr>
        <w:t>przeznaczone do bezpośredniego spożycia w punkcie sprzedaży lub w miejscu innym niż punkt sprzedaży;</w:t>
      </w:r>
    </w:p>
    <w:p w14:paraId="3D1ECF76" w14:textId="77777777" w:rsidR="00E30B60" w:rsidRDefault="00CB547F">
      <w:pPr>
        <w:pStyle w:val="ListParagraph"/>
        <w:numPr>
          <w:ilvl w:val="1"/>
          <w:numId w:val="8"/>
        </w:numPr>
        <w:tabs>
          <w:tab w:val="left" w:pos="1070"/>
        </w:tabs>
        <w:spacing w:before="101"/>
        <w:ind w:right="0" w:hanging="285"/>
        <w:jc w:val="both"/>
        <w:rPr>
          <w:sz w:val="20"/>
        </w:rPr>
      </w:pPr>
      <w:r>
        <w:rPr>
          <w:sz w:val="20"/>
        </w:rPr>
        <w:t>zwykle spożywane z tego pojemnika; oraz</w:t>
      </w:r>
    </w:p>
    <w:p w14:paraId="6209C2E6" w14:textId="77777777" w:rsidR="00E30B60" w:rsidRDefault="00CB547F">
      <w:pPr>
        <w:pStyle w:val="ListParagraph"/>
        <w:numPr>
          <w:ilvl w:val="1"/>
          <w:numId w:val="8"/>
        </w:numPr>
        <w:tabs>
          <w:tab w:val="left" w:pos="1070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gotowe do spożycia bez dalszej obróbki, takiej jak gotowanie, doprowadzanie do wrzenia czy podgrzewanie;</w:t>
      </w:r>
    </w:p>
    <w:p w14:paraId="2B86D403" w14:textId="77777777" w:rsidR="00E30B60" w:rsidRDefault="00CB547F">
      <w:pPr>
        <w:pStyle w:val="BodyText"/>
        <w:spacing w:before="216" w:line="276" w:lineRule="auto"/>
        <w:ind w:left="785" w:right="103" w:firstLine="226"/>
        <w:jc w:val="both"/>
      </w:pPr>
      <w:r>
        <w:t>w tym pojemniki na żywność typu fast food lub na inne posiłki gotowe do bezpośredniego spożycia, z wyjątkiem pojemników na napoje, talerzy oraz opakowań i owijek zawierających żywność;</w:t>
      </w:r>
    </w:p>
    <w:p w14:paraId="6E80447D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85"/>
        <w:ind w:right="0"/>
        <w:jc w:val="both"/>
        <w:rPr>
          <w:sz w:val="20"/>
        </w:rPr>
      </w:pPr>
      <w:r>
        <w:rPr>
          <w:sz w:val="20"/>
        </w:rPr>
        <w:t>wykonane z polistyrenu ekspandowanego pojemniki na napoje, w tym ich nakrętki i wieczka;</w:t>
      </w:r>
    </w:p>
    <w:p w14:paraId="49D0619A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jc w:val="both"/>
        <w:rPr>
          <w:sz w:val="20"/>
        </w:rPr>
      </w:pPr>
      <w:r>
        <w:rPr>
          <w:sz w:val="20"/>
        </w:rPr>
        <w:t>wykonane z polistyrenu ekspandowanego kubki na napoje, w tym ich nakrętki i wieczka.</w:t>
      </w:r>
    </w:p>
    <w:p w14:paraId="5A3D23E4" w14:textId="77777777" w:rsidR="00E30B60" w:rsidRDefault="00CB547F">
      <w:pPr>
        <w:pStyle w:val="BodyText"/>
        <w:spacing w:before="208"/>
        <w:ind w:left="1230" w:right="834"/>
        <w:jc w:val="center"/>
        <w:rPr>
          <w:b/>
        </w:rPr>
      </w:pPr>
      <w:r>
        <w:rPr>
          <w:b/>
        </w:rPr>
        <w:t>Część C</w:t>
      </w:r>
    </w:p>
    <w:p w14:paraId="7696BE96" w14:textId="77777777" w:rsidR="00E30B60" w:rsidRDefault="00CB547F">
      <w:pPr>
        <w:pStyle w:val="BodyText"/>
        <w:spacing w:before="231" w:line="297" w:lineRule="auto"/>
        <w:ind w:left="502" w:right="103" w:firstLine="226"/>
        <w:jc w:val="both"/>
        <w:rPr>
          <w:b/>
        </w:rPr>
      </w:pPr>
      <w:r>
        <w:rPr>
          <w:b/>
        </w:rPr>
        <w:t>Produkty jednorazowego użytku z tworzyw sztucznych, które mogą być wprowadzane do obrotu zgodnie z wymogiem określonym w § 75d ust. 1 ustawy</w:t>
      </w:r>
    </w:p>
    <w:p w14:paraId="101A7BC1" w14:textId="77777777" w:rsidR="00E30B60" w:rsidRDefault="00CB547F">
      <w:pPr>
        <w:pStyle w:val="BodyText"/>
        <w:spacing w:before="185" w:line="276" w:lineRule="auto"/>
        <w:ind w:left="502" w:right="103" w:firstLine="226"/>
        <w:jc w:val="both"/>
      </w:pPr>
      <w:r>
        <w:lastRenderedPageBreak/>
        <w:t>Pojemniki na napoje o pojemności nieprzekraczającej trzech litrów, tj. pojemniki na płyny, takie jak butelki na napoje, w tym nakrętki i wieczka, oraz pojemniki wielomateriałowe na napoje, w tym nakrętki i wieczka, z wyłączeniem</w:t>
      </w:r>
    </w:p>
    <w:p w14:paraId="630A46F2" w14:textId="77777777" w:rsidR="00E30B60" w:rsidRDefault="00CB547F">
      <w:pPr>
        <w:pStyle w:val="ListParagraph"/>
        <w:numPr>
          <w:ilvl w:val="0"/>
          <w:numId w:val="7"/>
        </w:numPr>
        <w:tabs>
          <w:tab w:val="left" w:pos="786"/>
        </w:tabs>
        <w:spacing w:before="85"/>
        <w:ind w:right="0"/>
        <w:jc w:val="both"/>
        <w:rPr>
          <w:sz w:val="20"/>
        </w:rPr>
      </w:pPr>
      <w:r>
        <w:rPr>
          <w:sz w:val="20"/>
        </w:rPr>
        <w:t>pojemników na napoje ze szkła lub metalu z nakrętkami i pokrywkami z tworzyw sztucznych,</w:t>
      </w:r>
    </w:p>
    <w:p w14:paraId="1C5095B9" w14:textId="49A4EC81" w:rsidR="00E30B60" w:rsidRDefault="00CB547F">
      <w:pPr>
        <w:pStyle w:val="ListParagraph"/>
        <w:numPr>
          <w:ilvl w:val="0"/>
          <w:numId w:val="7"/>
        </w:numPr>
        <w:tabs>
          <w:tab w:val="left" w:pos="786"/>
        </w:tabs>
        <w:spacing w:before="106" w:line="244" w:lineRule="auto"/>
        <w:jc w:val="both"/>
        <w:rPr>
          <w:sz w:val="20"/>
        </w:rPr>
      </w:pPr>
      <w:r>
        <w:rPr>
          <w:sz w:val="20"/>
        </w:rPr>
        <w:t>pojemników na napoje przeznaczonych i stosowanych do żywności w postaci płynnej do określonych zastosowań medycznych, z zastrzeżeniem przepisów szczególnych.</w:t>
      </w:r>
      <w:r>
        <w:rPr>
          <w:sz w:val="10"/>
        </w:rPr>
        <w:t>163</w:t>
      </w:r>
      <w:r>
        <w:rPr>
          <w:sz w:val="20"/>
        </w:rPr>
        <w:t>)</w:t>
      </w:r>
    </w:p>
    <w:p w14:paraId="5A8C8B95" w14:textId="77777777" w:rsidR="00E30B60" w:rsidRDefault="00CB547F">
      <w:pPr>
        <w:pStyle w:val="BodyText"/>
        <w:spacing w:before="203"/>
        <w:ind w:left="1230" w:right="834"/>
        <w:jc w:val="center"/>
        <w:rPr>
          <w:b/>
        </w:rPr>
      </w:pPr>
      <w:r>
        <w:rPr>
          <w:b/>
        </w:rPr>
        <w:t>CZĘŚĆ D</w:t>
      </w:r>
    </w:p>
    <w:p w14:paraId="55DDD53C" w14:textId="727EC965" w:rsidR="00E30B60" w:rsidRPr="00586296" w:rsidRDefault="00CB547F" w:rsidP="00586296">
      <w:pPr>
        <w:pStyle w:val="BodyText"/>
        <w:spacing w:before="231"/>
        <w:ind w:left="729"/>
        <w:rPr>
          <w:b/>
        </w:rPr>
      </w:pPr>
      <w:r>
        <w:rPr>
          <w:b/>
        </w:rPr>
        <w:t>Produkty jednorazowego użytku z tworzyw sztucznych, które muszą spełniać wymogi dotyczące etykietowania zgodnie z § 75e ustawy</w:t>
      </w:r>
    </w:p>
    <w:p w14:paraId="3A4A52A3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25"/>
        <w:ind w:right="0"/>
        <w:rPr>
          <w:sz w:val="20"/>
        </w:rPr>
      </w:pPr>
      <w:r>
        <w:rPr>
          <w:sz w:val="20"/>
        </w:rPr>
        <w:t>Podpaski, tampony i aplikatory do tamponów;</w:t>
      </w:r>
    </w:p>
    <w:p w14:paraId="50510A03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06"/>
        <w:ind w:right="0"/>
        <w:rPr>
          <w:sz w:val="20"/>
        </w:rPr>
      </w:pPr>
      <w:r>
        <w:rPr>
          <w:sz w:val="20"/>
        </w:rPr>
        <w:t>nawilżane chusteczki, tj. gotowe nawilżone chusteczki do higieny osobistej i chusteczki do użytku domowego;</w:t>
      </w:r>
    </w:p>
    <w:p w14:paraId="4FF9E3EA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05" w:line="244" w:lineRule="auto"/>
        <w:rPr>
          <w:sz w:val="20"/>
        </w:rPr>
      </w:pPr>
      <w:r>
        <w:rPr>
          <w:sz w:val="20"/>
        </w:rPr>
        <w:t>wyroby tytoniowe zawierające filtry oraz filtry sprzedawane do stosowania w połączeniu z wyrobami tytoniowymi;</w:t>
      </w:r>
    </w:p>
    <w:p w14:paraId="40A96525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01"/>
        <w:ind w:right="0"/>
        <w:rPr>
          <w:sz w:val="20"/>
        </w:rPr>
      </w:pPr>
      <w:r>
        <w:rPr>
          <w:sz w:val="20"/>
        </w:rPr>
        <w:t>kubki do napojów.</w:t>
      </w:r>
    </w:p>
    <w:p w14:paraId="3D9A0DD0" w14:textId="77777777" w:rsidR="00E30B60" w:rsidRDefault="00CB547F">
      <w:pPr>
        <w:pStyle w:val="BodyText"/>
        <w:spacing w:before="208"/>
        <w:ind w:left="1230" w:right="834"/>
        <w:jc w:val="center"/>
        <w:rPr>
          <w:b/>
        </w:rPr>
      </w:pPr>
      <w:r>
        <w:rPr>
          <w:b/>
        </w:rPr>
        <w:t>CZĘŚĆ E</w:t>
      </w:r>
    </w:p>
    <w:p w14:paraId="5A10C871" w14:textId="77777777" w:rsidR="00E30B60" w:rsidRDefault="00CB547F">
      <w:pPr>
        <w:pStyle w:val="ListParagraph"/>
        <w:numPr>
          <w:ilvl w:val="1"/>
          <w:numId w:val="6"/>
        </w:numPr>
        <w:tabs>
          <w:tab w:val="left" w:pos="945"/>
        </w:tabs>
        <w:spacing w:before="230"/>
        <w:ind w:right="0"/>
        <w:rPr>
          <w:b/>
          <w:sz w:val="20"/>
        </w:rPr>
      </w:pPr>
      <w:r>
        <w:rPr>
          <w:b/>
          <w:sz w:val="20"/>
        </w:rPr>
        <w:t>Wyroby jednorazowego użytku z tworzyw sztucznych objęte § 75f ust. 1 i 4 ustawy</w:t>
      </w:r>
    </w:p>
    <w:p w14:paraId="50E675C2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43" w:line="276" w:lineRule="auto"/>
        <w:rPr>
          <w:sz w:val="20"/>
        </w:rPr>
      </w:pPr>
      <w:r>
        <w:rPr>
          <w:sz w:val="20"/>
        </w:rPr>
        <w:t>Pojemniki na żywność, tj. pojemniki, takie jak pudełka, z wieczkami lub bez wieczek, na środki spożywcze, które są</w:t>
      </w:r>
    </w:p>
    <w:p w14:paraId="34408418" w14:textId="77777777" w:rsidR="00E30B60" w:rsidRDefault="00CB547F">
      <w:pPr>
        <w:pStyle w:val="ListParagraph"/>
        <w:numPr>
          <w:ilvl w:val="1"/>
          <w:numId w:val="5"/>
        </w:numPr>
        <w:tabs>
          <w:tab w:val="left" w:pos="1070"/>
        </w:tabs>
        <w:spacing w:before="100" w:line="276" w:lineRule="auto"/>
        <w:rPr>
          <w:sz w:val="20"/>
        </w:rPr>
      </w:pPr>
      <w:r>
        <w:rPr>
          <w:sz w:val="20"/>
        </w:rPr>
        <w:t>przeznaczone do bezpośredniego spożycia w punkcie sprzedaży lub w miejscu innym niż punkt sprzedaży;</w:t>
      </w:r>
    </w:p>
    <w:p w14:paraId="2A1866C9" w14:textId="77777777" w:rsidR="00E30B60" w:rsidRDefault="00CB547F">
      <w:pPr>
        <w:pStyle w:val="ListParagraph"/>
        <w:numPr>
          <w:ilvl w:val="1"/>
          <w:numId w:val="5"/>
        </w:numPr>
        <w:tabs>
          <w:tab w:val="left" w:pos="1070"/>
        </w:tabs>
        <w:spacing w:before="100"/>
        <w:ind w:right="0" w:hanging="285"/>
        <w:rPr>
          <w:sz w:val="20"/>
        </w:rPr>
      </w:pPr>
      <w:r>
        <w:rPr>
          <w:sz w:val="20"/>
        </w:rPr>
        <w:t>zwykle spożywane z tego pojemnika; oraz</w:t>
      </w:r>
    </w:p>
    <w:p w14:paraId="052BED3D" w14:textId="77777777" w:rsidR="00E30B60" w:rsidRDefault="00CB547F">
      <w:pPr>
        <w:pStyle w:val="ListParagraph"/>
        <w:numPr>
          <w:ilvl w:val="1"/>
          <w:numId w:val="5"/>
        </w:numPr>
        <w:tabs>
          <w:tab w:val="left" w:pos="1070"/>
        </w:tabs>
        <w:spacing w:before="135" w:line="276" w:lineRule="auto"/>
        <w:rPr>
          <w:sz w:val="20"/>
        </w:rPr>
      </w:pPr>
      <w:r>
        <w:rPr>
          <w:sz w:val="20"/>
        </w:rPr>
        <w:t>gotowe do spożycia bez dalszej obróbki, takiej jak gotowanie, doprowadzanie do wrzenia czy podgrzewanie;</w:t>
      </w:r>
    </w:p>
    <w:p w14:paraId="0138E3D4" w14:textId="77777777" w:rsidR="00E30B60" w:rsidRDefault="00CB547F">
      <w:pPr>
        <w:pStyle w:val="BodyText"/>
        <w:spacing w:before="200" w:line="276" w:lineRule="auto"/>
        <w:ind w:left="785" w:right="103" w:firstLine="226"/>
        <w:jc w:val="both"/>
      </w:pPr>
      <w:r>
        <w:t>w tym pojemniki na żywność typu fast food lub na inne posiłki gotowe do bezpośredniego spożycia, z wyjątkiem pojemników na napoje, talerzy oraz opakowań i owijek zawierających żywność;</w:t>
      </w:r>
    </w:p>
    <w:p w14:paraId="7E88E4FF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torebki i owijki wykonane z elastycznych materiałów zawierające żywność przeznaczoną do bezpośredniego spożycia z torebki lub owijki bez żadnej dalszej obróbki;</w:t>
      </w:r>
    </w:p>
    <w:p w14:paraId="64C6188D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01" w:line="276" w:lineRule="auto"/>
        <w:jc w:val="both"/>
        <w:rPr>
          <w:sz w:val="20"/>
        </w:rPr>
      </w:pPr>
      <w:r>
        <w:rPr>
          <w:sz w:val="20"/>
        </w:rPr>
        <w:t>pojemniki na napoje o pojemności do trzech litrów, tj. pojemniki na płyny, takie jak butelki na napoje, w tym ich nakrętki i wieczka oraz opakowania wielomateriałowe na napoje, w tym ich nakrętki i wieczka, z wyłączeniem pojemników na napoje ze szkła lub metalu z nakrętkami i wieczkami z tworzyw sztucznych;</w:t>
      </w:r>
    </w:p>
    <w:p w14:paraId="1EA8BFA7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00"/>
        <w:ind w:right="0"/>
        <w:jc w:val="both"/>
        <w:rPr>
          <w:sz w:val="20"/>
        </w:rPr>
      </w:pPr>
      <w:r>
        <w:rPr>
          <w:sz w:val="20"/>
        </w:rPr>
        <w:t>kubki na napoje, w tym ich nakrętki i wieczka;</w:t>
      </w:r>
    </w:p>
    <w:p w14:paraId="4ACD28C2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35"/>
        <w:ind w:right="0"/>
        <w:jc w:val="both"/>
        <w:rPr>
          <w:sz w:val="20"/>
        </w:rPr>
      </w:pPr>
      <w:r>
        <w:rPr>
          <w:sz w:val="20"/>
        </w:rPr>
        <w:t>lekkie torby na zakupy z tworzyw sztucznych.</w:t>
      </w:r>
      <w:r>
        <w:rPr>
          <w:sz w:val="10"/>
        </w:rPr>
        <w:t>164</w:t>
      </w:r>
      <w:r>
        <w:rPr>
          <w:sz w:val="20"/>
        </w:rPr>
        <w:t>)</w:t>
      </w:r>
    </w:p>
    <w:p w14:paraId="3BA17211" w14:textId="77777777" w:rsidR="00E30B60" w:rsidRDefault="00E30B60">
      <w:pPr>
        <w:pStyle w:val="BodyText"/>
        <w:spacing w:before="1"/>
        <w:rPr>
          <w:sz w:val="21"/>
        </w:rPr>
      </w:pPr>
    </w:p>
    <w:p w14:paraId="3BA1DCFA" w14:textId="77777777" w:rsidR="00E30B60" w:rsidRDefault="00CB547F">
      <w:pPr>
        <w:pStyle w:val="ListParagraph"/>
        <w:numPr>
          <w:ilvl w:val="1"/>
          <w:numId w:val="6"/>
        </w:numPr>
        <w:tabs>
          <w:tab w:val="left" w:pos="1025"/>
        </w:tabs>
        <w:spacing w:before="0"/>
        <w:ind w:left="1025" w:right="0" w:hanging="296"/>
        <w:rPr>
          <w:b/>
          <w:sz w:val="20"/>
        </w:rPr>
      </w:pPr>
      <w:r>
        <w:rPr>
          <w:b/>
          <w:sz w:val="20"/>
        </w:rPr>
        <w:t>Wyroby jednorazowego użytku z tworzyw sztucznych objęte § 75f ust. 1, 3 i 4 ustawy</w:t>
      </w:r>
    </w:p>
    <w:p w14:paraId="4BA744C0" w14:textId="77777777" w:rsidR="00E30B60" w:rsidRDefault="00CB547F">
      <w:pPr>
        <w:pStyle w:val="ListParagraph"/>
        <w:numPr>
          <w:ilvl w:val="0"/>
          <w:numId w:val="4"/>
        </w:numPr>
        <w:tabs>
          <w:tab w:val="left" w:pos="786"/>
        </w:tabs>
        <w:spacing w:before="143"/>
        <w:ind w:right="0"/>
        <w:rPr>
          <w:sz w:val="20"/>
        </w:rPr>
      </w:pPr>
      <w:r>
        <w:rPr>
          <w:sz w:val="20"/>
        </w:rPr>
        <w:t>Chusteczki nawilżane, tj. gotowe nawilżone chusteczki do higieny osobistej i chusteczki do użytku domowego;</w:t>
      </w:r>
    </w:p>
    <w:p w14:paraId="6B056319" w14:textId="62ECA7C0" w:rsidR="00E30B60" w:rsidRDefault="00CB547F">
      <w:pPr>
        <w:pStyle w:val="ListParagraph"/>
        <w:numPr>
          <w:ilvl w:val="0"/>
          <w:numId w:val="4"/>
        </w:numPr>
        <w:tabs>
          <w:tab w:val="left" w:pos="786"/>
        </w:tabs>
        <w:spacing w:before="135" w:line="276" w:lineRule="auto"/>
        <w:jc w:val="both"/>
        <w:rPr>
          <w:sz w:val="20"/>
        </w:rPr>
      </w:pPr>
      <w:r>
        <w:rPr>
          <w:sz w:val="20"/>
        </w:rPr>
        <w:t>balony, z wyjątkiem balonów do użytku przemysłowego lub innych profesjonalnych zastosowań, które nie są dystrubuowane konsumentom.</w:t>
      </w:r>
    </w:p>
    <w:p w14:paraId="48B79EC2" w14:textId="77777777" w:rsidR="00E30B60" w:rsidRDefault="00CB547F">
      <w:pPr>
        <w:pStyle w:val="ListParagraph"/>
        <w:numPr>
          <w:ilvl w:val="1"/>
          <w:numId w:val="6"/>
        </w:numPr>
        <w:tabs>
          <w:tab w:val="left" w:pos="1105"/>
        </w:tabs>
        <w:spacing w:before="213"/>
        <w:ind w:left="1105" w:right="0" w:hanging="376"/>
        <w:rPr>
          <w:b/>
          <w:sz w:val="20"/>
        </w:rPr>
      </w:pPr>
      <w:r>
        <w:rPr>
          <w:b/>
          <w:sz w:val="20"/>
        </w:rPr>
        <w:t>Pozostałe produkty jednorazowego użytku z tworzyw sztucznych objęte § 75f ust. 1–4 ustawy</w:t>
      </w:r>
    </w:p>
    <w:p w14:paraId="475248E0" w14:textId="77777777" w:rsidR="00E30B60" w:rsidRDefault="00CB547F">
      <w:pPr>
        <w:pStyle w:val="BodyText"/>
        <w:spacing w:before="43" w:line="276" w:lineRule="auto"/>
        <w:ind w:left="502" w:firstLine="226"/>
      </w:pPr>
      <w:r>
        <w:t>Wyroby tytoniowe zawierające filtry oraz filtry sprzedawane do stosowania w połączeniu z wyrobami tytoniowymi;</w:t>
      </w:r>
    </w:p>
    <w:p w14:paraId="3AC28F65" w14:textId="77777777" w:rsidR="00E30B60" w:rsidRDefault="00CB547F">
      <w:pPr>
        <w:pStyle w:val="BodyText"/>
        <w:spacing w:before="188"/>
        <w:ind w:left="1230" w:right="834"/>
        <w:jc w:val="center"/>
        <w:rPr>
          <w:b/>
        </w:rPr>
      </w:pPr>
      <w:r>
        <w:rPr>
          <w:b/>
        </w:rPr>
        <w:lastRenderedPageBreak/>
        <w:t>CZĘŚĆ F</w:t>
      </w:r>
    </w:p>
    <w:p w14:paraId="5503DD3F" w14:textId="77777777" w:rsidR="00E30B60" w:rsidRDefault="00CB547F">
      <w:pPr>
        <w:pStyle w:val="BodyText"/>
        <w:spacing w:before="230" w:line="297" w:lineRule="auto"/>
        <w:ind w:left="502" w:firstLine="226"/>
        <w:rPr>
          <w:b/>
        </w:rPr>
      </w:pPr>
      <w:r>
        <w:rPr>
          <w:b/>
        </w:rPr>
        <w:t>Produkty jednorazowego użytku z tworzyw sztucznych,które mogą być wprowadzane do obrotu zgodnie z wymogiem określonym w § 75d ust. 4 ustawy</w:t>
      </w:r>
    </w:p>
    <w:p w14:paraId="104BA5A3" w14:textId="77777777" w:rsidR="00E30B60" w:rsidRDefault="00CB547F">
      <w:pPr>
        <w:pStyle w:val="BodyText"/>
        <w:spacing w:before="186"/>
        <w:ind w:left="729"/>
      </w:pPr>
      <w:r>
        <w:t>Butelki na napoje o pojemności do trzech litrów, w tym nakrętki i wieczka, z wyłączeniem</w:t>
      </w:r>
    </w:p>
    <w:p w14:paraId="411E1955" w14:textId="77777777" w:rsidR="00E30B60" w:rsidRDefault="00CB547F">
      <w:pPr>
        <w:pStyle w:val="ListParagraph"/>
        <w:numPr>
          <w:ilvl w:val="0"/>
          <w:numId w:val="3"/>
        </w:numPr>
        <w:tabs>
          <w:tab w:val="left" w:pos="786"/>
        </w:tabs>
        <w:spacing w:before="120"/>
        <w:ind w:right="0"/>
        <w:rPr>
          <w:sz w:val="20"/>
        </w:rPr>
      </w:pPr>
      <w:r>
        <w:rPr>
          <w:sz w:val="20"/>
        </w:rPr>
        <w:t>szklanych lub metalowych butelek na napoje z nakrętkami i wieczkami z tworzyw sztucznych;</w:t>
      </w:r>
    </w:p>
    <w:p w14:paraId="3ABEB7C8" w14:textId="77777777" w:rsidR="00E30B60" w:rsidRDefault="00CB547F">
      <w:pPr>
        <w:pStyle w:val="ListParagraph"/>
        <w:numPr>
          <w:ilvl w:val="0"/>
          <w:numId w:val="3"/>
        </w:numPr>
        <w:tabs>
          <w:tab w:val="left" w:pos="786"/>
        </w:tabs>
        <w:spacing w:before="105" w:line="244" w:lineRule="auto"/>
        <w:rPr>
          <w:sz w:val="20"/>
        </w:rPr>
      </w:pPr>
      <w:r>
        <w:rPr>
          <w:sz w:val="20"/>
        </w:rPr>
        <w:t>butelek na napoje przeznaczonych i stosowanych do żywności w postaci płynnej do określonych zastosowań medycznych, z zastrzeżeniem przepisów szczególnych.</w:t>
      </w:r>
      <w:r>
        <w:rPr>
          <w:sz w:val="10"/>
        </w:rPr>
        <w:t>163</w:t>
      </w:r>
      <w:r>
        <w:rPr>
          <w:sz w:val="20"/>
        </w:rPr>
        <w:t>)</w:t>
      </w:r>
    </w:p>
    <w:p w14:paraId="419D4EB2" w14:textId="77777777" w:rsidR="00E30B60" w:rsidRDefault="00CB547F" w:rsidP="00470FBD">
      <w:pPr>
        <w:pStyle w:val="BodyText"/>
        <w:keepNext/>
        <w:keepLines/>
        <w:spacing w:before="204"/>
        <w:ind w:left="1230" w:right="834"/>
        <w:jc w:val="center"/>
        <w:rPr>
          <w:b/>
        </w:rPr>
      </w:pPr>
      <w:r>
        <w:rPr>
          <w:b/>
        </w:rPr>
        <w:t>Część G</w:t>
      </w:r>
    </w:p>
    <w:p w14:paraId="0B3CFA54" w14:textId="416D168C" w:rsidR="00E30B60" w:rsidRDefault="00CB547F" w:rsidP="00470FBD">
      <w:pPr>
        <w:pStyle w:val="BodyText"/>
        <w:keepNext/>
        <w:keepLines/>
        <w:spacing w:before="231"/>
        <w:ind w:left="729"/>
        <w:rPr>
          <w:b/>
          <w:sz w:val="17"/>
        </w:rPr>
      </w:pPr>
      <w:r>
        <w:rPr>
          <w:b/>
        </w:rPr>
        <w:t>Wyroby jednorazowego użytku z tworzyw sztucznych objęte § 75 g ustawy</w:t>
      </w:r>
    </w:p>
    <w:p w14:paraId="3D5C2249" w14:textId="77777777" w:rsidR="00E30B60" w:rsidRDefault="00CB547F" w:rsidP="00470FBD">
      <w:pPr>
        <w:pStyle w:val="ListParagraph"/>
        <w:keepNext/>
        <w:keepLines/>
        <w:numPr>
          <w:ilvl w:val="0"/>
          <w:numId w:val="2"/>
        </w:numPr>
        <w:tabs>
          <w:tab w:val="left" w:pos="786"/>
        </w:tabs>
        <w:spacing w:before="125" w:line="244" w:lineRule="auto"/>
        <w:rPr>
          <w:sz w:val="20"/>
        </w:rPr>
      </w:pPr>
      <w:r>
        <w:rPr>
          <w:sz w:val="20"/>
        </w:rPr>
        <w:t>Pojemniki na żywność, tj. pojemniki, takie jak pudełka, z wieczkami lub bez wieczek, na środki spożywcze, które są</w:t>
      </w:r>
    </w:p>
    <w:p w14:paraId="129C2616" w14:textId="77777777" w:rsidR="00E30B60" w:rsidRDefault="00CB547F" w:rsidP="00470FBD">
      <w:pPr>
        <w:pStyle w:val="ListParagraph"/>
        <w:keepNext/>
        <w:keepLines/>
        <w:numPr>
          <w:ilvl w:val="1"/>
          <w:numId w:val="2"/>
        </w:numPr>
        <w:tabs>
          <w:tab w:val="left" w:pos="1070"/>
        </w:tabs>
        <w:spacing w:before="102" w:line="244" w:lineRule="auto"/>
        <w:rPr>
          <w:sz w:val="20"/>
        </w:rPr>
      </w:pPr>
      <w:r>
        <w:rPr>
          <w:sz w:val="20"/>
        </w:rPr>
        <w:t>przeznaczone do bezpośredniego spożycia w punkcie sprzedaży lub w miejscu innym niż punkt sprzedaży;</w:t>
      </w:r>
    </w:p>
    <w:p w14:paraId="0B6DCC1F" w14:textId="77777777" w:rsidR="00E30B60" w:rsidRDefault="00CB547F">
      <w:pPr>
        <w:pStyle w:val="ListParagraph"/>
        <w:numPr>
          <w:ilvl w:val="1"/>
          <w:numId w:val="2"/>
        </w:numPr>
        <w:tabs>
          <w:tab w:val="left" w:pos="1070"/>
        </w:tabs>
        <w:spacing w:before="101"/>
        <w:ind w:right="0" w:hanging="285"/>
        <w:rPr>
          <w:sz w:val="20"/>
        </w:rPr>
      </w:pPr>
      <w:r>
        <w:rPr>
          <w:sz w:val="20"/>
        </w:rPr>
        <w:t>zwykle spożywane z tego pojemnika; oraz</w:t>
      </w:r>
    </w:p>
    <w:p w14:paraId="0E3C8899" w14:textId="77777777" w:rsidR="00E30B60" w:rsidRDefault="00CB547F">
      <w:pPr>
        <w:pStyle w:val="ListParagraph"/>
        <w:numPr>
          <w:ilvl w:val="1"/>
          <w:numId w:val="2"/>
        </w:numPr>
        <w:tabs>
          <w:tab w:val="left" w:pos="1070"/>
        </w:tabs>
        <w:spacing w:before="105" w:line="244" w:lineRule="auto"/>
        <w:rPr>
          <w:sz w:val="20"/>
        </w:rPr>
      </w:pPr>
      <w:r>
        <w:rPr>
          <w:sz w:val="20"/>
        </w:rPr>
        <w:t>gotowe do spożycia bez dalszej obróbki, takiej jak gotowanie, doprowadzanie do wrzenia czy podgrzewanie;</w:t>
      </w:r>
    </w:p>
    <w:p w14:paraId="43510610" w14:textId="77777777" w:rsidR="00E30B60" w:rsidRDefault="00CB547F">
      <w:pPr>
        <w:pStyle w:val="BodyText"/>
        <w:spacing w:before="216" w:line="276" w:lineRule="auto"/>
        <w:ind w:left="785" w:right="103" w:firstLine="226"/>
        <w:jc w:val="both"/>
      </w:pPr>
      <w:r>
        <w:t>w tym pojemniki na żywność typu fast food lub na inne posiłki gotowe do bezpośredniego spożycia, z wyjątkiem pojemników na napoje, talerzy oraz opakowań i owijek zawierających żywność;</w:t>
      </w:r>
    </w:p>
    <w:p w14:paraId="16625B4C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85" w:line="244" w:lineRule="auto"/>
        <w:jc w:val="both"/>
        <w:rPr>
          <w:sz w:val="20"/>
        </w:rPr>
      </w:pPr>
      <w:r>
        <w:rPr>
          <w:sz w:val="20"/>
        </w:rPr>
        <w:t>torebki i owijki wykonane z elastycznych materiałów zawierające żywność przeznaczoną do bezpośredniego spożycia z torebki lub owijki bez żadnej dalszej obróbki;</w:t>
      </w:r>
    </w:p>
    <w:p w14:paraId="56553106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1" w:line="244" w:lineRule="auto"/>
        <w:jc w:val="both"/>
        <w:rPr>
          <w:sz w:val="20"/>
        </w:rPr>
      </w:pPr>
      <w:r>
        <w:rPr>
          <w:sz w:val="20"/>
        </w:rPr>
        <w:t>pojemniki na napoje o pojemności do trzech litrów, tj. pojemniki na płyny, takie jak butelki na napoje, w tym ich nakrętki i wieczka oraz opakowania wielomateriałowe na napoje, w tym ich nakrętki i wieczka, z wyłączeniem pojemników na napoje ze szkła lub metalu z nakrętkami i wieczkami z tworzyw sztucznych;</w:t>
      </w:r>
    </w:p>
    <w:p w14:paraId="1D4698C9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2"/>
        <w:ind w:right="0"/>
        <w:jc w:val="both"/>
        <w:rPr>
          <w:sz w:val="20"/>
        </w:rPr>
      </w:pPr>
      <w:r>
        <w:rPr>
          <w:sz w:val="20"/>
        </w:rPr>
        <w:t>kubki na napoje, w tym ich nakrętki i wieczka;</w:t>
      </w:r>
    </w:p>
    <w:p w14:paraId="3860162F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wyroby tytoniowe zawierające filtry oraz filtry sprzedawane do stosowania w połączeniu z wyrobami tytoniowymi;</w:t>
      </w:r>
    </w:p>
    <w:p w14:paraId="593FE7A2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1"/>
        <w:ind w:right="0"/>
        <w:jc w:val="both"/>
        <w:rPr>
          <w:sz w:val="20"/>
        </w:rPr>
      </w:pPr>
      <w:r>
        <w:rPr>
          <w:sz w:val="20"/>
        </w:rPr>
        <w:t>nawilżane chusteczki, tj. gotowe nawilżone chusteczki do higieny osobistej i chusteczki do użytku domowego;</w:t>
      </w:r>
    </w:p>
    <w:p w14:paraId="03A61489" w14:textId="26B0A998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balony, z wyjątkiem balonów do użytku przemysłowego lub innych profesjonalnych zastosowań, które nie są dystrubuowane konsumentom.</w:t>
      </w:r>
    </w:p>
    <w:p w14:paraId="156E87B7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1"/>
        <w:ind w:right="0"/>
        <w:jc w:val="both"/>
        <w:rPr>
          <w:sz w:val="20"/>
        </w:rPr>
      </w:pPr>
      <w:r>
        <w:rPr>
          <w:sz w:val="20"/>
        </w:rPr>
        <w:t>lekkie plastikowe torby na zakupy;</w:t>
      </w:r>
      <w:r>
        <w:rPr>
          <w:sz w:val="10"/>
        </w:rPr>
        <w:t>164</w:t>
      </w:r>
      <w:r>
        <w:rPr>
          <w:sz w:val="20"/>
        </w:rPr>
        <w:t>)</w:t>
      </w:r>
    </w:p>
    <w:p w14:paraId="4C5936F2" w14:textId="27BC320B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6" w:line="348" w:lineRule="auto"/>
        <w:ind w:left="729" w:right="3858" w:hanging="227"/>
        <w:jc w:val="both"/>
        <w:rPr>
          <w:sz w:val="20"/>
        </w:rPr>
      </w:pPr>
      <w:r>
        <w:rPr>
          <w:sz w:val="20"/>
        </w:rPr>
        <w:t>podpaski, tampony i aplikatory do tamponów.”. Przypisy 162–164 mają następujące brzmienie:</w:t>
      </w:r>
    </w:p>
    <w:p w14:paraId="159DB5FD" w14:textId="77777777" w:rsidR="00E30B60" w:rsidRDefault="00CB547F">
      <w:pPr>
        <w:spacing w:line="244" w:lineRule="auto"/>
        <w:ind w:left="729" w:right="103"/>
        <w:jc w:val="both"/>
        <w:rPr>
          <w:sz w:val="18"/>
        </w:rPr>
      </w:pPr>
      <w:r>
        <w:rPr>
          <w:sz w:val="18"/>
        </w:rPr>
        <w:t>„</w:t>
      </w:r>
      <w:r>
        <w:rPr>
          <w:sz w:val="10"/>
        </w:rPr>
        <w:t>162</w:t>
      </w:r>
      <w:r>
        <w:rPr>
          <w:sz w:val="18"/>
        </w:rPr>
        <w:t>) Na przykład ustawa nr 362/2011 o produktach leczniczych i wyrobach medycznych oraz o zmianie niektórych ustaw z późniejszymi zmianami, ustawa nr 362/2011 o produktach leczniczych i wyrobach medycznych oraz o zmianie niektórych ustaw z późniejszymi zmianami.</w:t>
      </w:r>
    </w:p>
    <w:p w14:paraId="5E5B56BE" w14:textId="62F04962" w:rsidR="00E30B60" w:rsidRDefault="00CB547F">
      <w:pPr>
        <w:spacing w:before="99" w:line="244" w:lineRule="auto"/>
        <w:ind w:left="729" w:right="103"/>
        <w:jc w:val="both"/>
        <w:rPr>
          <w:sz w:val="18"/>
        </w:rPr>
      </w:pPr>
      <w:r>
        <w:rPr>
          <w:sz w:val="10"/>
        </w:rPr>
        <w:t>163</w:t>
      </w:r>
      <w:r>
        <w:rPr>
          <w:sz w:val="18"/>
        </w:rPr>
        <w:t>) Rozporządzenie Parlamentu Europejskiego i Rady (UE) nr 609/2013 z dnia 12 czerwca 2013 r. w sprawie żywności przeznaczonej dla niemowląt i małych dzieci oraz żywności specjalnego przeznaczenia medycznego i środków spożywczych zastępujących całodzienną dietę, do kontroli masy ciała oraz uchylające dyrektywę Rady 92/52/EWG, dyrektywy Komisji 96/8/WE, 1999/21/WE, 2006/125/WE i 2006/141/WE, dyrektywę Parlamentu Europejskiego i Rady 2009/39/WE oraz rozporządzenia Komisji (WE) nr 41/2009 i (WE) nr 953/2009 WE) (Dz. Urz. UE L 181 z 29.06.2013), z późniejszymi zmianami.</w:t>
      </w:r>
    </w:p>
    <w:p w14:paraId="711B9AD3" w14:textId="77777777" w:rsidR="00E30B60" w:rsidRDefault="00CB547F">
      <w:pPr>
        <w:spacing w:before="103" w:line="244" w:lineRule="auto"/>
        <w:ind w:left="729" w:right="103"/>
        <w:jc w:val="both"/>
        <w:rPr>
          <w:sz w:val="18"/>
        </w:rPr>
      </w:pPr>
      <w:r>
        <w:rPr>
          <w:sz w:val="10"/>
        </w:rPr>
        <w:t>164</w:t>
      </w:r>
      <w:r>
        <w:rPr>
          <w:sz w:val="18"/>
        </w:rPr>
        <w:t>) § 52 ust. 27 ustawy nr 79/2015 o odpadach oraz o zmianie niektórych ustaw z późniejszymi zmianami.”.</w:t>
      </w:r>
    </w:p>
    <w:p w14:paraId="4B0F8EC2" w14:textId="77777777" w:rsidR="00E30B60" w:rsidRDefault="00CB547F">
      <w:pPr>
        <w:pStyle w:val="BodyText"/>
        <w:spacing w:before="205"/>
        <w:ind w:left="105" w:right="105"/>
        <w:jc w:val="center"/>
        <w:rPr>
          <w:b/>
        </w:rPr>
      </w:pPr>
      <w:r>
        <w:rPr>
          <w:b/>
        </w:rPr>
        <w:t>Część II</w:t>
      </w:r>
    </w:p>
    <w:p w14:paraId="2EE476EE" w14:textId="2C3D0D68" w:rsidR="00E30B60" w:rsidRDefault="00CB547F">
      <w:pPr>
        <w:pStyle w:val="BodyText"/>
        <w:spacing w:before="217" w:line="276" w:lineRule="auto"/>
        <w:ind w:left="105" w:right="103" w:firstLine="226"/>
        <w:jc w:val="both"/>
      </w:pPr>
      <w:r>
        <w:t xml:space="preserve">W ustawie nr 302/2019 o systemie zwrotu kaucji za jednorazowe pojemniki na napoje oraz </w:t>
      </w:r>
      <w:r>
        <w:lastRenderedPageBreak/>
        <w:t>o zmianie niektórych ustaw, zmienionej ustawą nr 74/2020, ustawą nr 285/2020 i ustawą nr 372/2021, wprowadza się następujące zmiany:</w:t>
      </w:r>
    </w:p>
    <w:p w14:paraId="0DB342C2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86"/>
        <w:ind w:right="0"/>
        <w:jc w:val="both"/>
        <w:rPr>
          <w:sz w:val="20"/>
        </w:rPr>
      </w:pPr>
      <w:r>
        <w:rPr>
          <w:sz w:val="20"/>
        </w:rPr>
        <w:t>W § 4 ust. 1 lit. h) wyrazy „l) i m)” zastępuje się wyrazami „l), m) i v)”.</w:t>
      </w:r>
    </w:p>
    <w:p w14:paraId="3114CC18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105"/>
        <w:ind w:right="0"/>
        <w:jc w:val="both"/>
        <w:rPr>
          <w:sz w:val="20"/>
        </w:rPr>
      </w:pPr>
      <w:r>
        <w:rPr>
          <w:sz w:val="20"/>
        </w:rPr>
        <w:t>W § 7 ust. 1 dodaje się lit. v) w następującym brzmieniu:</w:t>
      </w:r>
    </w:p>
    <w:p w14:paraId="05E6705E" w14:textId="1AC38935" w:rsidR="00E30B60" w:rsidRDefault="00CB547F">
      <w:pPr>
        <w:pStyle w:val="BodyText"/>
        <w:spacing w:before="105" w:line="244" w:lineRule="auto"/>
        <w:ind w:left="785" w:right="103" w:hanging="397"/>
        <w:jc w:val="both"/>
      </w:pPr>
      <w:r>
        <w:t xml:space="preserve">„v) do dnia 30 kwietnia składa ministerstwu sprawozdania za poprzedni rok kalendarzowy dotyczące zawartości plastiku pochodzącego z recyklingu w produktach zgodnie z obowiązkami producenta opakowań na mocy przepisów szczególnych </w:t>
      </w:r>
      <w:r>
        <w:rPr>
          <w:sz w:val="10"/>
        </w:rPr>
        <w:t>11 lit. a</w:t>
      </w:r>
      <w:r>
        <w:t>).”.</w:t>
      </w:r>
    </w:p>
    <w:p w14:paraId="747169BD" w14:textId="77777777" w:rsidR="00E30B60" w:rsidRDefault="00CB547F">
      <w:pPr>
        <w:pStyle w:val="BodyText"/>
        <w:spacing w:before="102"/>
        <w:ind w:left="615"/>
        <w:jc w:val="both"/>
      </w:pPr>
      <w:r>
        <w:t>Przypis 11a otrzymuje brzmienie:</w:t>
      </w:r>
    </w:p>
    <w:p w14:paraId="3DF25C37" w14:textId="17E88567" w:rsidR="00E30B60" w:rsidRDefault="00CB547F">
      <w:pPr>
        <w:spacing w:before="104" w:line="244" w:lineRule="auto"/>
        <w:ind w:left="615" w:right="103"/>
        <w:jc w:val="both"/>
        <w:rPr>
          <w:sz w:val="18"/>
        </w:rPr>
      </w:pPr>
      <w:r>
        <w:rPr>
          <w:sz w:val="18"/>
        </w:rPr>
        <w:t>„</w:t>
      </w:r>
      <w:r>
        <w:rPr>
          <w:sz w:val="10"/>
        </w:rPr>
        <w:t>11a</w:t>
      </w:r>
      <w:r>
        <w:rPr>
          <w:sz w:val="18"/>
        </w:rPr>
        <w:t>) § 75d(4) i (5) ustawy nr 79/2015 o odpadach oraz o zmianie niektórych ustaw z późniejszymi zmianami.”</w:t>
      </w:r>
    </w:p>
    <w:p w14:paraId="3C4273E1" w14:textId="3338E29C" w:rsidR="00E30B60" w:rsidRPr="00586296" w:rsidRDefault="00CB547F" w:rsidP="00586296">
      <w:pPr>
        <w:pStyle w:val="ListParagraph"/>
        <w:numPr>
          <w:ilvl w:val="0"/>
          <w:numId w:val="1"/>
        </w:numPr>
        <w:tabs>
          <w:tab w:val="left" w:pos="389"/>
        </w:tabs>
        <w:spacing w:before="102"/>
        <w:ind w:right="0"/>
        <w:jc w:val="both"/>
        <w:rPr>
          <w:sz w:val="20"/>
        </w:rPr>
      </w:pPr>
      <w:r>
        <w:rPr>
          <w:sz w:val="20"/>
        </w:rPr>
        <w:t>W § 13 lit. i) wstawia się przecinek po wyrażeniu „od p) do s)”, a wyrażenie „oraz u)” zastępuje się wyrażeniem „u) i v)”.</w:t>
      </w:r>
    </w:p>
    <w:p w14:paraId="5C64465E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125"/>
        <w:ind w:right="0"/>
        <w:rPr>
          <w:sz w:val="20"/>
        </w:rPr>
      </w:pPr>
      <w:r>
        <w:rPr>
          <w:sz w:val="20"/>
        </w:rPr>
        <w:t>W art. IV skreśla się wyrazy „oraz § 103 ust. 23 pkt 5” i dodaje się na końcu tekst w następującym brzmieniu:</w:t>
      </w:r>
    </w:p>
    <w:p w14:paraId="0DEC76DE" w14:textId="77777777" w:rsidR="00E30B60" w:rsidRDefault="00CB547F">
      <w:pPr>
        <w:pStyle w:val="BodyText"/>
        <w:spacing w:before="6"/>
        <w:ind w:left="388"/>
      </w:pPr>
      <w:r>
        <w:t>„oraz z wyjątkiem art. III § 103 ust. 23 pkt 5, który wchodzi w życie z dniem 1 stycznia 2023 r.”.</w:t>
      </w:r>
    </w:p>
    <w:p w14:paraId="4398D9A5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105"/>
        <w:ind w:right="0"/>
        <w:rPr>
          <w:sz w:val="20"/>
        </w:rPr>
      </w:pPr>
      <w:r>
        <w:rPr>
          <w:sz w:val="20"/>
        </w:rPr>
        <w:t>Istniejący tekst Załącznika 2 oznacza się jako punkt pierwszy i dodaje się punkt drugi w następującym brzmieniu:</w:t>
      </w:r>
    </w:p>
    <w:p w14:paraId="59E27538" w14:textId="77777777" w:rsidR="00E30B60" w:rsidRDefault="00CB547F">
      <w:pPr>
        <w:pStyle w:val="BodyText"/>
        <w:spacing w:before="105" w:line="244" w:lineRule="auto"/>
        <w:ind w:left="785" w:hanging="397"/>
      </w:pPr>
      <w:r>
        <w:t>„2.Dyrektywa Parlamentu Europejskiego i Rady (UE) 2019/904 z dnia 5 czerwca 2019 r. w sprawie zmniejszenia wpływu niektórych produktów z tworzyw sztucznych na środowisko (Dz.U. L 155 z 12.6.2019).”.</w:t>
      </w:r>
    </w:p>
    <w:p w14:paraId="5FB7BCDC" w14:textId="77777777" w:rsidR="00E30B60" w:rsidRDefault="00CB547F">
      <w:pPr>
        <w:pStyle w:val="BodyText"/>
        <w:spacing w:before="204"/>
        <w:ind w:left="105" w:right="105"/>
        <w:jc w:val="center"/>
        <w:rPr>
          <w:b/>
        </w:rPr>
      </w:pPr>
      <w:r>
        <w:rPr>
          <w:b/>
        </w:rPr>
        <w:t>Część III</w:t>
      </w:r>
    </w:p>
    <w:p w14:paraId="26D523C2" w14:textId="77777777" w:rsidR="00E30B60" w:rsidRDefault="00CB547F">
      <w:pPr>
        <w:pStyle w:val="BodyText"/>
        <w:spacing w:before="217" w:line="276" w:lineRule="auto"/>
        <w:ind w:left="105" w:right="103" w:firstLine="226"/>
        <w:jc w:val="both"/>
      </w:pPr>
      <w:r>
        <w:t>Niniejsza ustawa wchodzi w życie z dniem 1 grudnia 2021 r., z wyjątkiem art. I pkt 3 i 6 § 75f ust. 1 i pkt 11, które wchodzą w życie z dniem 1 stycznia 2022 r., art. I pkt 6 § 75d ust. 1, który wchodzi w życie z dniem 3 lipca 2024 r., art. I pkt 6 § 75f lit. d) i ust. 6, który wchodzi w życie z dniem 1 grudnia 2021 r., art. I pkt 6 § 75d ust. 4 lit. a), który wchodzi w życie z dniem 1 stycznia 2025 r. oraz art. I pkt 6 § 75d ust. 4 lit. b), który wchodzi w życie z dniem 1 stycznia 2030 r.</w:t>
      </w:r>
    </w:p>
    <w:p w14:paraId="59C9892A" w14:textId="77777777" w:rsidR="00E30B60" w:rsidRDefault="00E30B60">
      <w:pPr>
        <w:pStyle w:val="BodyText"/>
        <w:rPr>
          <w:sz w:val="26"/>
        </w:rPr>
      </w:pPr>
    </w:p>
    <w:p w14:paraId="239FF93C" w14:textId="77777777" w:rsidR="00E30B60" w:rsidRDefault="00E30B60">
      <w:pPr>
        <w:pStyle w:val="BodyText"/>
        <w:spacing w:before="3"/>
        <w:rPr>
          <w:sz w:val="21"/>
        </w:rPr>
      </w:pPr>
    </w:p>
    <w:p w14:paraId="4B2938A1" w14:textId="77777777" w:rsidR="00E30B60" w:rsidRDefault="00CB547F">
      <w:pPr>
        <w:pStyle w:val="BodyText"/>
        <w:ind w:left="105" w:right="105"/>
        <w:jc w:val="center"/>
        <w:rPr>
          <w:b/>
        </w:rPr>
      </w:pPr>
      <w:r>
        <w:rPr>
          <w:b/>
        </w:rPr>
        <w:t>Zuzana Čaputová m.p.</w:t>
      </w:r>
    </w:p>
    <w:p w14:paraId="076E5D6C" w14:textId="77777777" w:rsidR="00E30B60" w:rsidRDefault="00CB547F" w:rsidP="00D0358C">
      <w:pPr>
        <w:pStyle w:val="BodyText"/>
        <w:spacing w:before="246" w:line="489" w:lineRule="auto"/>
        <w:ind w:left="3971" w:right="3790" w:firstLine="66"/>
        <w:jc w:val="center"/>
        <w:rPr>
          <w:b/>
        </w:rPr>
      </w:pPr>
      <w:r>
        <w:rPr>
          <w:b/>
        </w:rPr>
        <w:t>Boris Kollár m.p. Eduard Heger m.p.</w:t>
      </w:r>
    </w:p>
    <w:p w14:paraId="30029F0C" w14:textId="77777777" w:rsidR="00E30B60" w:rsidRDefault="00E30B60">
      <w:pPr>
        <w:spacing w:line="489" w:lineRule="auto"/>
        <w:jc w:val="center"/>
        <w:sectPr w:rsidR="00E30B60">
          <w:headerReference w:type="even" r:id="rId8"/>
          <w:headerReference w:type="default" r:id="rId9"/>
          <w:pgSz w:w="11910" w:h="16840"/>
          <w:pgMar w:top="1160" w:right="1000" w:bottom="280" w:left="1000" w:header="796" w:footer="0" w:gutter="0"/>
          <w:cols w:space="720"/>
        </w:sectPr>
      </w:pPr>
    </w:p>
    <w:p w14:paraId="6F9C6CA4" w14:textId="4E45B3B4" w:rsidR="00E30B60" w:rsidRDefault="000A793F">
      <w:pPr>
        <w:pStyle w:val="BodyText"/>
        <w:tabs>
          <w:tab w:val="left" w:pos="3075"/>
          <w:tab w:val="left" w:pos="8244"/>
        </w:tabs>
        <w:spacing w:before="117"/>
        <w:ind w:left="105"/>
        <w:rPr>
          <w:b/>
        </w:rPr>
      </w:pPr>
      <w:r>
        <w:lastRenderedPageBreak/>
        <w:pict w14:anchorId="002D8858">
          <v:shape id="_x0000_s2051" style="position:absolute;left:0;text-align:left;margin-left:55.25pt;margin-top:21.7pt;width:484.7pt;height:.1pt;z-index:-251657216;mso-wrap-distance-left:0;mso-wrap-distance-right:0;mso-position-horizontal-relative:page" coordorigin="1105,434" coordsize="9694,0" path="m1105,434r9694,e" filled="f" strokeweight=".39969mm">
            <v:path arrowok="t"/>
            <w10:wrap type="topAndBottom" anchorx="page"/>
          </v:shape>
        </w:pict>
      </w:r>
      <w:r w:rsidR="00D0358C">
        <w:t xml:space="preserve">Strona 11 </w:t>
      </w:r>
      <w:r w:rsidR="00586296">
        <w:tab/>
      </w:r>
      <w:r w:rsidR="00D0358C">
        <w:t xml:space="preserve">Zbiór ustaw Republiki Słowackiej </w:t>
      </w:r>
      <w:r w:rsidR="00D0358C">
        <w:tab/>
      </w:r>
      <w:r w:rsidR="00586296">
        <w:tab/>
      </w:r>
      <w:r w:rsidR="00D0358C">
        <w:rPr>
          <w:b/>
        </w:rPr>
        <w:t>430/2021</w:t>
      </w:r>
    </w:p>
    <w:p w14:paraId="5F00D540" w14:textId="77777777" w:rsidR="00E30B60" w:rsidRDefault="00E30B60">
      <w:pPr>
        <w:pStyle w:val="BodyText"/>
        <w:rPr>
          <w:b/>
        </w:rPr>
      </w:pPr>
    </w:p>
    <w:p w14:paraId="3E01D3E3" w14:textId="77777777" w:rsidR="00E30B60" w:rsidRDefault="00E30B60">
      <w:pPr>
        <w:pStyle w:val="BodyText"/>
        <w:rPr>
          <w:b/>
        </w:rPr>
      </w:pPr>
    </w:p>
    <w:p w14:paraId="672A8AEC" w14:textId="77777777" w:rsidR="00E30B60" w:rsidRDefault="00E30B60">
      <w:pPr>
        <w:pStyle w:val="BodyText"/>
        <w:rPr>
          <w:b/>
        </w:rPr>
      </w:pPr>
    </w:p>
    <w:p w14:paraId="6620694E" w14:textId="77777777" w:rsidR="00E30B60" w:rsidRDefault="00E30B60">
      <w:pPr>
        <w:pStyle w:val="BodyText"/>
        <w:rPr>
          <w:b/>
        </w:rPr>
      </w:pPr>
    </w:p>
    <w:p w14:paraId="0474D2EB" w14:textId="77777777" w:rsidR="00E30B60" w:rsidRDefault="00E30B60">
      <w:pPr>
        <w:pStyle w:val="BodyText"/>
        <w:rPr>
          <w:b/>
        </w:rPr>
      </w:pPr>
    </w:p>
    <w:p w14:paraId="10CC4556" w14:textId="77777777" w:rsidR="00E30B60" w:rsidRDefault="00E30B60">
      <w:pPr>
        <w:pStyle w:val="BodyText"/>
        <w:rPr>
          <w:b/>
        </w:rPr>
      </w:pPr>
    </w:p>
    <w:p w14:paraId="078C9E0E" w14:textId="77777777" w:rsidR="00E30B60" w:rsidRDefault="00E30B60">
      <w:pPr>
        <w:pStyle w:val="BodyText"/>
        <w:rPr>
          <w:b/>
        </w:rPr>
      </w:pPr>
    </w:p>
    <w:p w14:paraId="38984033" w14:textId="77777777" w:rsidR="00E30B60" w:rsidRDefault="00E30B60">
      <w:pPr>
        <w:pStyle w:val="BodyText"/>
        <w:rPr>
          <w:b/>
        </w:rPr>
      </w:pPr>
    </w:p>
    <w:p w14:paraId="43E3B872" w14:textId="77777777" w:rsidR="00E30B60" w:rsidRDefault="00E30B60">
      <w:pPr>
        <w:pStyle w:val="BodyText"/>
        <w:rPr>
          <w:b/>
        </w:rPr>
      </w:pPr>
    </w:p>
    <w:p w14:paraId="1227D80A" w14:textId="77777777" w:rsidR="00E30B60" w:rsidRDefault="00E30B60">
      <w:pPr>
        <w:pStyle w:val="BodyText"/>
        <w:rPr>
          <w:b/>
        </w:rPr>
      </w:pPr>
    </w:p>
    <w:p w14:paraId="1D97BD52" w14:textId="77777777" w:rsidR="00E30B60" w:rsidRDefault="00E30B60">
      <w:pPr>
        <w:pStyle w:val="BodyText"/>
        <w:rPr>
          <w:b/>
        </w:rPr>
      </w:pPr>
    </w:p>
    <w:p w14:paraId="6146A36A" w14:textId="77777777" w:rsidR="00E30B60" w:rsidRDefault="00E30B60">
      <w:pPr>
        <w:pStyle w:val="BodyText"/>
        <w:rPr>
          <w:b/>
        </w:rPr>
      </w:pPr>
    </w:p>
    <w:p w14:paraId="6DF81549" w14:textId="77777777" w:rsidR="00E30B60" w:rsidRDefault="00E30B60">
      <w:pPr>
        <w:pStyle w:val="BodyText"/>
        <w:rPr>
          <w:b/>
        </w:rPr>
      </w:pPr>
    </w:p>
    <w:p w14:paraId="6155946B" w14:textId="77777777" w:rsidR="00E30B60" w:rsidRDefault="00E30B60">
      <w:pPr>
        <w:pStyle w:val="BodyText"/>
        <w:rPr>
          <w:b/>
        </w:rPr>
      </w:pPr>
    </w:p>
    <w:p w14:paraId="2B2BB34D" w14:textId="77777777" w:rsidR="00E30B60" w:rsidRDefault="00E30B60">
      <w:pPr>
        <w:pStyle w:val="BodyText"/>
        <w:rPr>
          <w:b/>
        </w:rPr>
      </w:pPr>
    </w:p>
    <w:p w14:paraId="468A5010" w14:textId="77777777" w:rsidR="00E30B60" w:rsidRDefault="00E30B60">
      <w:pPr>
        <w:pStyle w:val="BodyText"/>
        <w:rPr>
          <w:b/>
        </w:rPr>
      </w:pPr>
    </w:p>
    <w:p w14:paraId="432E4D67" w14:textId="77777777" w:rsidR="00E30B60" w:rsidRDefault="00E30B60">
      <w:pPr>
        <w:pStyle w:val="BodyText"/>
        <w:rPr>
          <w:b/>
        </w:rPr>
      </w:pPr>
    </w:p>
    <w:p w14:paraId="625C4F38" w14:textId="77777777" w:rsidR="00E30B60" w:rsidRDefault="00E30B60">
      <w:pPr>
        <w:pStyle w:val="BodyText"/>
        <w:rPr>
          <w:b/>
        </w:rPr>
      </w:pPr>
    </w:p>
    <w:p w14:paraId="0A57F947" w14:textId="77777777" w:rsidR="00E30B60" w:rsidRDefault="00E30B60">
      <w:pPr>
        <w:pStyle w:val="BodyText"/>
        <w:rPr>
          <w:b/>
        </w:rPr>
      </w:pPr>
    </w:p>
    <w:p w14:paraId="6C02DBC7" w14:textId="77777777" w:rsidR="00E30B60" w:rsidRDefault="00E30B60">
      <w:pPr>
        <w:pStyle w:val="BodyText"/>
        <w:rPr>
          <w:b/>
        </w:rPr>
      </w:pPr>
    </w:p>
    <w:p w14:paraId="44B649F8" w14:textId="77777777" w:rsidR="00E30B60" w:rsidRDefault="00E30B60">
      <w:pPr>
        <w:pStyle w:val="BodyText"/>
        <w:rPr>
          <w:b/>
        </w:rPr>
      </w:pPr>
    </w:p>
    <w:p w14:paraId="20407F7E" w14:textId="77777777" w:rsidR="00E30B60" w:rsidRDefault="00E30B60">
      <w:pPr>
        <w:pStyle w:val="BodyText"/>
        <w:rPr>
          <w:b/>
        </w:rPr>
      </w:pPr>
    </w:p>
    <w:p w14:paraId="6567DACA" w14:textId="77777777" w:rsidR="00E30B60" w:rsidRDefault="00E30B60">
      <w:pPr>
        <w:pStyle w:val="BodyText"/>
        <w:rPr>
          <w:b/>
        </w:rPr>
      </w:pPr>
    </w:p>
    <w:p w14:paraId="5C41654D" w14:textId="77777777" w:rsidR="00E30B60" w:rsidRDefault="00E30B60">
      <w:pPr>
        <w:pStyle w:val="BodyText"/>
        <w:rPr>
          <w:b/>
        </w:rPr>
      </w:pPr>
    </w:p>
    <w:p w14:paraId="53D826B8" w14:textId="77777777" w:rsidR="00E30B60" w:rsidRDefault="00E30B60">
      <w:pPr>
        <w:pStyle w:val="BodyText"/>
        <w:rPr>
          <w:b/>
        </w:rPr>
      </w:pPr>
    </w:p>
    <w:p w14:paraId="26524254" w14:textId="77777777" w:rsidR="00E30B60" w:rsidRDefault="00E30B60">
      <w:pPr>
        <w:pStyle w:val="BodyText"/>
        <w:rPr>
          <w:b/>
        </w:rPr>
      </w:pPr>
    </w:p>
    <w:p w14:paraId="3CC7500E" w14:textId="77777777" w:rsidR="00E30B60" w:rsidRDefault="00E30B60">
      <w:pPr>
        <w:pStyle w:val="BodyText"/>
        <w:rPr>
          <w:b/>
        </w:rPr>
      </w:pPr>
    </w:p>
    <w:p w14:paraId="45570420" w14:textId="77777777" w:rsidR="00E30B60" w:rsidRDefault="00E30B60">
      <w:pPr>
        <w:pStyle w:val="BodyText"/>
        <w:rPr>
          <w:b/>
        </w:rPr>
      </w:pPr>
    </w:p>
    <w:p w14:paraId="36460DB4" w14:textId="77777777" w:rsidR="00E30B60" w:rsidRDefault="00E30B60">
      <w:pPr>
        <w:pStyle w:val="BodyText"/>
        <w:rPr>
          <w:b/>
        </w:rPr>
      </w:pPr>
    </w:p>
    <w:p w14:paraId="38887035" w14:textId="77777777" w:rsidR="00E30B60" w:rsidRDefault="00E30B60">
      <w:pPr>
        <w:pStyle w:val="BodyText"/>
        <w:rPr>
          <w:b/>
        </w:rPr>
      </w:pPr>
    </w:p>
    <w:p w14:paraId="65457579" w14:textId="77777777" w:rsidR="00E30B60" w:rsidRDefault="00E30B60">
      <w:pPr>
        <w:pStyle w:val="BodyText"/>
        <w:rPr>
          <w:b/>
        </w:rPr>
      </w:pPr>
    </w:p>
    <w:p w14:paraId="34B88317" w14:textId="77777777" w:rsidR="00E30B60" w:rsidRDefault="00E30B60">
      <w:pPr>
        <w:pStyle w:val="BodyText"/>
        <w:rPr>
          <w:b/>
        </w:rPr>
      </w:pPr>
    </w:p>
    <w:p w14:paraId="2589E4EB" w14:textId="77777777" w:rsidR="00E30B60" w:rsidRDefault="00E30B60">
      <w:pPr>
        <w:pStyle w:val="BodyText"/>
        <w:rPr>
          <w:b/>
        </w:rPr>
      </w:pPr>
    </w:p>
    <w:p w14:paraId="361FE3DD" w14:textId="77777777" w:rsidR="00E30B60" w:rsidRDefault="00E30B60">
      <w:pPr>
        <w:pStyle w:val="BodyText"/>
        <w:rPr>
          <w:b/>
        </w:rPr>
      </w:pPr>
    </w:p>
    <w:p w14:paraId="00755C9F" w14:textId="77777777" w:rsidR="00E30B60" w:rsidRDefault="00E30B60">
      <w:pPr>
        <w:pStyle w:val="BodyText"/>
        <w:rPr>
          <w:b/>
        </w:rPr>
      </w:pPr>
    </w:p>
    <w:p w14:paraId="316EF03E" w14:textId="77777777" w:rsidR="00E30B60" w:rsidRDefault="00E30B60">
      <w:pPr>
        <w:pStyle w:val="BodyText"/>
        <w:rPr>
          <w:b/>
        </w:rPr>
      </w:pPr>
    </w:p>
    <w:p w14:paraId="08034203" w14:textId="77777777" w:rsidR="00E30B60" w:rsidRDefault="00E30B60">
      <w:pPr>
        <w:pStyle w:val="BodyText"/>
        <w:rPr>
          <w:b/>
        </w:rPr>
      </w:pPr>
    </w:p>
    <w:p w14:paraId="000810A6" w14:textId="77777777" w:rsidR="00E30B60" w:rsidRDefault="00E30B60">
      <w:pPr>
        <w:pStyle w:val="BodyText"/>
        <w:rPr>
          <w:b/>
        </w:rPr>
      </w:pPr>
    </w:p>
    <w:p w14:paraId="507357D4" w14:textId="77777777" w:rsidR="00E30B60" w:rsidRDefault="00E30B60">
      <w:pPr>
        <w:pStyle w:val="BodyText"/>
        <w:rPr>
          <w:b/>
        </w:rPr>
      </w:pPr>
    </w:p>
    <w:p w14:paraId="73FD45F4" w14:textId="77777777" w:rsidR="00E30B60" w:rsidRDefault="00E30B60">
      <w:pPr>
        <w:pStyle w:val="BodyText"/>
        <w:rPr>
          <w:b/>
        </w:rPr>
      </w:pPr>
    </w:p>
    <w:p w14:paraId="5671A105" w14:textId="77777777" w:rsidR="00E30B60" w:rsidRDefault="00E30B60">
      <w:pPr>
        <w:pStyle w:val="BodyText"/>
        <w:rPr>
          <w:b/>
        </w:rPr>
      </w:pPr>
    </w:p>
    <w:p w14:paraId="603B0E90" w14:textId="77777777" w:rsidR="00E30B60" w:rsidRDefault="00E30B60">
      <w:pPr>
        <w:pStyle w:val="BodyText"/>
        <w:rPr>
          <w:b/>
        </w:rPr>
      </w:pPr>
    </w:p>
    <w:p w14:paraId="54AA8AAB" w14:textId="77777777" w:rsidR="00E30B60" w:rsidRDefault="00E30B60">
      <w:pPr>
        <w:pStyle w:val="BodyText"/>
        <w:rPr>
          <w:b/>
        </w:rPr>
      </w:pPr>
    </w:p>
    <w:p w14:paraId="2D96B297" w14:textId="77777777" w:rsidR="00E30B60" w:rsidRDefault="00E30B60">
      <w:pPr>
        <w:pStyle w:val="BodyText"/>
        <w:rPr>
          <w:b/>
        </w:rPr>
      </w:pPr>
    </w:p>
    <w:p w14:paraId="094E16FC" w14:textId="77777777" w:rsidR="00E30B60" w:rsidRDefault="00E30B60">
      <w:pPr>
        <w:pStyle w:val="BodyText"/>
        <w:rPr>
          <w:b/>
        </w:rPr>
      </w:pPr>
    </w:p>
    <w:p w14:paraId="13D48A01" w14:textId="77777777" w:rsidR="00E30B60" w:rsidRDefault="00E30B60">
      <w:pPr>
        <w:pStyle w:val="BodyText"/>
        <w:rPr>
          <w:b/>
        </w:rPr>
      </w:pPr>
    </w:p>
    <w:p w14:paraId="5BBF14A4" w14:textId="77777777" w:rsidR="00E30B60" w:rsidRDefault="00E30B60">
      <w:pPr>
        <w:pStyle w:val="BodyText"/>
        <w:rPr>
          <w:b/>
        </w:rPr>
      </w:pPr>
    </w:p>
    <w:p w14:paraId="4C87ADF8" w14:textId="77777777" w:rsidR="00E30B60" w:rsidRDefault="00E30B60">
      <w:pPr>
        <w:pStyle w:val="BodyText"/>
        <w:rPr>
          <w:b/>
        </w:rPr>
      </w:pPr>
    </w:p>
    <w:p w14:paraId="0C29ED7F" w14:textId="77777777" w:rsidR="00E30B60" w:rsidRDefault="00E30B60">
      <w:pPr>
        <w:pStyle w:val="BodyText"/>
        <w:rPr>
          <w:b/>
        </w:rPr>
      </w:pPr>
    </w:p>
    <w:p w14:paraId="3F88D1EA" w14:textId="77777777" w:rsidR="00E30B60" w:rsidRDefault="00E30B60">
      <w:pPr>
        <w:pStyle w:val="BodyText"/>
        <w:rPr>
          <w:b/>
        </w:rPr>
      </w:pPr>
    </w:p>
    <w:p w14:paraId="7EE9E15C" w14:textId="77777777" w:rsidR="00E30B60" w:rsidRDefault="00E30B60">
      <w:pPr>
        <w:pStyle w:val="BodyText"/>
        <w:rPr>
          <w:b/>
        </w:rPr>
      </w:pPr>
    </w:p>
    <w:p w14:paraId="6D778114" w14:textId="77777777" w:rsidR="00E30B60" w:rsidRDefault="00E30B60">
      <w:pPr>
        <w:pStyle w:val="BodyText"/>
        <w:rPr>
          <w:b/>
        </w:rPr>
      </w:pPr>
    </w:p>
    <w:p w14:paraId="1C9FC372" w14:textId="77777777" w:rsidR="00E30B60" w:rsidRDefault="00E30B60">
      <w:pPr>
        <w:pStyle w:val="BodyText"/>
        <w:rPr>
          <w:b/>
        </w:rPr>
      </w:pPr>
    </w:p>
    <w:p w14:paraId="3819A489" w14:textId="77777777" w:rsidR="00E30B60" w:rsidRDefault="000A793F">
      <w:pPr>
        <w:pStyle w:val="BodyText"/>
        <w:spacing w:before="10"/>
        <w:rPr>
          <w:b/>
          <w:sz w:val="15"/>
        </w:rPr>
      </w:pPr>
      <w:r>
        <w:pict w14:anchorId="6DD45A47">
          <v:shape id="_x0000_s2050" style="position:absolute;margin-left:55.25pt;margin-top:11.85pt;width:484.7pt;height:.1pt;z-index:-251656192;mso-wrap-distance-left:0;mso-wrap-distance-right:0;mso-position-horizontal-relative:page" coordorigin="1105,237" coordsize="9694,0" path="m1105,237r9694,e" filled="f" strokeweight=".39969mm">
            <v:path arrowok="t"/>
            <w10:wrap type="topAndBottom" anchorx="page"/>
          </v:shape>
        </w:pict>
      </w:r>
    </w:p>
    <w:p w14:paraId="4AC9F77B" w14:textId="77777777" w:rsidR="00E30B60" w:rsidRDefault="00E30B60">
      <w:pPr>
        <w:pStyle w:val="BodyText"/>
        <w:spacing w:before="6"/>
        <w:rPr>
          <w:b/>
          <w:sz w:val="22"/>
        </w:rPr>
      </w:pPr>
    </w:p>
    <w:p w14:paraId="4128101C" w14:textId="77777777" w:rsidR="00E30B60" w:rsidRDefault="00CB547F">
      <w:pPr>
        <w:spacing w:before="123" w:line="244" w:lineRule="auto"/>
        <w:ind w:left="105" w:right="103"/>
        <w:jc w:val="center"/>
        <w:rPr>
          <w:sz w:val="18"/>
        </w:rPr>
      </w:pPr>
      <w:r>
        <w:rPr>
          <w:sz w:val="18"/>
        </w:rPr>
        <w:t>Wydawcą Zbioru ustaw Republiki Słowackiej, administratorem treści oraz operatorem portalu prawnego i informacyjnego Slov-Lex dostępnego pod adresem</w:t>
      </w:r>
      <w:hyperlink r:id="rId10">
        <w:r>
          <w:rPr>
            <w:sz w:val="18"/>
          </w:rPr>
          <w:t>www.slov-lex.sk</w:t>
        </w:r>
      </w:hyperlink>
      <w:r>
        <w:t xml:space="preserve"> </w:t>
      </w:r>
      <w:r>
        <w:rPr>
          <w:sz w:val="18"/>
        </w:rPr>
        <w:t>jest</w:t>
      </w:r>
    </w:p>
    <w:p w14:paraId="38FEE7A0" w14:textId="77777777" w:rsidR="00E30B60" w:rsidRDefault="00CB547F">
      <w:pPr>
        <w:spacing w:before="1" w:line="244" w:lineRule="auto"/>
        <w:ind w:left="1754" w:right="1752"/>
        <w:jc w:val="center"/>
        <w:rPr>
          <w:sz w:val="18"/>
        </w:rPr>
      </w:pPr>
      <w:r>
        <w:rPr>
          <w:sz w:val="18"/>
        </w:rPr>
        <w:t>Biuro Rządu Republiki Słowackiej, Námestie slobody 1, 813 70 Bratysława, tel.: 02 888 91 131, e-mail:</w:t>
      </w:r>
      <w:hyperlink r:id="rId11">
        <w:r>
          <w:rPr>
            <w:sz w:val="18"/>
          </w:rPr>
          <w:t>helpdesk@slov-lex.sk.</w:t>
        </w:r>
      </w:hyperlink>
    </w:p>
    <w:sectPr w:rsidR="00E30B60">
      <w:headerReference w:type="default" r:id="rId12"/>
      <w:pgSz w:w="11910" w:h="16840"/>
      <w:pgMar w:top="70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74D1F" w14:textId="77777777" w:rsidR="000A793F" w:rsidRDefault="000A793F">
      <w:r>
        <w:separator/>
      </w:r>
    </w:p>
  </w:endnote>
  <w:endnote w:type="continuationSeparator" w:id="0">
    <w:p w14:paraId="0D4C871A" w14:textId="77777777" w:rsidR="000A793F" w:rsidRDefault="000A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F857" w14:textId="77777777" w:rsidR="000A793F" w:rsidRDefault="000A793F">
      <w:r>
        <w:separator/>
      </w:r>
    </w:p>
  </w:footnote>
  <w:footnote w:type="continuationSeparator" w:id="0">
    <w:p w14:paraId="11BFDB01" w14:textId="77777777" w:rsidR="000A793F" w:rsidRDefault="000A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8A14" w14:textId="77777777" w:rsidR="00E30B60" w:rsidRDefault="000A793F">
    <w:pPr>
      <w:pStyle w:val="BodyText"/>
      <w:spacing w:line="14" w:lineRule="auto"/>
    </w:pPr>
    <w:r>
      <w:pict w14:anchorId="48927251">
        <v:line id="_x0000_s1032" style="position:absolute;z-index:-252088320;mso-position-horizontal-relative:page;mso-position-vertical-relative:page" from="55.25pt,57.55pt" to="539.95pt,57.55pt" strokeweight=".39969mm">
          <w10:wrap anchorx="page" anchory="page"/>
        </v:line>
      </w:pict>
    </w:r>
    <w:r>
      <w:pict w14:anchorId="3538750D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4.25pt;margin-top:39.3pt;width:52.6pt;height:15.6pt;z-index:-252087296;mso-position-horizontal-relative:page;mso-position-vertical-relative:page" filled="f" stroked="f">
          <v:textbox style="mso-next-textbox:#_x0000_s1031" inset="0,0,0,0">
            <w:txbxContent>
              <w:p w14:paraId="18B8AB94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1EF5594">
        <v:shape id="_x0000_s1030" type="#_x0000_t202" style="position:absolute;margin-left:202.8pt;margin-top:39.3pt;width:186.8pt;height:15.6pt;z-index:-252086272;mso-position-horizontal-relative:page;mso-position-vertical-relative:page" filled="f" stroked="f">
          <v:textbox style="mso-next-textbox:#_x0000_s1030" inset="0,0,0,0">
            <w:txbxContent>
              <w:p w14:paraId="7B7E7880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>Zbiór ustaw Republiki Słowackiej</w:t>
                </w:r>
              </w:p>
            </w:txbxContent>
          </v:textbox>
          <w10:wrap anchorx="page" anchory="page"/>
        </v:shape>
      </w:pict>
    </w:r>
    <w:r>
      <w:pict w14:anchorId="65B2F125">
        <v:shape id="_x0000_s1029" type="#_x0000_t202" style="position:absolute;margin-left:461.25pt;margin-top:38.8pt;width:79.75pt;height:16.6pt;z-index:-252085248;mso-position-horizontal-relative:page;mso-position-vertical-relative:page" filled="f" stroked="f">
          <v:textbox style="mso-next-textbox:#_x0000_s1029" inset="0,0,0,0">
            <w:txbxContent>
              <w:p w14:paraId="15CAE498" w14:textId="77777777" w:rsidR="00E30B60" w:rsidRDefault="00CB547F">
                <w:pPr>
                  <w:pStyle w:val="BodyText"/>
                  <w:spacing w:before="58"/>
                  <w:ind w:left="20"/>
                  <w:rPr>
                    <w:b/>
                  </w:rPr>
                </w:pPr>
                <w:r>
                  <w:rPr>
                    <w:b/>
                  </w:rPr>
                  <w:t>430/2021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9114" w14:textId="366436CC" w:rsidR="00E30B60" w:rsidRDefault="000A793F">
    <w:pPr>
      <w:pStyle w:val="BodyText"/>
      <w:spacing w:line="14" w:lineRule="auto"/>
    </w:pPr>
    <w:r>
      <w:pict w14:anchorId="7F7A7A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0.9pt;margin-top:39.3pt;width:52.05pt;height:15.6pt;z-index:-252081152;mso-position-horizontal-relative:page;mso-position-vertical-relative:page" filled="f" stroked="f">
          <v:textbox style="mso-next-textbox:#_x0000_s1025" inset="0,0,0,0">
            <w:txbxContent>
              <w:p w14:paraId="3E48D02A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CDA053D">
        <v:line id="_x0000_s1028" style="position:absolute;z-index:-252084224;mso-position-horizontal-relative:page;mso-position-vertical-relative:page" from="55.25pt,57.55pt" to="539.95pt,57.55pt" strokeweight=".39969mm">
          <w10:wrap anchorx="page" anchory="page"/>
        </v:line>
      </w:pict>
    </w:r>
    <w:r>
      <w:pict w14:anchorId="7307C51B">
        <v:shape id="_x0000_s1027" type="#_x0000_t202" style="position:absolute;margin-left:54.25pt;margin-top:38.8pt;width:79.75pt;height:16.6pt;z-index:-252083200;mso-position-horizontal-relative:page;mso-position-vertical-relative:page" filled="f" stroked="f">
          <v:textbox style="mso-next-textbox:#_x0000_s1027" inset="0,0,0,0">
            <w:txbxContent>
              <w:p w14:paraId="3F4BE2E1" w14:textId="77777777" w:rsidR="00E30B60" w:rsidRDefault="00CB547F">
                <w:pPr>
                  <w:pStyle w:val="BodyText"/>
                  <w:spacing w:before="58"/>
                  <w:ind w:left="20"/>
                  <w:rPr>
                    <w:b/>
                  </w:rPr>
                </w:pPr>
                <w:r>
                  <w:rPr>
                    <w:b/>
                  </w:rPr>
                  <w:t>430/2021</w:t>
                </w:r>
              </w:p>
            </w:txbxContent>
          </v:textbox>
          <w10:wrap anchorx="page" anchory="page"/>
        </v:shape>
      </w:pict>
    </w:r>
    <w:r>
      <w:pict w14:anchorId="0C2195BF">
        <v:shape id="_x0000_s1026" type="#_x0000_t202" style="position:absolute;margin-left:202.8pt;margin-top:39.3pt;width:186.8pt;height:15.6pt;z-index:-252082176;mso-position-horizontal-relative:page;mso-position-vertical-relative:page" filled="f" stroked="f">
          <v:textbox style="mso-next-textbox:#_x0000_s1026" inset="0,0,0,0">
            <w:txbxContent>
              <w:p w14:paraId="380E2073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>Zbiór ustaw Republiki Słowackiej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91E4" w14:textId="77777777" w:rsidR="00E30B60" w:rsidRDefault="00E30B6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7579"/>
    <w:multiLevelType w:val="hybridMultilevel"/>
    <w:tmpl w:val="CDE08578"/>
    <w:lvl w:ilvl="0" w:tplc="E9784C8C">
      <w:start w:val="1"/>
      <w:numFmt w:val="decimal"/>
      <w:lvlText w:val="%1."/>
      <w:lvlJc w:val="left"/>
      <w:pPr>
        <w:ind w:left="388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FC64172C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6A3617FC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81ECD1B2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45FC52A4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F2343CAA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B2306E6A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314C7FA8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C9D4423E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6092553"/>
    <w:multiLevelType w:val="hybridMultilevel"/>
    <w:tmpl w:val="2A80EF22"/>
    <w:lvl w:ilvl="0" w:tplc="8334D35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6074CD5A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87100BE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10841280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F72600EE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EAD44C06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D56C3F22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79042764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ABDA7F68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2" w15:restartNumberingAfterBreak="0">
    <w:nsid w:val="0FA02643"/>
    <w:multiLevelType w:val="hybridMultilevel"/>
    <w:tmpl w:val="07C220AE"/>
    <w:lvl w:ilvl="0" w:tplc="28C45D9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CD9688EE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7536317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2DF46964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C098F9DC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29809DFC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51D6D028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0C5A422E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707A88EA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3" w15:restartNumberingAfterBreak="0">
    <w:nsid w:val="12C54045"/>
    <w:multiLevelType w:val="hybridMultilevel"/>
    <w:tmpl w:val="A38EF786"/>
    <w:lvl w:ilvl="0" w:tplc="98DCB5C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082CD3B6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96549B1A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9984E7A0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86BE9A1A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6B121D38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43E07160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CD96AAE4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722C79E2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4" w15:restartNumberingAfterBreak="0">
    <w:nsid w:val="14053E88"/>
    <w:multiLevelType w:val="hybridMultilevel"/>
    <w:tmpl w:val="71DA30FA"/>
    <w:lvl w:ilvl="0" w:tplc="49BC162C">
      <w:start w:val="1"/>
      <w:numFmt w:val="decimal"/>
      <w:lvlText w:val="(%1)"/>
      <w:lvlJc w:val="left"/>
      <w:pPr>
        <w:ind w:left="502" w:hanging="410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05BC78FA">
      <w:numFmt w:val="bullet"/>
      <w:lvlText w:val="•"/>
      <w:lvlJc w:val="left"/>
      <w:pPr>
        <w:ind w:left="1440" w:hanging="410"/>
      </w:pPr>
      <w:rPr>
        <w:rFonts w:hint="default"/>
        <w:lang w:val="sk-SK" w:eastAsia="sk-SK" w:bidi="sk-SK"/>
      </w:rPr>
    </w:lvl>
    <w:lvl w:ilvl="2" w:tplc="9F4EE23A">
      <w:numFmt w:val="bullet"/>
      <w:lvlText w:val="•"/>
      <w:lvlJc w:val="left"/>
      <w:pPr>
        <w:ind w:left="2380" w:hanging="410"/>
      </w:pPr>
      <w:rPr>
        <w:rFonts w:hint="default"/>
        <w:lang w:val="sk-SK" w:eastAsia="sk-SK" w:bidi="sk-SK"/>
      </w:rPr>
    </w:lvl>
    <w:lvl w:ilvl="3" w:tplc="6B728782">
      <w:numFmt w:val="bullet"/>
      <w:lvlText w:val="•"/>
      <w:lvlJc w:val="left"/>
      <w:pPr>
        <w:ind w:left="3321" w:hanging="410"/>
      </w:pPr>
      <w:rPr>
        <w:rFonts w:hint="default"/>
        <w:lang w:val="sk-SK" w:eastAsia="sk-SK" w:bidi="sk-SK"/>
      </w:rPr>
    </w:lvl>
    <w:lvl w:ilvl="4" w:tplc="F09C59A4">
      <w:numFmt w:val="bullet"/>
      <w:lvlText w:val="•"/>
      <w:lvlJc w:val="left"/>
      <w:pPr>
        <w:ind w:left="4261" w:hanging="410"/>
      </w:pPr>
      <w:rPr>
        <w:rFonts w:hint="default"/>
        <w:lang w:val="sk-SK" w:eastAsia="sk-SK" w:bidi="sk-SK"/>
      </w:rPr>
    </w:lvl>
    <w:lvl w:ilvl="5" w:tplc="4AAAAF9A">
      <w:numFmt w:val="bullet"/>
      <w:lvlText w:val="•"/>
      <w:lvlJc w:val="left"/>
      <w:pPr>
        <w:ind w:left="5202" w:hanging="410"/>
      </w:pPr>
      <w:rPr>
        <w:rFonts w:hint="default"/>
        <w:lang w:val="sk-SK" w:eastAsia="sk-SK" w:bidi="sk-SK"/>
      </w:rPr>
    </w:lvl>
    <w:lvl w:ilvl="6" w:tplc="1D80FAEC">
      <w:numFmt w:val="bullet"/>
      <w:lvlText w:val="•"/>
      <w:lvlJc w:val="left"/>
      <w:pPr>
        <w:ind w:left="6142" w:hanging="410"/>
      </w:pPr>
      <w:rPr>
        <w:rFonts w:hint="default"/>
        <w:lang w:val="sk-SK" w:eastAsia="sk-SK" w:bidi="sk-SK"/>
      </w:rPr>
    </w:lvl>
    <w:lvl w:ilvl="7" w:tplc="F3E4058A">
      <w:numFmt w:val="bullet"/>
      <w:lvlText w:val="•"/>
      <w:lvlJc w:val="left"/>
      <w:pPr>
        <w:ind w:left="7083" w:hanging="410"/>
      </w:pPr>
      <w:rPr>
        <w:rFonts w:hint="default"/>
        <w:lang w:val="sk-SK" w:eastAsia="sk-SK" w:bidi="sk-SK"/>
      </w:rPr>
    </w:lvl>
    <w:lvl w:ilvl="8" w:tplc="DA660978">
      <w:numFmt w:val="bullet"/>
      <w:lvlText w:val="•"/>
      <w:lvlJc w:val="left"/>
      <w:pPr>
        <w:ind w:left="8023" w:hanging="410"/>
      </w:pPr>
      <w:rPr>
        <w:rFonts w:hint="default"/>
        <w:lang w:val="sk-SK" w:eastAsia="sk-SK" w:bidi="sk-SK"/>
      </w:rPr>
    </w:lvl>
  </w:abstractNum>
  <w:abstractNum w:abstractNumId="5" w15:restartNumberingAfterBreak="0">
    <w:nsid w:val="17930E99"/>
    <w:multiLevelType w:val="hybridMultilevel"/>
    <w:tmpl w:val="598CD90C"/>
    <w:lvl w:ilvl="0" w:tplc="5EEAAEBE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1B2E019C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1D44402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7AEC50E6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FB1C0A9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C2F27232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69E271B2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375E6A26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CFFC8670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6" w15:restartNumberingAfterBreak="0">
    <w:nsid w:val="340E4411"/>
    <w:multiLevelType w:val="hybridMultilevel"/>
    <w:tmpl w:val="F93627CE"/>
    <w:lvl w:ilvl="0" w:tplc="9316164C">
      <w:start w:val="1"/>
      <w:numFmt w:val="decimal"/>
      <w:lvlText w:val="(%1)"/>
      <w:lvlJc w:val="left"/>
      <w:pPr>
        <w:ind w:left="502" w:hanging="320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736C4CE">
      <w:numFmt w:val="bullet"/>
      <w:lvlText w:val="•"/>
      <w:lvlJc w:val="left"/>
      <w:pPr>
        <w:ind w:left="1440" w:hanging="320"/>
      </w:pPr>
      <w:rPr>
        <w:rFonts w:hint="default"/>
        <w:lang w:val="sk-SK" w:eastAsia="sk-SK" w:bidi="sk-SK"/>
      </w:rPr>
    </w:lvl>
    <w:lvl w:ilvl="2" w:tplc="B470C3A8">
      <w:numFmt w:val="bullet"/>
      <w:lvlText w:val="•"/>
      <w:lvlJc w:val="left"/>
      <w:pPr>
        <w:ind w:left="2380" w:hanging="320"/>
      </w:pPr>
      <w:rPr>
        <w:rFonts w:hint="default"/>
        <w:lang w:val="sk-SK" w:eastAsia="sk-SK" w:bidi="sk-SK"/>
      </w:rPr>
    </w:lvl>
    <w:lvl w:ilvl="3" w:tplc="991E9592">
      <w:numFmt w:val="bullet"/>
      <w:lvlText w:val="•"/>
      <w:lvlJc w:val="left"/>
      <w:pPr>
        <w:ind w:left="3321" w:hanging="320"/>
      </w:pPr>
      <w:rPr>
        <w:rFonts w:hint="default"/>
        <w:lang w:val="sk-SK" w:eastAsia="sk-SK" w:bidi="sk-SK"/>
      </w:rPr>
    </w:lvl>
    <w:lvl w:ilvl="4" w:tplc="AC1C4A06">
      <w:numFmt w:val="bullet"/>
      <w:lvlText w:val="•"/>
      <w:lvlJc w:val="left"/>
      <w:pPr>
        <w:ind w:left="4261" w:hanging="320"/>
      </w:pPr>
      <w:rPr>
        <w:rFonts w:hint="default"/>
        <w:lang w:val="sk-SK" w:eastAsia="sk-SK" w:bidi="sk-SK"/>
      </w:rPr>
    </w:lvl>
    <w:lvl w:ilvl="5" w:tplc="301AC564">
      <w:numFmt w:val="bullet"/>
      <w:lvlText w:val="•"/>
      <w:lvlJc w:val="left"/>
      <w:pPr>
        <w:ind w:left="5202" w:hanging="320"/>
      </w:pPr>
      <w:rPr>
        <w:rFonts w:hint="default"/>
        <w:lang w:val="sk-SK" w:eastAsia="sk-SK" w:bidi="sk-SK"/>
      </w:rPr>
    </w:lvl>
    <w:lvl w:ilvl="6" w:tplc="2E06EAE0">
      <w:numFmt w:val="bullet"/>
      <w:lvlText w:val="•"/>
      <w:lvlJc w:val="left"/>
      <w:pPr>
        <w:ind w:left="6142" w:hanging="320"/>
      </w:pPr>
      <w:rPr>
        <w:rFonts w:hint="default"/>
        <w:lang w:val="sk-SK" w:eastAsia="sk-SK" w:bidi="sk-SK"/>
      </w:rPr>
    </w:lvl>
    <w:lvl w:ilvl="7" w:tplc="1C4A9ADC">
      <w:numFmt w:val="bullet"/>
      <w:lvlText w:val="•"/>
      <w:lvlJc w:val="left"/>
      <w:pPr>
        <w:ind w:left="7083" w:hanging="320"/>
      </w:pPr>
      <w:rPr>
        <w:rFonts w:hint="default"/>
        <w:lang w:val="sk-SK" w:eastAsia="sk-SK" w:bidi="sk-SK"/>
      </w:rPr>
    </w:lvl>
    <w:lvl w:ilvl="8" w:tplc="96FCB2CC">
      <w:numFmt w:val="bullet"/>
      <w:lvlText w:val="•"/>
      <w:lvlJc w:val="left"/>
      <w:pPr>
        <w:ind w:left="8023" w:hanging="320"/>
      </w:pPr>
      <w:rPr>
        <w:rFonts w:hint="default"/>
        <w:lang w:val="sk-SK" w:eastAsia="sk-SK" w:bidi="sk-SK"/>
      </w:rPr>
    </w:lvl>
  </w:abstractNum>
  <w:abstractNum w:abstractNumId="7" w15:restartNumberingAfterBreak="0">
    <w:nsid w:val="35D60740"/>
    <w:multiLevelType w:val="hybridMultilevel"/>
    <w:tmpl w:val="8A8A74EA"/>
    <w:lvl w:ilvl="0" w:tplc="C882D30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4E64A822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98EE5446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8FC888F8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F424C56E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C8DC2A64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B344D198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589CD168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17DA8FB6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8" w15:restartNumberingAfterBreak="0">
    <w:nsid w:val="3E504ECD"/>
    <w:multiLevelType w:val="hybridMultilevel"/>
    <w:tmpl w:val="C3D0AD4E"/>
    <w:lvl w:ilvl="0" w:tplc="0076E808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342E3DDC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B058BB6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F9864A9A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72A0D8B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92AC396E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BA1697DC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4BE0510A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59DCBA84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9" w15:restartNumberingAfterBreak="0">
    <w:nsid w:val="40E857B9"/>
    <w:multiLevelType w:val="hybridMultilevel"/>
    <w:tmpl w:val="278A5C14"/>
    <w:lvl w:ilvl="0" w:tplc="F8206812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AA21964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6D4C79C6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2C90F912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AC64F09A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F4260D3A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D996F29A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BFBE7490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5802B040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0" w15:restartNumberingAfterBreak="0">
    <w:nsid w:val="46520C3C"/>
    <w:multiLevelType w:val="hybridMultilevel"/>
    <w:tmpl w:val="20A47938"/>
    <w:lvl w:ilvl="0" w:tplc="F618C06A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33EAEF1E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0794181E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8E1C66D0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B240C98E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E1147DBC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0EB44AC2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545EF4D4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20D857D2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11" w15:restartNumberingAfterBreak="0">
    <w:nsid w:val="48675EA5"/>
    <w:multiLevelType w:val="hybridMultilevel"/>
    <w:tmpl w:val="4D3C4936"/>
    <w:lvl w:ilvl="0" w:tplc="074AE544">
      <w:start w:val="1"/>
      <w:numFmt w:val="decimal"/>
      <w:lvlText w:val="%1."/>
      <w:lvlJc w:val="left"/>
      <w:pPr>
        <w:ind w:left="502" w:hanging="397"/>
        <w:jc w:val="left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-SK" w:eastAsia="sk-SK" w:bidi="sk-SK"/>
      </w:rPr>
    </w:lvl>
    <w:lvl w:ilvl="1" w:tplc="08503912">
      <w:start w:val="1"/>
      <w:numFmt w:val="decimal"/>
      <w:lvlText w:val="(%2)"/>
      <w:lvlJc w:val="left"/>
      <w:pPr>
        <w:ind w:left="502" w:hanging="413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EAE4EA52">
      <w:numFmt w:val="bullet"/>
      <w:lvlText w:val="•"/>
      <w:lvlJc w:val="left"/>
      <w:pPr>
        <w:ind w:left="2380" w:hanging="413"/>
      </w:pPr>
      <w:rPr>
        <w:rFonts w:hint="default"/>
        <w:lang w:val="sk-SK" w:eastAsia="sk-SK" w:bidi="sk-SK"/>
      </w:rPr>
    </w:lvl>
    <w:lvl w:ilvl="3" w:tplc="F8D46E4E">
      <w:numFmt w:val="bullet"/>
      <w:lvlText w:val="•"/>
      <w:lvlJc w:val="left"/>
      <w:pPr>
        <w:ind w:left="3321" w:hanging="413"/>
      </w:pPr>
      <w:rPr>
        <w:rFonts w:hint="default"/>
        <w:lang w:val="sk-SK" w:eastAsia="sk-SK" w:bidi="sk-SK"/>
      </w:rPr>
    </w:lvl>
    <w:lvl w:ilvl="4" w:tplc="3D08AE9C">
      <w:numFmt w:val="bullet"/>
      <w:lvlText w:val="•"/>
      <w:lvlJc w:val="left"/>
      <w:pPr>
        <w:ind w:left="4261" w:hanging="413"/>
      </w:pPr>
      <w:rPr>
        <w:rFonts w:hint="default"/>
        <w:lang w:val="sk-SK" w:eastAsia="sk-SK" w:bidi="sk-SK"/>
      </w:rPr>
    </w:lvl>
    <w:lvl w:ilvl="5" w:tplc="1A826618">
      <w:numFmt w:val="bullet"/>
      <w:lvlText w:val="•"/>
      <w:lvlJc w:val="left"/>
      <w:pPr>
        <w:ind w:left="5202" w:hanging="413"/>
      </w:pPr>
      <w:rPr>
        <w:rFonts w:hint="default"/>
        <w:lang w:val="sk-SK" w:eastAsia="sk-SK" w:bidi="sk-SK"/>
      </w:rPr>
    </w:lvl>
    <w:lvl w:ilvl="6" w:tplc="FFEA3DEA">
      <w:numFmt w:val="bullet"/>
      <w:lvlText w:val="•"/>
      <w:lvlJc w:val="left"/>
      <w:pPr>
        <w:ind w:left="6142" w:hanging="413"/>
      </w:pPr>
      <w:rPr>
        <w:rFonts w:hint="default"/>
        <w:lang w:val="sk-SK" w:eastAsia="sk-SK" w:bidi="sk-SK"/>
      </w:rPr>
    </w:lvl>
    <w:lvl w:ilvl="7" w:tplc="87A2BE2E">
      <w:numFmt w:val="bullet"/>
      <w:lvlText w:val="•"/>
      <w:lvlJc w:val="left"/>
      <w:pPr>
        <w:ind w:left="7083" w:hanging="413"/>
      </w:pPr>
      <w:rPr>
        <w:rFonts w:hint="default"/>
        <w:lang w:val="sk-SK" w:eastAsia="sk-SK" w:bidi="sk-SK"/>
      </w:rPr>
    </w:lvl>
    <w:lvl w:ilvl="8" w:tplc="6778EA8C">
      <w:numFmt w:val="bullet"/>
      <w:lvlText w:val="•"/>
      <w:lvlJc w:val="left"/>
      <w:pPr>
        <w:ind w:left="8023" w:hanging="413"/>
      </w:pPr>
      <w:rPr>
        <w:rFonts w:hint="default"/>
        <w:lang w:val="sk-SK" w:eastAsia="sk-SK" w:bidi="sk-SK"/>
      </w:rPr>
    </w:lvl>
  </w:abstractNum>
  <w:abstractNum w:abstractNumId="12" w15:restartNumberingAfterBreak="0">
    <w:nsid w:val="4BBB7D51"/>
    <w:multiLevelType w:val="hybridMultilevel"/>
    <w:tmpl w:val="B9EC1BE4"/>
    <w:lvl w:ilvl="0" w:tplc="76448F8C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90F0E218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73CA6678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8698FE6E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8E7A54F0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FA10CA76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946A27D2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1CDA2556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B890E096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13" w15:restartNumberingAfterBreak="0">
    <w:nsid w:val="5AAA6DDA"/>
    <w:multiLevelType w:val="hybridMultilevel"/>
    <w:tmpl w:val="358A3764"/>
    <w:lvl w:ilvl="0" w:tplc="3FB0D814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2FB0F1C6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D0CA5052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CE10E2A4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422289C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527CF1E6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84288426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3CF6356C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BA9EE908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4" w15:restartNumberingAfterBreak="0">
    <w:nsid w:val="5B313A4F"/>
    <w:multiLevelType w:val="hybridMultilevel"/>
    <w:tmpl w:val="48AAF1AE"/>
    <w:lvl w:ilvl="0" w:tplc="2D00DBAC">
      <w:start w:val="1"/>
      <w:numFmt w:val="decimal"/>
      <w:lvlText w:val="(%1)"/>
      <w:lvlJc w:val="left"/>
      <w:pPr>
        <w:ind w:left="502" w:hanging="396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07F6DE82">
      <w:numFmt w:val="bullet"/>
      <w:lvlText w:val="•"/>
      <w:lvlJc w:val="left"/>
      <w:pPr>
        <w:ind w:left="1440" w:hanging="396"/>
      </w:pPr>
      <w:rPr>
        <w:rFonts w:hint="default"/>
        <w:lang w:val="sk-SK" w:eastAsia="sk-SK" w:bidi="sk-SK"/>
      </w:rPr>
    </w:lvl>
    <w:lvl w:ilvl="2" w:tplc="C6BEF342">
      <w:numFmt w:val="bullet"/>
      <w:lvlText w:val="•"/>
      <w:lvlJc w:val="left"/>
      <w:pPr>
        <w:ind w:left="2380" w:hanging="396"/>
      </w:pPr>
      <w:rPr>
        <w:rFonts w:hint="default"/>
        <w:lang w:val="sk-SK" w:eastAsia="sk-SK" w:bidi="sk-SK"/>
      </w:rPr>
    </w:lvl>
    <w:lvl w:ilvl="3" w:tplc="F16A2D34">
      <w:numFmt w:val="bullet"/>
      <w:lvlText w:val="•"/>
      <w:lvlJc w:val="left"/>
      <w:pPr>
        <w:ind w:left="3321" w:hanging="396"/>
      </w:pPr>
      <w:rPr>
        <w:rFonts w:hint="default"/>
        <w:lang w:val="sk-SK" w:eastAsia="sk-SK" w:bidi="sk-SK"/>
      </w:rPr>
    </w:lvl>
    <w:lvl w:ilvl="4" w:tplc="A0EE31DC">
      <w:numFmt w:val="bullet"/>
      <w:lvlText w:val="•"/>
      <w:lvlJc w:val="left"/>
      <w:pPr>
        <w:ind w:left="4261" w:hanging="396"/>
      </w:pPr>
      <w:rPr>
        <w:rFonts w:hint="default"/>
        <w:lang w:val="sk-SK" w:eastAsia="sk-SK" w:bidi="sk-SK"/>
      </w:rPr>
    </w:lvl>
    <w:lvl w:ilvl="5" w:tplc="45289564">
      <w:numFmt w:val="bullet"/>
      <w:lvlText w:val="•"/>
      <w:lvlJc w:val="left"/>
      <w:pPr>
        <w:ind w:left="5202" w:hanging="396"/>
      </w:pPr>
      <w:rPr>
        <w:rFonts w:hint="default"/>
        <w:lang w:val="sk-SK" w:eastAsia="sk-SK" w:bidi="sk-SK"/>
      </w:rPr>
    </w:lvl>
    <w:lvl w:ilvl="6" w:tplc="A7BE9F8C">
      <w:numFmt w:val="bullet"/>
      <w:lvlText w:val="•"/>
      <w:lvlJc w:val="left"/>
      <w:pPr>
        <w:ind w:left="6142" w:hanging="396"/>
      </w:pPr>
      <w:rPr>
        <w:rFonts w:hint="default"/>
        <w:lang w:val="sk-SK" w:eastAsia="sk-SK" w:bidi="sk-SK"/>
      </w:rPr>
    </w:lvl>
    <w:lvl w:ilvl="7" w:tplc="49165DAA">
      <w:numFmt w:val="bullet"/>
      <w:lvlText w:val="•"/>
      <w:lvlJc w:val="left"/>
      <w:pPr>
        <w:ind w:left="7083" w:hanging="396"/>
      </w:pPr>
      <w:rPr>
        <w:rFonts w:hint="default"/>
        <w:lang w:val="sk-SK" w:eastAsia="sk-SK" w:bidi="sk-SK"/>
      </w:rPr>
    </w:lvl>
    <w:lvl w:ilvl="8" w:tplc="C34CE852">
      <w:numFmt w:val="bullet"/>
      <w:lvlText w:val="•"/>
      <w:lvlJc w:val="left"/>
      <w:pPr>
        <w:ind w:left="8023" w:hanging="396"/>
      </w:pPr>
      <w:rPr>
        <w:rFonts w:hint="default"/>
        <w:lang w:val="sk-SK" w:eastAsia="sk-SK" w:bidi="sk-SK"/>
      </w:rPr>
    </w:lvl>
  </w:abstractNum>
  <w:abstractNum w:abstractNumId="15" w15:restartNumberingAfterBreak="0">
    <w:nsid w:val="5CA5677A"/>
    <w:multiLevelType w:val="hybridMultilevel"/>
    <w:tmpl w:val="E1DA2890"/>
    <w:lvl w:ilvl="0" w:tplc="63842044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4EB01D30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339C56BC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D3281DEC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6FB039E0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D1F0628A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AA52B44C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5D6C5D14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5608C49A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6" w15:restartNumberingAfterBreak="0">
    <w:nsid w:val="67706F50"/>
    <w:multiLevelType w:val="hybridMultilevel"/>
    <w:tmpl w:val="361ACD30"/>
    <w:lvl w:ilvl="0" w:tplc="674E98B4">
      <w:start w:val="1"/>
      <w:numFmt w:val="decimal"/>
      <w:lvlText w:val="(%1)"/>
      <w:lvlJc w:val="left"/>
      <w:pPr>
        <w:ind w:left="502" w:hanging="381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9E605348">
      <w:numFmt w:val="bullet"/>
      <w:lvlText w:val="•"/>
      <w:lvlJc w:val="left"/>
      <w:pPr>
        <w:ind w:left="1440" w:hanging="381"/>
      </w:pPr>
      <w:rPr>
        <w:rFonts w:hint="default"/>
        <w:lang w:val="sk-SK" w:eastAsia="sk-SK" w:bidi="sk-SK"/>
      </w:rPr>
    </w:lvl>
    <w:lvl w:ilvl="2" w:tplc="4BA43518">
      <w:numFmt w:val="bullet"/>
      <w:lvlText w:val="•"/>
      <w:lvlJc w:val="left"/>
      <w:pPr>
        <w:ind w:left="2380" w:hanging="381"/>
      </w:pPr>
      <w:rPr>
        <w:rFonts w:hint="default"/>
        <w:lang w:val="sk-SK" w:eastAsia="sk-SK" w:bidi="sk-SK"/>
      </w:rPr>
    </w:lvl>
    <w:lvl w:ilvl="3" w:tplc="2530067A">
      <w:numFmt w:val="bullet"/>
      <w:lvlText w:val="•"/>
      <w:lvlJc w:val="left"/>
      <w:pPr>
        <w:ind w:left="3321" w:hanging="381"/>
      </w:pPr>
      <w:rPr>
        <w:rFonts w:hint="default"/>
        <w:lang w:val="sk-SK" w:eastAsia="sk-SK" w:bidi="sk-SK"/>
      </w:rPr>
    </w:lvl>
    <w:lvl w:ilvl="4" w:tplc="C7D27782">
      <w:numFmt w:val="bullet"/>
      <w:lvlText w:val="•"/>
      <w:lvlJc w:val="left"/>
      <w:pPr>
        <w:ind w:left="4261" w:hanging="381"/>
      </w:pPr>
      <w:rPr>
        <w:rFonts w:hint="default"/>
        <w:lang w:val="sk-SK" w:eastAsia="sk-SK" w:bidi="sk-SK"/>
      </w:rPr>
    </w:lvl>
    <w:lvl w:ilvl="5" w:tplc="2C66B626">
      <w:numFmt w:val="bullet"/>
      <w:lvlText w:val="•"/>
      <w:lvlJc w:val="left"/>
      <w:pPr>
        <w:ind w:left="5202" w:hanging="381"/>
      </w:pPr>
      <w:rPr>
        <w:rFonts w:hint="default"/>
        <w:lang w:val="sk-SK" w:eastAsia="sk-SK" w:bidi="sk-SK"/>
      </w:rPr>
    </w:lvl>
    <w:lvl w:ilvl="6" w:tplc="4ACE52C8">
      <w:numFmt w:val="bullet"/>
      <w:lvlText w:val="•"/>
      <w:lvlJc w:val="left"/>
      <w:pPr>
        <w:ind w:left="6142" w:hanging="381"/>
      </w:pPr>
      <w:rPr>
        <w:rFonts w:hint="default"/>
        <w:lang w:val="sk-SK" w:eastAsia="sk-SK" w:bidi="sk-SK"/>
      </w:rPr>
    </w:lvl>
    <w:lvl w:ilvl="7" w:tplc="5832D5B0">
      <w:numFmt w:val="bullet"/>
      <w:lvlText w:val="•"/>
      <w:lvlJc w:val="left"/>
      <w:pPr>
        <w:ind w:left="7083" w:hanging="381"/>
      </w:pPr>
      <w:rPr>
        <w:rFonts w:hint="default"/>
        <w:lang w:val="sk-SK" w:eastAsia="sk-SK" w:bidi="sk-SK"/>
      </w:rPr>
    </w:lvl>
    <w:lvl w:ilvl="8" w:tplc="3DCAC4A2">
      <w:numFmt w:val="bullet"/>
      <w:lvlText w:val="•"/>
      <w:lvlJc w:val="left"/>
      <w:pPr>
        <w:ind w:left="8023" w:hanging="381"/>
      </w:pPr>
      <w:rPr>
        <w:rFonts w:hint="default"/>
        <w:lang w:val="sk-SK" w:eastAsia="sk-SK" w:bidi="sk-SK"/>
      </w:rPr>
    </w:lvl>
  </w:abstractNum>
  <w:abstractNum w:abstractNumId="17" w15:restartNumberingAfterBreak="0">
    <w:nsid w:val="68FC5903"/>
    <w:multiLevelType w:val="hybridMultilevel"/>
    <w:tmpl w:val="273CA0F8"/>
    <w:lvl w:ilvl="0" w:tplc="BB9E3E92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B1300870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12A23036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02B05FC6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856CE4B6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CDDE50FE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8CA89666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74C643BC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D6F86DB8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18" w15:restartNumberingAfterBreak="0">
    <w:nsid w:val="6E8830CC"/>
    <w:multiLevelType w:val="hybridMultilevel"/>
    <w:tmpl w:val="A4141BD2"/>
    <w:lvl w:ilvl="0" w:tplc="A0A2D996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FB440086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5F92C44A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BDAC006C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A1C483E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DCD45270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F00CADBE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BED43EA0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CE007AB6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9" w15:restartNumberingAfterBreak="0">
    <w:nsid w:val="72B54EFD"/>
    <w:multiLevelType w:val="hybridMultilevel"/>
    <w:tmpl w:val="253A7B80"/>
    <w:lvl w:ilvl="0" w:tplc="6522488E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DC8CB34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138EB19A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EE3E5E60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F44EDC8C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73029D98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5BF64DC6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204EB56A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4F0620BA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20" w15:restartNumberingAfterBreak="0">
    <w:nsid w:val="7E33497E"/>
    <w:multiLevelType w:val="hybridMultilevel"/>
    <w:tmpl w:val="501CB0EC"/>
    <w:lvl w:ilvl="0" w:tplc="F89C41FA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9E42EA78">
      <w:start w:val="1"/>
      <w:numFmt w:val="upperRoman"/>
      <w:lvlText w:val="%2."/>
      <w:lvlJc w:val="left"/>
      <w:pPr>
        <w:ind w:left="945" w:hanging="216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8816227E">
      <w:numFmt w:val="bullet"/>
      <w:lvlText w:val="•"/>
      <w:lvlJc w:val="left"/>
      <w:pPr>
        <w:ind w:left="1936" w:hanging="216"/>
      </w:pPr>
      <w:rPr>
        <w:rFonts w:hint="default"/>
        <w:lang w:val="sk-SK" w:eastAsia="sk-SK" w:bidi="sk-SK"/>
      </w:rPr>
    </w:lvl>
    <w:lvl w:ilvl="3" w:tplc="B6601F70">
      <w:numFmt w:val="bullet"/>
      <w:lvlText w:val="•"/>
      <w:lvlJc w:val="left"/>
      <w:pPr>
        <w:ind w:left="2932" w:hanging="216"/>
      </w:pPr>
      <w:rPr>
        <w:rFonts w:hint="default"/>
        <w:lang w:val="sk-SK" w:eastAsia="sk-SK" w:bidi="sk-SK"/>
      </w:rPr>
    </w:lvl>
    <w:lvl w:ilvl="4" w:tplc="70A874F4">
      <w:numFmt w:val="bullet"/>
      <w:lvlText w:val="•"/>
      <w:lvlJc w:val="left"/>
      <w:pPr>
        <w:ind w:left="3928" w:hanging="216"/>
      </w:pPr>
      <w:rPr>
        <w:rFonts w:hint="default"/>
        <w:lang w:val="sk-SK" w:eastAsia="sk-SK" w:bidi="sk-SK"/>
      </w:rPr>
    </w:lvl>
    <w:lvl w:ilvl="5" w:tplc="2774015C">
      <w:numFmt w:val="bullet"/>
      <w:lvlText w:val="•"/>
      <w:lvlJc w:val="left"/>
      <w:pPr>
        <w:ind w:left="4924" w:hanging="216"/>
      </w:pPr>
      <w:rPr>
        <w:rFonts w:hint="default"/>
        <w:lang w:val="sk-SK" w:eastAsia="sk-SK" w:bidi="sk-SK"/>
      </w:rPr>
    </w:lvl>
    <w:lvl w:ilvl="6" w:tplc="A0184B30">
      <w:numFmt w:val="bullet"/>
      <w:lvlText w:val="•"/>
      <w:lvlJc w:val="left"/>
      <w:pPr>
        <w:ind w:left="5920" w:hanging="216"/>
      </w:pPr>
      <w:rPr>
        <w:rFonts w:hint="default"/>
        <w:lang w:val="sk-SK" w:eastAsia="sk-SK" w:bidi="sk-SK"/>
      </w:rPr>
    </w:lvl>
    <w:lvl w:ilvl="7" w:tplc="CEECE13E">
      <w:numFmt w:val="bullet"/>
      <w:lvlText w:val="•"/>
      <w:lvlJc w:val="left"/>
      <w:pPr>
        <w:ind w:left="6916" w:hanging="216"/>
      </w:pPr>
      <w:rPr>
        <w:rFonts w:hint="default"/>
        <w:lang w:val="sk-SK" w:eastAsia="sk-SK" w:bidi="sk-SK"/>
      </w:rPr>
    </w:lvl>
    <w:lvl w:ilvl="8" w:tplc="8ADEF408">
      <w:numFmt w:val="bullet"/>
      <w:lvlText w:val="•"/>
      <w:lvlJc w:val="left"/>
      <w:pPr>
        <w:ind w:left="7912" w:hanging="216"/>
      </w:pPr>
      <w:rPr>
        <w:rFonts w:hint="default"/>
        <w:lang w:val="sk-SK" w:eastAsia="sk-SK" w:bidi="sk-SK"/>
      </w:rPr>
    </w:lvl>
  </w:abstractNum>
  <w:abstractNum w:abstractNumId="21" w15:restartNumberingAfterBreak="0">
    <w:nsid w:val="7FD73456"/>
    <w:multiLevelType w:val="hybridMultilevel"/>
    <w:tmpl w:val="04AEF8FA"/>
    <w:lvl w:ilvl="0" w:tplc="47BAFCFA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088948A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D7D6D9DA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087A873C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A8C8742C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4D82F794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8A7C2A8A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4E3A7DC2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1E20F0C0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</w:num>
  <w:num w:numId="5">
    <w:abstractNumId w:val="19"/>
  </w:num>
  <w:num w:numId="6">
    <w:abstractNumId w:val="20"/>
  </w:num>
  <w:num w:numId="7">
    <w:abstractNumId w:val="7"/>
  </w:num>
  <w:num w:numId="8">
    <w:abstractNumId w:val="17"/>
  </w:num>
  <w:num w:numId="9">
    <w:abstractNumId w:val="10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  <w:num w:numId="14">
    <w:abstractNumId w:val="15"/>
  </w:num>
  <w:num w:numId="15">
    <w:abstractNumId w:val="16"/>
  </w:num>
  <w:num w:numId="16">
    <w:abstractNumId w:val="21"/>
  </w:num>
  <w:num w:numId="17">
    <w:abstractNumId w:val="14"/>
  </w:num>
  <w:num w:numId="18">
    <w:abstractNumId w:val="2"/>
  </w:num>
  <w:num w:numId="19">
    <w:abstractNumId w:val="18"/>
  </w:num>
  <w:num w:numId="20">
    <w:abstractNumId w:val="4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B60"/>
    <w:rsid w:val="000A793F"/>
    <w:rsid w:val="00470FBD"/>
    <w:rsid w:val="00586296"/>
    <w:rsid w:val="00712E75"/>
    <w:rsid w:val="00CB547F"/>
    <w:rsid w:val="00D0358C"/>
    <w:rsid w:val="00E104A3"/>
    <w:rsid w:val="00E3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BFD45C5"/>
  <w15:docId w15:val="{8E69B04F-8919-4311-BA87-0F721D5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00"/>
      <w:ind w:left="785" w:right="103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62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296"/>
    <w:rPr>
      <w:rFonts w:ascii="Bookman Old Style" w:eastAsia="Bookman Old Style" w:hAnsi="Bookman Old Style" w:cs="Bookman Old Style"/>
      <w:lang w:eastAsia="sk-SK" w:bidi="sk-SK"/>
    </w:rPr>
  </w:style>
  <w:style w:type="paragraph" w:styleId="Footer">
    <w:name w:val="footer"/>
    <w:basedOn w:val="Normal"/>
    <w:link w:val="FooterChar"/>
    <w:uiPriority w:val="99"/>
    <w:unhideWhenUsed/>
    <w:rsid w:val="005862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296"/>
    <w:rPr>
      <w:rFonts w:ascii="Bookman Old Style" w:eastAsia="Bookman Old Style" w:hAnsi="Bookman Old Style" w:cs="Bookman Old Style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pdesk@slov-lex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lov-lex.s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4156</Words>
  <Characters>24687</Characters>
  <Application>Microsoft Office Word</Application>
  <DocSecurity>0</DocSecurity>
  <Lines>525</Lines>
  <Paragraphs>244</Paragraphs>
  <ScaleCrop>false</ScaleCrop>
  <Company/>
  <LinksUpToDate>false</LinksUpToDate>
  <CharactersWithSpaces>28599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spravodlivosti SR</dc:creator>
  <cp:keywords>class='Internal'</cp:keywords>
  <cp:lastModifiedBy>Ines Varvodic</cp:lastModifiedBy>
  <cp:revision>3</cp:revision>
  <dcterms:created xsi:type="dcterms:W3CDTF">2022-03-29T08:26:00Z</dcterms:created>
  <dcterms:modified xsi:type="dcterms:W3CDTF">2022-03-29T08:45:00Z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2021-12-10T00:00:00Z</vt:filetime>
  </property>
</Properties>
</file>