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512D" w14:textId="77777777" w:rsidR="005949F7" w:rsidRDefault="005949F7" w:rsidP="005949F7">
      <w:pPr>
        <w:pStyle w:val="LLMinisterionAsetus"/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-----IND- 2018 0649 FIN HU- ------ </w:t>
      </w:r>
      <w:r>
        <w:rPr>
          <w:sz w:val="20"/>
          <w:szCs w:val="20"/>
          <w:color w:val="000000"/>
          <w:rFonts w:ascii="Segoe UI" w:hAnsi="Segoe UI"/>
        </w:rPr>
        <w:t xml:space="preserve">20200804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 --- FINAL</w:t>
      </w:r>
    </w:p>
    <w:p w14:paraId="7DBC30C0" w14:textId="77777777" w:rsidR="00FD2710" w:rsidRDefault="00FD2710" w:rsidP="006A1A37">
      <w:pPr>
        <w:pStyle w:val="LLMinisterionAsetus"/>
      </w:pPr>
    </w:p>
    <w:p w14:paraId="237A9389" w14:textId="77777777" w:rsidR="006A1A37" w:rsidRDefault="006A1A37" w:rsidP="006A1A37">
      <w:pPr>
        <w:pStyle w:val="LLMinisterionAsetus"/>
      </w:pPr>
      <w:r>
        <w:t xml:space="preserve">A Környezetvédelmi Minisztérium rendelete</w:t>
      </w:r>
    </w:p>
    <w:p w14:paraId="307AA5B1" w14:textId="46B28F29" w:rsidR="004A0CA1" w:rsidRPr="004A0CA1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>
        <w:t xml:space="preserve">az épületeken belüli, vízellátást biztosító berendezések vízszerelvényeire vonatkozó alapvető műszaki követelményekről</w:t>
      </w:r>
    </w:p>
    <w:p w14:paraId="6C33569B" w14:textId="77777777" w:rsidR="004A0CA1" w:rsidRDefault="004A0CA1" w:rsidP="004A0CA1">
      <w:pPr>
        <w:pStyle w:val="LLNormaali"/>
      </w:pPr>
    </w:p>
    <w:p w14:paraId="088E7A50" w14:textId="40DA3E4C" w:rsidR="00B11F6F" w:rsidRDefault="00B11F6F" w:rsidP="00B11F6F">
      <w:pPr>
        <w:pStyle w:val="LLJohtolauseKappaleet"/>
      </w:pPr>
      <w:r>
        <w:t xml:space="preserve">A Környezetvédelmi Minisztérium a 958/2012 számú törvénnyel módosított, a területhasználatról és építésről szóló (132/1999. sz.) törvény 117c. §-a (3) bekezdésének értelmében a következőket rendeli el:</w:t>
      </w:r>
    </w:p>
    <w:p w14:paraId="0C03AFFB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1. §</w:t>
      </w:r>
    </w:p>
    <w:p w14:paraId="0482DCEB" w14:textId="49872F35" w:rsidR="006A1A37" w:rsidRDefault="006A1A37" w:rsidP="00E83137">
      <w:pPr>
        <w:pStyle w:val="LLPykalanOtsikko"/>
        <w:keepNext/>
        <w:keepLines/>
      </w:pPr>
      <w:r>
        <w:t xml:space="preserve">Hatály</w:t>
      </w:r>
    </w:p>
    <w:p w14:paraId="2B61E7B5" w14:textId="52938D17" w:rsidR="00B11F6F" w:rsidRDefault="00B11F6F" w:rsidP="00E83137">
      <w:pPr>
        <w:pStyle w:val="LLVoimaantulokappale"/>
      </w:pPr>
      <w:r>
        <w:t xml:space="preserve">A rendelet az ivóvíz- és a háztartási melegvíz-ellátáshoz használt, épületekben és ingatlanokon található vízszerelvények alapvető műszaki követelményeit határozza meg.</w:t>
      </w:r>
      <w:r>
        <w:t xml:space="preserve"> </w:t>
      </w:r>
    </w:p>
    <w:p w14:paraId="160E83A8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2. §</w:t>
      </w:r>
    </w:p>
    <w:p w14:paraId="45DD7376" w14:textId="77777777" w:rsidR="006A1A37" w:rsidRDefault="006A1A37" w:rsidP="00E83137">
      <w:pPr>
        <w:pStyle w:val="LLPykalanOtsikko"/>
        <w:keepNext/>
        <w:keepLines/>
      </w:pPr>
      <w:r>
        <w:t xml:space="preserve">Fogalommeghatározások</w:t>
      </w:r>
    </w:p>
    <w:p w14:paraId="5BA34EE1" w14:textId="74EB72CE" w:rsidR="00B11F6F" w:rsidRDefault="00D46750" w:rsidP="00E83137">
      <w:pPr>
        <w:pStyle w:val="LLNormaali"/>
        <w:ind w:firstLine="142"/>
        <w:jc w:val="both"/>
      </w:pPr>
      <w:r>
        <w:rPr>
          <w:i/>
          <w:iCs/>
        </w:rPr>
        <w:t xml:space="preserve">Vízszerelvények:</w:t>
      </w:r>
      <w:r>
        <w:t xml:space="preserve"> vízellátásra szolgáló, különböző típusú vízcsapok.</w:t>
      </w:r>
      <w:r>
        <w:t xml:space="preserve"> </w:t>
      </w:r>
      <w:r>
        <w:t xml:space="preserve">A vízszerelvények közé tartozik például a hidegvízcsőhöz és a melegvízcsőhöz csatlakoztatott keverőcsap, illetve a hidegvízcsőhöz vagy a melegvízcsőhöz csatlakoztatott falicsap.</w:t>
      </w:r>
    </w:p>
    <w:p w14:paraId="1EEB3631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3. §</w:t>
      </w:r>
    </w:p>
    <w:p w14:paraId="408ABFE8" w14:textId="77777777" w:rsidR="00B11F6F" w:rsidRDefault="00B11F6F" w:rsidP="00E83137">
      <w:pPr>
        <w:pStyle w:val="LLPykalanOtsikko"/>
        <w:keepNext/>
        <w:keepLines/>
      </w:pPr>
      <w:r>
        <w:t xml:space="preserve">Az ivóvíz továbbítására való alkalmasság</w:t>
      </w:r>
      <w:r>
        <w:t xml:space="preserve"> </w:t>
      </w:r>
    </w:p>
    <w:p w14:paraId="25F0F369" w14:textId="71B353C9" w:rsidR="00941742" w:rsidRPr="00666BA2" w:rsidRDefault="00941742" w:rsidP="00666BA2">
      <w:pPr>
        <w:pStyle w:val="LLVoimaantulokappale"/>
      </w:pPr>
      <w:r>
        <w:t xml:space="preserve">A vízszerelvények nem juttathatnak ki a vízbe az emberi egészségre vagy a vízminőségre nézve káros anyagokat.</w:t>
      </w:r>
      <w:r>
        <w:t xml:space="preserve"> </w:t>
      </w:r>
      <w:r>
        <w:t xml:space="preserve">A vízzel érintkező anyagoknak alkalmasnak kell lenniük ivóvíz továbbítására.</w:t>
      </w:r>
    </w:p>
    <w:p w14:paraId="55439C41" w14:textId="7A3C306D" w:rsidR="00E02713" w:rsidRPr="00666BA2" w:rsidRDefault="00E02713" w:rsidP="00666BA2">
      <w:pPr>
        <w:pStyle w:val="LLVoimaantulokappale"/>
      </w:pPr>
      <w:r>
        <w:t xml:space="preserve">A vízszerelvények gyártásához használt anyagból a vizsgálathoz használt vízbe szivárgó ólom koncentrációja literenként nem haladhatja meg az öt mikrogrammot az anyagnak 26 héten keresztül a valós üzemi feltételekhez hasonló feltételek mellett végzett szivárgási vizsgálata során.</w:t>
      </w:r>
      <w:r>
        <w:t xml:space="preserve"> </w:t>
      </w:r>
      <w:r>
        <w:t xml:space="preserve">A vizsgálathoz használt víz savtartalmának (pH-értékének) 6,7 és 8,4 között, a lúgszámának 0,5–1,3 millimól/liter értékűnek, az oxigéntelítettségi értékének pedig 70% fölött kell lennie.</w:t>
      </w:r>
      <w:r>
        <w:t xml:space="preserve"> </w:t>
      </w:r>
      <w:r>
        <w:t xml:space="preserve">A vizsgálati vizet négy órán keresztül állni kell hagyni a vízminta begyűjtését megelőzően.</w:t>
      </w:r>
    </w:p>
    <w:p w14:paraId="6D077293" w14:textId="02A943FE" w:rsidR="00E02713" w:rsidRPr="00666BA2" w:rsidRDefault="00E02713" w:rsidP="00666BA2">
      <w:pPr>
        <w:pStyle w:val="LLVoimaantulokappale"/>
      </w:pPr>
      <w:r>
        <w:t xml:space="preserve">Amennyiben a szivárgást tíznapos vizsgálati időszakban vizsgálják, a vízszerelvényekből a vízbe szivárgott ólom maximális megengedett mennyiségére vonatkozó, a termékkel kapcsolatos alternatív követelmény nem haladhatja meg az 5 mikrogrammot.</w:t>
      </w:r>
      <w:r>
        <w:t xml:space="preserve"> </w:t>
      </w:r>
      <w:r>
        <w:t xml:space="preserve">A vizsgálat során a vízbe kioldódott kadmium mennyisége nem haladhatja meg a 2 mikrogrammot.</w:t>
      </w:r>
      <w:r>
        <w:t xml:space="preserve"> </w:t>
      </w:r>
      <w:r>
        <w:t xml:space="preserve">Vizsgálati oldatként 7,0±0,1 savtartalmú (pH-értékű) cserélhető szintetikus ivóvizet kell használni.</w:t>
      </w:r>
    </w:p>
    <w:p w14:paraId="5B44EED3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4. §</w:t>
      </w:r>
      <w:r>
        <w:t xml:space="preserve"> </w:t>
      </w:r>
    </w:p>
    <w:p w14:paraId="7E8AF814" w14:textId="77777777" w:rsidR="003B65C9" w:rsidRPr="00240E69" w:rsidRDefault="003B65C9" w:rsidP="00E83137">
      <w:pPr>
        <w:pStyle w:val="LLPykalanOtsikko"/>
        <w:keepNext/>
        <w:keepLines/>
        <w:rPr>
          <w:i w:val="0"/>
        </w:rPr>
      </w:pPr>
      <w:r>
        <w:t xml:space="preserve">A fém alkatrészek korrózióállósága</w:t>
      </w:r>
      <w:r>
        <w:t xml:space="preserve"> </w:t>
      </w:r>
    </w:p>
    <w:p w14:paraId="6E31A07F" w14:textId="77777777" w:rsidR="00FA22B7" w:rsidRPr="00666BA2" w:rsidRDefault="0062671D" w:rsidP="00666BA2">
      <w:pPr>
        <w:pStyle w:val="LLVoimaantulokappale"/>
      </w:pPr>
      <w:r>
        <w:t xml:space="preserve">A vízszerelvények vízzel érintkező fém alkatrészeinek korrózióálló anyagból kell készülniük.</w:t>
      </w:r>
      <w:r>
        <w:t xml:space="preserve"> </w:t>
      </w:r>
      <w:r>
        <w:t xml:space="preserve">A sárgarézből készült, víznyomásnak kitett alkatrészeknek cinkmentesítésnek ellenálló sárgarézből kell készülniük.</w:t>
      </w:r>
    </w:p>
    <w:p w14:paraId="385372C6" w14:textId="0BF53479" w:rsidR="003454BB" w:rsidRPr="00666BA2" w:rsidRDefault="00CF1338" w:rsidP="00666BA2">
      <w:pPr>
        <w:pStyle w:val="LLVoimaantulokappale"/>
      </w:pPr>
      <w:r>
        <w:t xml:space="preserve">A vízszerelvények cinkmentesítési mélységének maximális értéke nem haladhatja meg a 200 mikrométert.</w:t>
      </w:r>
      <w:r>
        <w:t xml:space="preserve"> </w:t>
      </w:r>
      <w:r>
        <w:t xml:space="preserve">A cinkmentesítés bizonyítása nem szükséges, ha a vízszerelvény összetételének cinktartalma nem haladja meg a 15 %-ot.</w:t>
      </w:r>
    </w:p>
    <w:p w14:paraId="5C7D5C28" w14:textId="78B31841" w:rsidR="00E744B5" w:rsidRPr="007C4179" w:rsidRDefault="00E744B5" w:rsidP="00E83137">
      <w:pPr>
        <w:pStyle w:val="LLPykala"/>
        <w:keepNext/>
        <w:keepLines/>
        <w:spacing w:before="240" w:after="240"/>
      </w:pPr>
      <w:r>
        <w:t xml:space="preserve">5. §</w:t>
      </w:r>
    </w:p>
    <w:p w14:paraId="504554EE" w14:textId="678C1810" w:rsidR="00E744B5" w:rsidRDefault="00825138" w:rsidP="00E83137">
      <w:pPr>
        <w:pStyle w:val="LLPykalanOtsikko"/>
        <w:keepNext/>
        <w:keepLines/>
      </w:pPr>
      <w:r>
        <w:t xml:space="preserve">Külső felület és használhatóság</w:t>
      </w:r>
    </w:p>
    <w:p w14:paraId="0ED8059B" w14:textId="048408AA" w:rsidR="00E744B5" w:rsidRPr="00087684" w:rsidRDefault="007362A4" w:rsidP="00666BA2">
      <w:pPr>
        <w:pStyle w:val="LLVoimaantulokappale"/>
      </w:pPr>
      <w:r>
        <w:t xml:space="preserve">A vízszerelvények külső felületének simának és hibátlannak kell lennie, és azon nem lehetnek éles kiszögellések.</w:t>
      </w:r>
    </w:p>
    <w:p w14:paraId="105BC84E" w14:textId="799389D0" w:rsidR="00F81B7A" w:rsidRDefault="00F81B7A" w:rsidP="00666BA2">
      <w:pPr>
        <w:pStyle w:val="LLVoimaantulokappale"/>
      </w:pPr>
      <w:r>
        <w:t xml:space="preserve">A vízszerelvényeknek könnyen használhatónak, és speciális felszerelések nélkül tisztíthatónak kell lenniük.</w:t>
      </w:r>
      <w:r>
        <w:t xml:space="preserve"> </w:t>
      </w:r>
    </w:p>
    <w:p w14:paraId="2C200645" w14:textId="15E3177F" w:rsidR="00672FB4" w:rsidRDefault="00AC7A11" w:rsidP="00666BA2">
      <w:pPr>
        <w:pStyle w:val="LLVoimaantulokappale"/>
      </w:pPr>
      <w:r>
        <w:t xml:space="preserve">A víz 65 Celsius-fokos folyóvíz-hőmérsékleten, egy percen keresztül történő kiengedését követően a gyártónak rögzítenie kell a vízszerelvény működtető szerkezetének felületi hőmérsékletét.</w:t>
      </w:r>
    </w:p>
    <w:p w14:paraId="639D45CD" w14:textId="77777777" w:rsidR="00C86296" w:rsidRPr="007C4179" w:rsidRDefault="00C86296" w:rsidP="00E83137">
      <w:pPr>
        <w:pStyle w:val="LLPykala"/>
        <w:keepNext/>
        <w:keepLines/>
        <w:spacing w:before="240" w:after="240"/>
      </w:pPr>
      <w:r>
        <w:t xml:space="preserve">6. §</w:t>
      </w:r>
    </w:p>
    <w:p w14:paraId="238BC748" w14:textId="77777777" w:rsidR="00C86296" w:rsidRDefault="00C86296" w:rsidP="00E83137">
      <w:pPr>
        <w:pStyle w:val="LLPykalanOtsikko"/>
        <w:keepNext/>
        <w:keepLines/>
      </w:pPr>
      <w:r>
        <w:t xml:space="preserve">Funkcionális jellemzők</w:t>
      </w:r>
      <w:r>
        <w:t xml:space="preserve"> </w:t>
      </w:r>
    </w:p>
    <w:p w14:paraId="02C06235" w14:textId="398F58E1" w:rsidR="00794C43" w:rsidRPr="00794C43" w:rsidRDefault="008829DC" w:rsidP="00666BA2">
      <w:pPr>
        <w:pStyle w:val="LLVoimaantulokappale"/>
      </w:pPr>
      <w:r>
        <w:t xml:space="preserve">A vízszerelvényeken a hidegvíz-ellátó szerelvényt kékkel, a melegvíz-ellátó szerelvényt pirossal kell jelölni.</w:t>
      </w:r>
      <w:r>
        <w:t xml:space="preserve"> </w:t>
      </w:r>
      <w:r>
        <w:t xml:space="preserve">A hőszabályozó csapon a hőszabályozást hőmérsékleti skálával vagy szimbólumokkal kell jelölni.</w:t>
      </w:r>
      <w:r>
        <w:t xml:space="preserve"> </w:t>
      </w:r>
    </w:p>
    <w:p w14:paraId="29844D7E" w14:textId="3FB4CB3C" w:rsidR="00E744B5" w:rsidRDefault="00A667E3" w:rsidP="00666BA2">
      <w:pPr>
        <w:pStyle w:val="LLVoimaantulokappale"/>
      </w:pPr>
      <w:r>
        <w:t xml:space="preserve">Ha a vízszerelvények tartalmaznak mosógéptöltő szelepet is, a szelep nyitott és zárt állásának egyértelműen láthatónak kell lennie.</w:t>
      </w:r>
    </w:p>
    <w:p w14:paraId="61AE7029" w14:textId="77777777" w:rsidR="00D77A6E" w:rsidRPr="003A0B6F" w:rsidRDefault="00EC2FF4" w:rsidP="00E83137">
      <w:pPr>
        <w:pStyle w:val="LLPykala"/>
        <w:keepNext/>
        <w:keepLines/>
        <w:spacing w:before="240" w:after="240"/>
      </w:pPr>
      <w:r>
        <w:t xml:space="preserve">7. §</w:t>
      </w:r>
    </w:p>
    <w:p w14:paraId="7C11BD7E" w14:textId="77777777" w:rsidR="003C6781" w:rsidRPr="003A0B6F" w:rsidRDefault="00AA6FA0" w:rsidP="00E83137">
      <w:pPr>
        <w:pStyle w:val="LLPykalanOtsikko"/>
        <w:keepNext/>
        <w:keepLines/>
      </w:pPr>
      <w:r>
        <w:t xml:space="preserve">Elektromos csapok</w:t>
      </w:r>
    </w:p>
    <w:p w14:paraId="4F9F7A7E" w14:textId="4B517486" w:rsidR="00312926" w:rsidRPr="00666BA2" w:rsidRDefault="00AA6FA0" w:rsidP="00666BA2">
      <w:pPr>
        <w:pStyle w:val="LLVoimaantulokappale"/>
      </w:pPr>
      <w:r>
        <w:t xml:space="preserve">Az elektromos csapok üzemi feszültsége nem haladhatja meg a 42 V-t váltóáram és a 72 V-t egyenáram esetében.</w:t>
      </w:r>
      <w:r>
        <w:t xml:space="preserve"> </w:t>
      </w:r>
      <w:r>
        <w:t xml:space="preserve">Az áramforrás lehet transzformátor, akkumulátor, vagy a villamosenergia-hálózathoz csatlakoztatott egyéb áramforrás.</w:t>
      </w:r>
      <w:r>
        <w:t xml:space="preserve"> </w:t>
      </w:r>
    </w:p>
    <w:p w14:paraId="342B0705" w14:textId="0233C5D8" w:rsidR="000D1CBA" w:rsidRPr="003A0B6F" w:rsidRDefault="000D1CBA" w:rsidP="00666BA2">
      <w:pPr>
        <w:pStyle w:val="LLVoimaantulokappale"/>
      </w:pPr>
      <w:r>
        <w:t xml:space="preserve">Az elektromos csap elektromos egységén fel kell tüntetni a védettségi fokozatot.</w:t>
      </w:r>
      <w:r>
        <w:t xml:space="preserve"> </w:t>
      </w:r>
      <w:r>
        <w:t xml:space="preserve">A védettségi fokozat mosdó és konyhai csaptelepek esetében legalább IP 44, a zuhanycsapok esetén IP 67.</w:t>
      </w:r>
    </w:p>
    <w:p w14:paraId="71B91D16" w14:textId="13965CA7" w:rsidR="00CE503F" w:rsidRPr="003A0B6F" w:rsidRDefault="003229D2" w:rsidP="00666BA2">
      <w:pPr>
        <w:pStyle w:val="LLVoimaantulokappale"/>
      </w:pPr>
      <w:r>
        <w:t xml:space="preserve">A villamosenergia-hálózatról üzemelő csapot áramszünet esetén el kell zárni.</w:t>
      </w:r>
      <w:r>
        <w:t xml:space="preserve"> </w:t>
      </w:r>
      <w:r>
        <w:t xml:space="preserve">Az akkumulátorral működtetett csapok esetében a vízellátást el kell zárni, ha az akkumulátor feszültsége az üzemi határérték alá esik.</w:t>
      </w:r>
      <w:r>
        <w:t xml:space="preserve"> </w:t>
      </w:r>
    </w:p>
    <w:p w14:paraId="700C4579" w14:textId="77777777" w:rsidR="00E744B5" w:rsidRDefault="00EC2FF4" w:rsidP="00E83137">
      <w:pPr>
        <w:pStyle w:val="LLPykala"/>
        <w:keepNext/>
        <w:keepLines/>
        <w:spacing w:before="240" w:after="240"/>
      </w:pPr>
      <w:r>
        <w:t xml:space="preserve">8. §</w:t>
      </w:r>
    </w:p>
    <w:p w14:paraId="21D22F44" w14:textId="77777777" w:rsidR="00E744B5" w:rsidRPr="00666BA2" w:rsidRDefault="00D90E06" w:rsidP="00E83137">
      <w:pPr>
        <w:pStyle w:val="LLPykalanOtsikko"/>
        <w:keepNext/>
        <w:keepLines/>
      </w:pPr>
      <w:r>
        <w:t xml:space="preserve">Szerkezet és méretek</w:t>
      </w:r>
    </w:p>
    <w:p w14:paraId="176C045E" w14:textId="17399250" w:rsidR="00FE7A30" w:rsidRPr="000213F6" w:rsidRDefault="00FE7A30" w:rsidP="00666BA2">
      <w:pPr>
        <w:pStyle w:val="LLVoimaantulokappale"/>
      </w:pPr>
      <w:r>
        <w:t xml:space="preserve">A vízszerelvények szerkezetének és méreteinek lehetővé kell tenniük, hogy a vízszerelvényeket az erre a célra kialakított területen, a rendeltetésüknek megfelelően lehessen felszerelni.</w:t>
      </w:r>
      <w:r>
        <w:t xml:space="preserve"> </w:t>
      </w:r>
      <w:r>
        <w:t xml:space="preserve">A vízszerelvények fő méreteinek meg kell felelniük az 1. táblázatban feltüntetett méreteknek.</w:t>
      </w:r>
      <w:r>
        <w:t xml:space="preserve"> </w:t>
      </w:r>
      <w:r>
        <w:t xml:space="preserve">A vízcsőhöz történő csatlakoztatáshoz a vízszerelvények tokos csőösszekötő idomait vagy csöveit a vízcső csatlakozó csővezetékéhez kell csatlakoztatni a csapokhoz való csőösszekötő elemekkel.</w:t>
      </w:r>
      <w:r>
        <w:t xml:space="preserve"> </w:t>
      </w:r>
    </w:p>
    <w:p w14:paraId="7EBB1911" w14:textId="0FB3B011" w:rsidR="0099645F" w:rsidRDefault="00FE7A30" w:rsidP="00666BA2">
      <w:pPr>
        <w:pStyle w:val="LLVoimaantulokappale"/>
      </w:pPr>
      <w:r>
        <w:t xml:space="preserve">A falba szerelt vízszerelvényeknek egy eltávolítható előlappal kell rendelkeznie, amely lehetővé teszi a csap megvizsgálását és javítását.</w:t>
      </w:r>
    </w:p>
    <w:p w14:paraId="61C9E6FB" w14:textId="796CBB68" w:rsidR="002D5731" w:rsidRDefault="002D5731" w:rsidP="00666BA2">
      <w:pPr>
        <w:pStyle w:val="LLVoimaantulokappale"/>
      </w:pPr>
      <w:r>
        <w:t xml:space="preserve">A mosdó csaptelep kifolyócsövének elfordulási szögét fel kell tüntetni.</w:t>
      </w:r>
      <w:r>
        <w:t xml:space="preserve"> </w:t>
      </w:r>
      <w:r>
        <w:t xml:space="preserve">A konyhai csaptelepek kihúzható kifolyócsövének automatikus visszaállító funkcióval kell rendelkeznie.</w:t>
      </w:r>
    </w:p>
    <w:p w14:paraId="7AED1BC9" w14:textId="7B7635DE" w:rsidR="0099645F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2A3320FC" w:rsidR="0099645F" w:rsidRPr="00E83137" w:rsidRDefault="00E83137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1. táblázat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A vízszerelvény fő méretei.</w:t>
      </w:r>
    </w:p>
    <w:p w14:paraId="23C58DBD" w14:textId="77777777" w:rsidR="00E83137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F33C23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0EEC0288" w:rsidR="0099645F" w:rsidRPr="00F33C23" w:rsidRDefault="0099645F" w:rsidP="00E83137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 vízszerelvény típusa és fizikai mennyiség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F33C23" w:rsidRDefault="0099645F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Méret</w:t>
            </w:r>
          </w:p>
        </w:tc>
      </w:tr>
      <w:tr w:rsidR="0099645F" w:rsidRPr="00F33C23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F33C23" w:rsidRDefault="0099645F" w:rsidP="00E83137">
            <w:pPr>
              <w:rPr>
                <w:b/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Falra szerelt csap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31BBAD89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Bemenőcső, a középponti tengelyek közötti távolság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(150±1) mm</w:t>
            </w:r>
          </w:p>
        </w:tc>
      </w:tr>
      <w:tr w:rsidR="0099645F" w:rsidRPr="00F33C23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csavarmenet mérete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¾</w:t>
            </w:r>
          </w:p>
        </w:tc>
      </w:tr>
      <w:tr w:rsidR="0099645F" w:rsidRPr="00F33C23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csavarmenet hossza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4A95436A" w:rsidR="0099645F" w:rsidRPr="00F33C23" w:rsidRDefault="004831C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9 mm</w:t>
            </w:r>
          </w:p>
        </w:tc>
      </w:tr>
      <w:tr w:rsidR="0099645F" w:rsidRPr="00F33C23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 kifolyócső kimenetének középpontja és a fal szintje közötti távolság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115 mm</w:t>
            </w:r>
          </w:p>
        </w:tc>
      </w:tr>
      <w:tr w:rsidR="0099645F" w:rsidRPr="00F33C23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Egyéb kimenet, zuhany stb. csavarmenetének mérete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½ B</w:t>
            </w:r>
          </w:p>
        </w:tc>
      </w:tr>
      <w:tr w:rsidR="0099645F" w:rsidRPr="00F33C23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csavarmenet hossza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8 mm</w:t>
            </w:r>
          </w:p>
        </w:tc>
      </w:tr>
      <w:tr w:rsidR="0099645F" w:rsidRPr="00F33C23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F33C23" w:rsidRDefault="0099645F" w:rsidP="00E83137">
            <w:pPr>
              <w:rPr>
                <w:b/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Mosogató csaptelep (mosdó csaptelep, konyhai csaptelep)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 kifolyócső kimenete legalacsonyabb pontjának magassága a pult szintjétől mérve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25 mm</w:t>
            </w:r>
          </w:p>
        </w:tc>
      </w:tr>
      <w:tr w:rsidR="0099645F" w:rsidRPr="00F33C23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4071320F" w:rsidR="0099645F" w:rsidRPr="00F33C23" w:rsidRDefault="00E8313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Csatlakozócső hossza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350 mm</w:t>
            </w:r>
          </w:p>
        </w:tc>
      </w:tr>
      <w:tr w:rsidR="0099645F" w:rsidRPr="00F33C23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8A1A2C0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Réz csatlakozócsövek, külső átmérő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mm</w:t>
            </w:r>
          </w:p>
        </w:tc>
      </w:tr>
      <w:tr w:rsidR="0099645F" w:rsidRPr="00F33C23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29D292ED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Rugalmas csatlakozócsövek, csatlakozó csavarmenet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⅜</w:t>
            </w:r>
          </w:p>
        </w:tc>
      </w:tr>
    </w:tbl>
    <w:p w14:paraId="4BC6232F" w14:textId="116CFEB6" w:rsidR="008528ED" w:rsidRDefault="00EC2FF4" w:rsidP="00E83137">
      <w:pPr>
        <w:pStyle w:val="LLPykala"/>
        <w:keepNext/>
        <w:keepLines/>
        <w:spacing w:before="240" w:after="240"/>
      </w:pPr>
      <w:r>
        <w:t xml:space="preserve">9. §</w:t>
      </w:r>
    </w:p>
    <w:p w14:paraId="0B40AE33" w14:textId="00FD809C" w:rsidR="008528ED" w:rsidRPr="00BC54A7" w:rsidRDefault="008D28C7" w:rsidP="00E83137">
      <w:pPr>
        <w:pStyle w:val="LLPykalanOtsikko"/>
        <w:keepNext/>
        <w:keepLines/>
        <w:rPr>
          <w:i w:val="0"/>
          <w:color w:val="000000"/>
        </w:rPr>
      </w:pPr>
      <w:r>
        <w:rPr>
          <w:color w:val="000000"/>
        </w:rPr>
        <w:t xml:space="preserve">Szabványos átfolyási sebesség</w:t>
      </w:r>
    </w:p>
    <w:p w14:paraId="4B679220" w14:textId="2392815D" w:rsidR="00E744B5" w:rsidRDefault="00483C63" w:rsidP="00666BA2">
      <w:pPr>
        <w:pStyle w:val="LLVoimaantulokappale"/>
      </w:pPr>
      <w:r>
        <w:t xml:space="preserve">A vízszerelvények szabványos átfolyási sebességének meg kell felelnie a 2. táblázatban a rendeltetés szerint feltüntetett értékeknek.</w:t>
      </w:r>
    </w:p>
    <w:p w14:paraId="009B34E4" w14:textId="77777777" w:rsidR="00E83137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3D73F43C" w:rsidR="00483C63" w:rsidRDefault="00483C63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2. táblázat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A 3,0+0,2/-0 bar nyomás alatt lévő vízszerelvények szabványos átfolyási sebessége a rendeltetés szerint</w:t>
      </w:r>
    </w:p>
    <w:p w14:paraId="6CDB4979" w14:textId="77777777" w:rsidR="00E83137" w:rsidRPr="00F20375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483C63" w:rsidRDefault="00483C63" w:rsidP="00E83137">
            <w:pPr>
              <w:keepNext/>
              <w:keepLines/>
              <w:spacing w:before="120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 vízszerelvény rendeltetése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483C63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Szabványos átfolyási sebesség dm</w:t>
            </w:r>
            <w:r>
              <w:rPr>
                <w:color w:val="000000"/>
                <w:sz w:val="20"/>
                <w:vertAlign w:val="superscript"/>
                <w:rFonts w:ascii="Times New Roman" w:hAnsi="Times New Roman"/>
              </w:rPr>
              <w:t xml:space="preserve">3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/másodperc</w:t>
            </w:r>
          </w:p>
        </w:tc>
      </w:tr>
      <w:tr w:rsidR="00483C63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483C63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483C63" w:rsidRDefault="00483C63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Átfolyási sebesség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483C63" w:rsidRDefault="005F5F01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Határértékek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483C63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Konyhai csaptelep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0E7A04DA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0,07–0,30</w:t>
            </w:r>
          </w:p>
        </w:tc>
      </w:tr>
      <w:tr w:rsidR="00483C63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Mosogatógép-szelep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7A18E3D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0,15–0,30</w:t>
            </w:r>
          </w:p>
        </w:tc>
      </w:tr>
      <w:tr w:rsidR="00483C63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Mosdócsaptelep és kézizuhany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362BAAF5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0,07–0,20</w:t>
            </w:r>
          </w:p>
        </w:tc>
      </w:tr>
      <w:tr w:rsidR="00483C63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Zuhanycsap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444A574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0,15–0,30</w:t>
            </w:r>
          </w:p>
        </w:tc>
      </w:tr>
      <w:tr w:rsidR="00483C63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Fürdőkádtöltő csaptelep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483C63" w:rsidRDefault="00DE02E7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0,30</w:t>
            </w:r>
          </w:p>
        </w:tc>
      </w:tr>
      <w:tr w:rsidR="00483C63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79FC38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Falicsap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44BB780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0,15–0,30</w:t>
            </w:r>
          </w:p>
        </w:tc>
      </w:tr>
      <w:tr w:rsidR="0004071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53CDC157" w:rsidR="00040719" w:rsidRPr="00483C63" w:rsidRDefault="00040719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Kerti szelep DN 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483C63" w:rsidRDefault="0004071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3F70042B" w:rsidR="00040719" w:rsidRPr="00483C63" w:rsidRDefault="00D3141E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0,15–0,30</w:t>
            </w:r>
          </w:p>
        </w:tc>
      </w:tr>
      <w:tr w:rsidR="0004071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177F0E02" w:rsidR="00040719" w:rsidRPr="00483C63" w:rsidRDefault="00040719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Kerti szelep DN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483C63" w:rsidRDefault="0004071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530B0652" w:rsidR="00040719" w:rsidRPr="00483C63" w:rsidRDefault="00D3141E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0,30–0,50</w:t>
            </w:r>
          </w:p>
        </w:tc>
      </w:tr>
      <w:tr w:rsidR="00483C63" w14:paraId="10EBD773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026" w14:textId="622AD3E7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503" w14:textId="201021FB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1AC" w14:textId="25F4649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9D7CCB6" w14:textId="6FA696FD" w:rsidR="006A1A37" w:rsidRDefault="00EC2FF4" w:rsidP="00E83137">
      <w:pPr>
        <w:pStyle w:val="LLPykala"/>
        <w:keepNext/>
        <w:keepLines/>
        <w:spacing w:before="240" w:after="240"/>
      </w:pPr>
      <w:r>
        <w:t xml:space="preserve">10. §</w:t>
      </w:r>
    </w:p>
    <w:p w14:paraId="16D54E2B" w14:textId="77777777" w:rsidR="003B65C9" w:rsidRDefault="009A6CFC" w:rsidP="00E83137">
      <w:pPr>
        <w:pStyle w:val="LLPykalanOtsikko"/>
        <w:keepNext/>
        <w:keepLines/>
      </w:pPr>
      <w:r>
        <w:t xml:space="preserve">Tartósság</w:t>
      </w:r>
      <w:r>
        <w:t xml:space="preserve"> </w:t>
      </w:r>
    </w:p>
    <w:p w14:paraId="10247841" w14:textId="0D871B67" w:rsidR="0062671D" w:rsidRPr="00666BA2" w:rsidRDefault="009A6CFC" w:rsidP="00666BA2">
      <w:pPr>
        <w:pStyle w:val="LLVoimaantulokappale"/>
      </w:pPr>
      <w:r>
        <w:t xml:space="preserve">Annak érdekében, hogy a tervezett élettartamuk alatt működőképesek és higiénikusak maradjanak, a vízszerelvényeknek ellen kell állniuk a vízellátást biztosító berendezésekben jelen lévő mechanikai, vegyi és termikus hatásoknak.</w:t>
      </w:r>
    </w:p>
    <w:p w14:paraId="622604AB" w14:textId="7FAF9DAF" w:rsidR="003B65C9" w:rsidRPr="00666BA2" w:rsidRDefault="003B65C9" w:rsidP="00666BA2">
      <w:pPr>
        <w:pStyle w:val="LLVoimaantulokappale"/>
      </w:pPr>
      <w:r>
        <w:t xml:space="preserve">A vízszerelvényeknek a szivárgásmentesség és a megbízhatóság fenntartása mellett ellen kell állniuk a 3. táblázatban feltüntetett működési körülményeknek.</w:t>
      </w:r>
    </w:p>
    <w:p w14:paraId="4B564362" w14:textId="77777777" w:rsidR="00335B53" w:rsidRDefault="00335B53" w:rsidP="00335B53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63E516" w14:textId="34367B97" w:rsidR="00335B53" w:rsidRPr="00615B30" w:rsidRDefault="00335B53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3. táblázat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A vízszerelvények működési körülményei.</w:t>
      </w:r>
    </w:p>
    <w:p w14:paraId="5E5858B4" w14:textId="77777777" w:rsidR="00335B53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Default="003058CA" w:rsidP="00E83137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Vízrendszer.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Működési körülmény</w:t>
            </w:r>
          </w:p>
        </w:tc>
      </w:tr>
      <w:tr w:rsidR="003058CA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483C63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Szélsőérték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483C63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Normális működési körülmények</w:t>
            </w:r>
          </w:p>
        </w:tc>
      </w:tr>
      <w:tr w:rsidR="004D7BEB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483C63" w:rsidRDefault="004D7BEB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Nyomás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787D07EF" w:rsidR="004D7BEB" w:rsidRDefault="00BD47CC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Minimális átfolyási nyomás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5A22C15D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29301FCE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(1,0–5,0) bar</w:t>
            </w:r>
          </w:p>
        </w:tc>
      </w:tr>
      <w:tr w:rsidR="004D7BEB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77777777" w:rsidR="004D7BEB" w:rsidRDefault="004D7BEB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Maximális statikus nyomás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0260EF05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3640F468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(3,0–5,0) bar</w:t>
            </w:r>
          </w:p>
        </w:tc>
      </w:tr>
      <w:tr w:rsidR="004D7BEB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6FA64E9D" w:rsidR="004D7BEB" w:rsidRPr="00483C63" w:rsidRDefault="00BD47CC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Maximális vízhőmérséklet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5BBE4B50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90°C </w:t>
            </w:r>
            <w:r>
              <w:rPr>
                <w:color w:val="000000"/>
                <w:sz w:val="20"/>
                <w:vertAlign w:val="superscript"/>
                <w:rFonts w:ascii="Times New Roman" w:hAnsi="Times New Roman"/>
              </w:rPr>
              <w:t xml:space="preserve"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77777777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65°C</w:t>
            </w:r>
          </w:p>
        </w:tc>
      </w:tr>
      <w:tr w:rsidR="00BD47CC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77777777" w:rsidR="00BD47CC" w:rsidRPr="00483C63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Elektromos csapok: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75°C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</w:tbl>
    <w:p w14:paraId="526534F0" w14:textId="564A329B" w:rsidR="00DE02E7" w:rsidRDefault="00446020" w:rsidP="00E83137">
      <w:pPr>
        <w:pStyle w:val="LLPykala"/>
        <w:keepNext/>
        <w:keepLines/>
        <w:spacing w:before="240" w:after="240"/>
      </w:pPr>
      <w:r>
        <w:t xml:space="preserve">11. §</w:t>
      </w:r>
    </w:p>
    <w:p w14:paraId="0FACB03C" w14:textId="77777777" w:rsidR="00DE02E7" w:rsidRDefault="00AB3AE1" w:rsidP="00E83137">
      <w:pPr>
        <w:pStyle w:val="LLPykalanOtsikko"/>
        <w:keepNext/>
        <w:keepLines/>
      </w:pPr>
      <w:r>
        <w:t xml:space="preserve">Zajszintcsoportok</w:t>
      </w:r>
      <w:r>
        <w:t xml:space="preserve"> </w:t>
      </w:r>
    </w:p>
    <w:p w14:paraId="6EF1A77D" w14:textId="11D2C726" w:rsidR="009916FE" w:rsidRDefault="00DE02E7" w:rsidP="00545CB0">
      <w:pPr>
        <w:pStyle w:val="LLNormaali"/>
        <w:ind w:firstLine="142"/>
        <w:jc w:val="both"/>
      </w:pPr>
      <w:r>
        <w:t xml:space="preserve">A vízszerelvényen fel kell tüntetni a vízszerelvény zajszintcsoportját.</w:t>
      </w:r>
      <w:r>
        <w:t xml:space="preserve"> </w:t>
      </w:r>
      <w:r>
        <w:t xml:space="preserve">Ezt a vízszerelvényekben lévő vízáramlás által 0,3 megapascal nyomáson okozott, laboratóriumi körülmények között mért zajból kell meghatározni.</w:t>
      </w:r>
      <w:r>
        <w:t xml:space="preserve"> </w:t>
      </w:r>
      <w:r>
        <w:t xml:space="preserve">Három zajszintcsoport létezik, és ezeket a 4. táblázatban feltüntetett zajszintek alapján kell megállapítani.</w:t>
      </w:r>
      <w:r>
        <w:t xml:space="preserve"> </w:t>
      </w:r>
    </w:p>
    <w:p w14:paraId="47B3615E" w14:textId="77777777" w:rsidR="00AB3AE1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AB2FD6" w14:textId="5E2EA663" w:rsidR="00AB3AE1" w:rsidRPr="00545CB0" w:rsidRDefault="00AB3AE1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4. táblázat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A vízszerelvények zajszintcsoportjai.</w:t>
      </w:r>
    </w:p>
    <w:p w14:paraId="0D56F2AC" w14:textId="77777777" w:rsidR="009916FE" w:rsidRPr="009E5AD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9916FE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1. csoport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2. csoport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3. csoport</w:t>
            </w:r>
          </w:p>
        </w:tc>
      </w:tr>
      <w:tr w:rsidR="009916FE" w:rsidRPr="009E5AD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520B83D6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≤ 20 dB(A)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4F7024C5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≤ 30 dB(A)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4C51AAE3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&gt; 30 dB(A)</w:t>
            </w:r>
          </w:p>
        </w:tc>
      </w:tr>
    </w:tbl>
    <w:p w14:paraId="67084E5E" w14:textId="77777777" w:rsidR="002A54A6" w:rsidRDefault="00915041" w:rsidP="00E83137">
      <w:pPr>
        <w:pStyle w:val="LLPykala"/>
        <w:keepNext/>
        <w:keepLines/>
        <w:spacing w:before="240" w:after="240"/>
      </w:pPr>
      <w:r>
        <w:t xml:space="preserve">12. §</w:t>
      </w:r>
    </w:p>
    <w:p w14:paraId="44B3604A" w14:textId="77777777" w:rsidR="002A54A6" w:rsidRPr="00666BA2" w:rsidRDefault="002A54A6" w:rsidP="00E83137">
      <w:pPr>
        <w:pStyle w:val="LLPykalanOtsikko"/>
        <w:keepNext/>
        <w:keepLines/>
      </w:pPr>
      <w:r>
        <w:t xml:space="preserve">Visszafolyás megelőzése</w:t>
      </w:r>
      <w:r>
        <w:t xml:space="preserve"> </w:t>
      </w:r>
    </w:p>
    <w:p w14:paraId="4B557EAB" w14:textId="6A99EA93" w:rsidR="008D28C7" w:rsidRDefault="002A54A6" w:rsidP="00666BA2">
      <w:pPr>
        <w:pStyle w:val="LLVoimaantulokappale"/>
      </w:pPr>
      <w:r>
        <w:t xml:space="preserve">A visszafolyás megelőzése érdekében a vízszerelvényeknek visszafolyásgátlóval kell rendelkezniük.</w:t>
      </w:r>
      <w:r>
        <w:t xml:space="preserve"> </w:t>
      </w:r>
      <w:r>
        <w:t xml:space="preserve">A hőszabályozó csapok esetében a hideg és a meleg víz keresztáramlását a csap rögzített bemenőcsöveibe szerelt visszacsapószelepekkel kell megakadályozni.</w:t>
      </w:r>
      <w:r>
        <w:t xml:space="preserve"> </w:t>
      </w:r>
      <w:r>
        <w:t xml:space="preserve">A vízszerelvények visszafolyásgátlóinak meg kell felelniük legalább az 5. táblázat szerinti követelményeknek.</w:t>
      </w:r>
    </w:p>
    <w:p w14:paraId="29E93FE3" w14:textId="77777777" w:rsidR="008D28C7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7444B22A" w14:textId="5CE888CF" w:rsidR="008D28C7" w:rsidRPr="00615B30" w:rsidRDefault="008D28C7" w:rsidP="00E83137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5. táblázat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Vízszerelvények visszafolyásgátlói.</w:t>
      </w:r>
    </w:p>
    <w:p w14:paraId="0A73F923" w14:textId="77777777" w:rsidR="008D28C7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CE2F4E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77777777" w:rsidR="008D28C7" w:rsidRPr="00CE2F4E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Vizsgált egység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CE2F4E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Visszafolyásgátló</w:t>
            </w:r>
          </w:p>
        </w:tc>
      </w:tr>
      <w:tr w:rsidR="008D28C7" w:rsidRPr="00CE2F4E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Kiömlőcső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77777777" w:rsidR="008D28C7" w:rsidRPr="00CE2F4E" w:rsidRDefault="008D28C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Légrés ≥ 25 mm</w:t>
            </w:r>
          </w:p>
        </w:tc>
      </w:tr>
      <w:tr w:rsidR="008D28C7" w:rsidRPr="00CE2F4E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Kézizuhany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53A63551" w:rsidR="008D28C7" w:rsidRDefault="00E8313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Automatikus visszaállító, légszelep, visszacsapószelep</w:t>
            </w:r>
          </w:p>
        </w:tc>
      </w:tr>
      <w:tr w:rsidR="008D28C7" w:rsidRPr="00CE2F4E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Hőszabályozó csap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77777777" w:rsidR="008D28C7" w:rsidRDefault="008D28C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Visszacsapó szelepek</w:t>
            </w:r>
          </w:p>
        </w:tc>
      </w:tr>
      <w:tr w:rsidR="008D28C7" w:rsidRPr="00CE2F4E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CE2F4E" w:rsidRDefault="00F47E90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Bidé kézizuhany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1969E746" w:rsidR="008D28C7" w:rsidRPr="00CE2F4E" w:rsidRDefault="00F47E90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Visszacsapószelep</w:t>
            </w:r>
          </w:p>
        </w:tc>
      </w:tr>
    </w:tbl>
    <w:p w14:paraId="31E82843" w14:textId="77777777" w:rsidR="006A1A37" w:rsidRDefault="00915041" w:rsidP="00E83137">
      <w:pPr>
        <w:pStyle w:val="LLPykala"/>
        <w:keepNext/>
        <w:keepLines/>
        <w:spacing w:before="240" w:after="240"/>
      </w:pPr>
      <w:r>
        <w:t xml:space="preserve">13. §</w:t>
      </w:r>
    </w:p>
    <w:p w14:paraId="325D4E0F" w14:textId="77777777" w:rsidR="003B65C9" w:rsidRDefault="003B65C9" w:rsidP="00666BA2">
      <w:pPr>
        <w:pStyle w:val="LLPykalanOtsikko"/>
        <w:keepNext/>
        <w:keepLines/>
      </w:pPr>
      <w:r>
        <w:t xml:space="preserve">Jelölés</w:t>
      </w:r>
    </w:p>
    <w:p w14:paraId="4088665F" w14:textId="3EB3EFDD" w:rsidR="00863453" w:rsidRDefault="003B65C9" w:rsidP="00666BA2">
      <w:pPr>
        <w:pStyle w:val="LLVoimaantulokappale"/>
      </w:pPr>
      <w:r>
        <w:t xml:space="preserve">A vízszerelvényeket olyan jelöléssel kell ellátni, amelyen legalább a gyártó azonosító adatai fel vannak tüntetve.</w:t>
      </w:r>
    </w:p>
    <w:p w14:paraId="4BCC2AF2" w14:textId="77777777" w:rsidR="006A1A37" w:rsidRDefault="003E109B" w:rsidP="00666BA2">
      <w:pPr>
        <w:pStyle w:val="LLVoimaantulokappale"/>
      </w:pPr>
      <w:r>
        <w:t xml:space="preserve">Az azonosíthatóság érdekében a vízszerelvények bemenőcsöveit meg kell jelölni.</w:t>
      </w:r>
      <w:r>
        <w:t xml:space="preserve"> </w:t>
      </w:r>
      <w:r>
        <w:t xml:space="preserve">A hőszabályozó csapok esetében a hideg víz ellátására szolgáló bemeneti csövet kék színnel, a meleg víz ellátására szolgáló bemeneti csövet piros színnel kell jelölni.</w:t>
      </w:r>
    </w:p>
    <w:p w14:paraId="1DF9D347" w14:textId="52F71D56" w:rsidR="008110FF" w:rsidRPr="00666BA2" w:rsidRDefault="008110FF" w:rsidP="00666BA2">
      <w:pPr>
        <w:pStyle w:val="LLPykala"/>
        <w:keepNext/>
        <w:keepLines/>
        <w:spacing w:before="240" w:after="240"/>
      </w:pPr>
      <w:r>
        <w:t xml:space="preserve">14. §</w:t>
      </w:r>
    </w:p>
    <w:p w14:paraId="142B1A85" w14:textId="6E1DBD31" w:rsidR="008110FF" w:rsidRPr="00666BA2" w:rsidRDefault="008110FF" w:rsidP="00E83137">
      <w:pPr>
        <w:pStyle w:val="LLPykalanOtsikko"/>
        <w:keepNext/>
        <w:keepLines/>
      </w:pPr>
      <w:r>
        <w:t xml:space="preserve">A műszaki tulajdonságok tapasztalati úton történő megállapítása</w:t>
      </w:r>
    </w:p>
    <w:p w14:paraId="54A51DFB" w14:textId="3757B927" w:rsidR="008110FF" w:rsidRPr="00666BA2" w:rsidRDefault="00F76F49" w:rsidP="00666BA2">
      <w:pPr>
        <w:pStyle w:val="LLVoimaantulokappale"/>
      </w:pPr>
      <w:r>
        <w:t xml:space="preserve">A gyártó a műszaki tulajdonságokat vizsgálattal állapítja meg.</w:t>
      </w:r>
      <w:r>
        <w:t xml:space="preserve"> </w:t>
      </w:r>
      <w:r>
        <w:t xml:space="preserve">A tapasztalati úton történő megállapítást az Európai Gazdasági Térség valamely tagállamában vagy Törökországban, egy általánosan jóváhagyott módszerrel kell elvégezni.</w:t>
      </w:r>
      <w:r>
        <w:t xml:space="preserve"> </w:t>
      </w:r>
      <w:r>
        <w:t xml:space="preserve">A műszaki tulajdonságok meghatározásához végzett vizsgálatok módszereit és a vizsgálat eredményeit tartalmazó nyilatkozatot kérésre be kell nyújtani az építési projektet kivitelezőknek, és az építés- és piacfelügyeleti hatóságoknak.</w:t>
      </w:r>
    </w:p>
    <w:p w14:paraId="7BEB3763" w14:textId="72DF0604" w:rsidR="006A1A37" w:rsidRDefault="00915041" w:rsidP="00E83137">
      <w:pPr>
        <w:pStyle w:val="LLPykala"/>
        <w:keepNext/>
        <w:keepLines/>
        <w:spacing w:before="240" w:after="240"/>
      </w:pPr>
      <w:r>
        <w:t xml:space="preserve">15. §</w:t>
      </w:r>
    </w:p>
    <w:p w14:paraId="09B8D225" w14:textId="77777777" w:rsidR="006A1A37" w:rsidRDefault="006A1A37" w:rsidP="00E83137">
      <w:pPr>
        <w:pStyle w:val="LLPykalanOtsikko"/>
        <w:keepNext/>
        <w:keepLines/>
      </w:pPr>
      <w:r>
        <w:t xml:space="preserve">Hatálybalépés</w:t>
      </w:r>
    </w:p>
    <w:p w14:paraId="12628E9D" w14:textId="2BC3B67F" w:rsidR="006A1A37" w:rsidRDefault="006A1A37" w:rsidP="00666BA2">
      <w:pPr>
        <w:pStyle w:val="LLVoimaantulokappale"/>
      </w:pPr>
      <w:r>
        <w:t xml:space="preserve">Ez a rendelet 2020. január 1-jén lép hatályba.</w:t>
      </w:r>
    </w:p>
    <w:p w14:paraId="2C0171F2" w14:textId="6C2AD051" w:rsidR="00E700CA" w:rsidRDefault="00E700CA" w:rsidP="00666BA2">
      <w:pPr>
        <w:pStyle w:val="LLVoimaantulokappale"/>
      </w:pPr>
      <w:r>
        <w:t xml:space="preserve">Az e rendelet hatálybalépésének időpontjában folyamatban lévő projektekre az akkor hatályos rendelkezések vonatkoznak.</w:t>
      </w:r>
    </w:p>
    <w:p w14:paraId="6A05E736" w14:textId="77777777" w:rsidR="006A1A37" w:rsidRDefault="006A1A37" w:rsidP="006A1A37">
      <w:pPr>
        <w:pStyle w:val="LLNormaali"/>
      </w:pPr>
    </w:p>
    <w:p w14:paraId="056A4F9B" w14:textId="77777777" w:rsidR="006A1A37" w:rsidRPr="00300472" w:rsidRDefault="006A1A37" w:rsidP="006A1A37">
      <w:pPr>
        <w:pStyle w:val="LLNormaali"/>
      </w:pPr>
    </w:p>
    <w:p w14:paraId="5A7C9398" w14:textId="0E3CDE1D" w:rsidR="006A1A37" w:rsidRDefault="006A1A37" w:rsidP="006A1A37">
      <w:pPr>
        <w:pStyle w:val="LLPaivays"/>
      </w:pPr>
      <w:r>
        <w:t xml:space="preserve">Helsinki, 2019. április 11.</w:t>
      </w:r>
    </w:p>
    <w:p w14:paraId="78372773" w14:textId="77777777" w:rsidR="006A1A37" w:rsidRDefault="006A1A37" w:rsidP="006A1A37">
      <w:pPr>
        <w:pStyle w:val="LLNormaali"/>
      </w:pPr>
    </w:p>
    <w:p w14:paraId="76F162EE" w14:textId="77777777" w:rsidR="006A1A37" w:rsidRDefault="006A1A37" w:rsidP="006A1A37">
      <w:pPr>
        <w:pStyle w:val="LLNormaali"/>
      </w:pPr>
    </w:p>
    <w:p w14:paraId="256D43EA" w14:textId="31E2CFA6" w:rsidR="006A1A37" w:rsidRDefault="001543CC" w:rsidP="00E83137">
      <w:pPr>
        <w:pStyle w:val="LLMinisterinAllekirjoitus"/>
        <w:keepNext/>
        <w:keepLines/>
      </w:pPr>
      <w:r>
        <w:t xml:space="preserve">Kimmo Tiilikainen, környezetvédelmi, energiaügyi és lakásügyi miniszter</w:t>
      </w:r>
    </w:p>
    <w:p w14:paraId="6BD340CC" w14:textId="77777777" w:rsidR="006A1A37" w:rsidRDefault="006A1A37" w:rsidP="00E83137">
      <w:pPr>
        <w:pStyle w:val="LLNormaali"/>
        <w:keepNext/>
        <w:keepLines/>
      </w:pPr>
    </w:p>
    <w:p w14:paraId="2269B551" w14:textId="77777777" w:rsidR="006A1A37" w:rsidRDefault="006A1A37" w:rsidP="00E83137">
      <w:pPr>
        <w:pStyle w:val="LLNormaali"/>
        <w:keepNext/>
        <w:keepLines/>
      </w:pPr>
    </w:p>
    <w:p w14:paraId="4C5DAAC8" w14:textId="76A2F02D" w:rsidR="002D0561" w:rsidRPr="002D0561" w:rsidRDefault="006A1A37" w:rsidP="00E83137">
      <w:pPr>
        <w:pStyle w:val="LLEsittelijanVarmennus"/>
        <w:jc w:val="center"/>
      </w:pPr>
      <w:r>
        <w:t xml:space="preserve">Kaisa Kauko, vezető mérnök</w:t>
      </w:r>
    </w:p>
    <w:sectPr w:rsidR="002D0561" w:rsidRPr="002D0561" w:rsidSect="00C85EB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851B" w14:textId="77777777" w:rsidR="00856762" w:rsidRDefault="00856762">
      <w:r>
        <w:separator/>
      </w:r>
    </w:p>
  </w:endnote>
  <w:endnote w:type="continuationSeparator" w:id="0">
    <w:p w14:paraId="26FFCF59" w14:textId="77777777" w:rsidR="00856762" w:rsidRDefault="008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E831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5A9"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7757" w14:textId="302170D6" w:rsidR="005949F7" w:rsidRPr="00E725A9" w:rsidRDefault="005949F7">
    <w:pPr>
      <w:pStyle w:val="Footer"/>
      <w:rPr>
        <w:sz w:val="16"/>
        <w:szCs w:val="16"/>
        <w:rFonts w:ascii="Times New Roman" w:hAnsi="Times New Roman"/>
      </w:rPr>
    </w:pPr>
    <w:r>
      <w:rPr>
        <w:sz w:val="16"/>
        <w:szCs w:val="16"/>
        <w:rFonts w:ascii="Times New Roman" w:hAnsi="Times New Roman"/>
      </w:rPr>
      <w:t xml:space="preserve">Az Európai Parlament és a Tanács (EU) 2015/1535 irányelve (32015L1535); HL L 241., 2015.9.17., 1. 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67483" w14:textId="77777777" w:rsidR="00856762" w:rsidRDefault="00856762">
      <w:r>
        <w:separator/>
      </w:r>
    </w:p>
  </w:footnote>
  <w:footnote w:type="continuationSeparator" w:id="0">
    <w:p w14:paraId="22930CB4" w14:textId="77777777" w:rsidR="00856762" w:rsidRDefault="0085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6EE3797"/>
    <w:multiLevelType w:val="hybridMultilevel"/>
    <w:tmpl w:val="99FE2C2A"/>
    <w:lvl w:ilvl="0" w:tplc="FD0EBF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i-FI" w:vendorID="22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4796"/>
    <w:rsid w:val="001E6054"/>
    <w:rsid w:val="001E6CCB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949F7"/>
    <w:rsid w:val="005A1017"/>
    <w:rsid w:val="005A10EA"/>
    <w:rsid w:val="005A1605"/>
    <w:rsid w:val="005A1A87"/>
    <w:rsid w:val="005A1C33"/>
    <w:rsid w:val="005A38B8"/>
    <w:rsid w:val="005A4C2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762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02C9E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25A9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FCC15B7"/>
  <w15:docId w15:val="{24AF167A-7354-4433-A19E-8723103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hu-HU" w:eastAsia="en-GB" w:bidi="en-GB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hu-HU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0C0B-41D2-4C83-B435-BBF2BCD2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5</Pages>
  <Words>1438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BROWNE, Emer</cp:lastModifiedBy>
  <cp:revision>2</cp:revision>
  <cp:lastPrinted>2015-06-23T07:59:00Z</cp:lastPrinted>
  <dcterms:created xsi:type="dcterms:W3CDTF">2020-07-28T07:26:00Z</dcterms:created>
  <dcterms:modified xsi:type="dcterms:W3CDTF">2020-07-28T07:26:00Z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