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8512D" w14:textId="77777777" w:rsidR="005949F7" w:rsidRDefault="005949F7" w:rsidP="005949F7">
      <w:pPr>
        <w:pStyle w:val="LLMinisterionAsetus"/>
      </w:pPr>
      <w:r>
        <w:rPr>
          <w:sz w:val="20"/>
          <w:szCs w:val="20"/>
          <w:rFonts w:ascii="Courier New" w:hAnsi="Courier New"/>
        </w:rPr>
        <w:t xml:space="preserve">1.</w:t>
      </w:r>
      <w:r>
        <w:rPr>
          <w:sz w:val="20"/>
          <w:szCs w:val="20"/>
          <w:rFonts w:ascii="Courier New" w:hAnsi="Courier New"/>
        </w:rPr>
        <w:t xml:space="preserve"> </w:t>
      </w:r>
      <w:r>
        <w:rPr>
          <w:sz w:val="20"/>
          <w:szCs w:val="20"/>
          <w:rFonts w:ascii="Courier New" w:hAnsi="Courier New"/>
        </w:rPr>
        <w:t xml:space="preserve">-----IND- 2018 0649 FIN NL- ------ </w:t>
      </w:r>
      <w:r>
        <w:rPr>
          <w:sz w:val="20"/>
          <w:szCs w:val="20"/>
          <w:color w:val="000000"/>
          <w:rFonts w:ascii="Segoe UI" w:hAnsi="Segoe UI"/>
        </w:rPr>
        <w:t xml:space="preserve">20200804</w:t>
      </w:r>
      <w:r>
        <w:rPr>
          <w:sz w:val="20"/>
          <w:szCs w:val="20"/>
        </w:rPr>
        <w:t xml:space="preserve"> </w:t>
      </w:r>
      <w:r>
        <w:rPr>
          <w:sz w:val="20"/>
          <w:szCs w:val="20"/>
          <w:rFonts w:ascii="Courier New" w:hAnsi="Courier New"/>
        </w:rPr>
        <w:t xml:space="preserve">--- --- FINAL</w:t>
      </w:r>
    </w:p>
    <w:p w14:paraId="7DBC30C0" w14:textId="77777777" w:rsidR="00FD2710" w:rsidRDefault="00FD2710" w:rsidP="006A1A37">
      <w:pPr>
        <w:pStyle w:val="LLMinisterionAsetus"/>
      </w:pPr>
    </w:p>
    <w:p w14:paraId="237A9389" w14:textId="77777777" w:rsidR="006A1A37" w:rsidRDefault="006A1A37" w:rsidP="006A1A37">
      <w:pPr>
        <w:pStyle w:val="LLMinisterionAsetus"/>
      </w:pPr>
      <w:r>
        <w:t xml:space="preserve">Besluit van het Ministerie van Milieu</w:t>
      </w:r>
    </w:p>
    <w:p w14:paraId="307AA5B1" w14:textId="46B28F29" w:rsidR="004A0CA1" w:rsidRPr="004A0CA1" w:rsidRDefault="00906592" w:rsidP="00466C8C">
      <w:pPr>
        <w:pStyle w:val="LLSaadoksenNimi"/>
        <w:tabs>
          <w:tab w:val="center" w:pos="4173"/>
          <w:tab w:val="left" w:pos="7651"/>
        </w:tabs>
        <w:jc w:val="left"/>
      </w:pPr>
      <w:r>
        <w:t xml:space="preserve">betreffende fundamentele technische vereisten voor sanitaire artikelen voor watervoorzieningsinstallaties in gebouwen</w:t>
      </w:r>
    </w:p>
    <w:p w14:paraId="6C33569B" w14:textId="77777777" w:rsidR="004A0CA1" w:rsidRDefault="004A0CA1" w:rsidP="004A0CA1">
      <w:pPr>
        <w:pStyle w:val="LLNormaali"/>
      </w:pPr>
    </w:p>
    <w:p w14:paraId="088E7A50" w14:textId="40DA3E4C" w:rsidR="00B11F6F" w:rsidRDefault="00B11F6F" w:rsidP="00B11F6F">
      <w:pPr>
        <w:pStyle w:val="LLJohtolauseKappaleet"/>
      </w:pPr>
      <w:r>
        <w:t xml:space="preserve">Bij beslissing van het Ministerie van Milieu wordt hierbij het volgende vastgelegd op grond van § 117c, lid 3, van wet 132/1999 betreffende grondgebruik en bouw, zoals gewijzigd door wet nr. 958/2012:</w:t>
      </w:r>
    </w:p>
    <w:p w14:paraId="0C03AFFB" w14:textId="77777777" w:rsidR="006A1A37" w:rsidRDefault="006A1A37" w:rsidP="00E83137">
      <w:pPr>
        <w:pStyle w:val="LLPykala"/>
        <w:keepNext/>
        <w:keepLines/>
        <w:spacing w:before="240" w:after="240"/>
      </w:pPr>
      <w:r>
        <w:t xml:space="preserve">§ 1</w:t>
      </w:r>
    </w:p>
    <w:p w14:paraId="0482DCEB" w14:textId="49872F35" w:rsidR="006A1A37" w:rsidRDefault="006A1A37" w:rsidP="00E83137">
      <w:pPr>
        <w:pStyle w:val="LLPykalanOtsikko"/>
        <w:keepNext/>
        <w:keepLines/>
      </w:pPr>
      <w:r>
        <w:t xml:space="preserve">Toepassingsgebied</w:t>
      </w:r>
    </w:p>
    <w:p w14:paraId="2B61E7B5" w14:textId="52938D17" w:rsidR="00B11F6F" w:rsidRDefault="00B11F6F" w:rsidP="00E83137">
      <w:pPr>
        <w:pStyle w:val="LLVoimaantulokappale"/>
      </w:pPr>
      <w:r>
        <w:t xml:space="preserve">Dit besluit is van toepassing op de fundamentele technische vereisten voor sanitaire artikelen die bedoeld zijn voor de distributie van drinkwater en warm huishoudelijk water die zich in gebouwen en op percelen bevinden.</w:t>
      </w:r>
      <w:r>
        <w:t xml:space="preserve"> </w:t>
      </w:r>
    </w:p>
    <w:p w14:paraId="160E83A8" w14:textId="77777777" w:rsidR="006A1A37" w:rsidRDefault="006A1A37" w:rsidP="00E83137">
      <w:pPr>
        <w:pStyle w:val="LLPykala"/>
        <w:keepNext/>
        <w:keepLines/>
        <w:spacing w:before="240" w:after="240"/>
      </w:pPr>
      <w:r>
        <w:t xml:space="preserve">§ 2</w:t>
      </w:r>
    </w:p>
    <w:p w14:paraId="45DD7376" w14:textId="77777777" w:rsidR="006A1A37" w:rsidRDefault="006A1A37" w:rsidP="00E83137">
      <w:pPr>
        <w:pStyle w:val="LLPykalanOtsikko"/>
        <w:keepNext/>
        <w:keepLines/>
      </w:pPr>
      <w:r>
        <w:t xml:space="preserve">Definities</w:t>
      </w:r>
    </w:p>
    <w:p w14:paraId="5BA34EE1" w14:textId="74EB72CE" w:rsidR="00B11F6F" w:rsidRDefault="00D46750" w:rsidP="00E83137">
      <w:pPr>
        <w:pStyle w:val="LLNormaali"/>
        <w:ind w:firstLine="142"/>
        <w:jc w:val="both"/>
      </w:pPr>
      <w:r>
        <w:rPr>
          <w:i/>
        </w:rPr>
        <w:t xml:space="preserve">Sanitaire artikelen</w:t>
      </w:r>
      <w:r>
        <w:t xml:space="preserve">: verschillende soorten kranen bestemd voor de watervoorziening.</w:t>
      </w:r>
      <w:r>
        <w:t xml:space="preserve"> </w:t>
      </w:r>
      <w:r>
        <w:t xml:space="preserve">Sanitaire artikelen kunnen bestaan uit een mengkraan die is aangesloten op de koudwaterpijp en de warmwaterpijp of een tapkraan die is aangesloten op de koudwaterpijp of warmwaterpijp.</w:t>
      </w:r>
    </w:p>
    <w:p w14:paraId="1EEB3631" w14:textId="77777777" w:rsidR="006A1A37" w:rsidRDefault="006A1A37" w:rsidP="00E83137">
      <w:pPr>
        <w:pStyle w:val="LLPykala"/>
        <w:keepNext/>
        <w:keepLines/>
        <w:spacing w:before="240" w:after="240"/>
      </w:pPr>
      <w:r>
        <w:t xml:space="preserve">§ 3</w:t>
      </w:r>
    </w:p>
    <w:p w14:paraId="408ABFE8" w14:textId="77777777" w:rsidR="00B11F6F" w:rsidRDefault="00B11F6F" w:rsidP="00E83137">
      <w:pPr>
        <w:pStyle w:val="LLPykalanOtsikko"/>
        <w:keepNext/>
        <w:keepLines/>
      </w:pPr>
      <w:r>
        <w:t xml:space="preserve">Geschiktheid voor de distributie van drinkwater</w:t>
      </w:r>
      <w:r>
        <w:t xml:space="preserve"> </w:t>
      </w:r>
    </w:p>
    <w:p w14:paraId="25F0F369" w14:textId="71B353C9" w:rsidR="00941742" w:rsidRPr="00666BA2" w:rsidRDefault="00941742" w:rsidP="00666BA2">
      <w:pPr>
        <w:pStyle w:val="LLVoimaantulokappale"/>
      </w:pPr>
      <w:r>
        <w:t xml:space="preserve">De sanitaire artikelen mogen geen stoffen die schadelijk zijn voor de gezondheid of de waterkwaliteit, in het water terecht laten komen.</w:t>
      </w:r>
      <w:r>
        <w:t xml:space="preserve"> </w:t>
      </w:r>
      <w:r>
        <w:t xml:space="preserve">Materialen die in contact komen met water, moeten geschikt zijn voor de distributie van drinkwater.</w:t>
      </w:r>
    </w:p>
    <w:p w14:paraId="55439C41" w14:textId="7A3C306D" w:rsidR="00E02713" w:rsidRPr="00666BA2" w:rsidRDefault="00E02713" w:rsidP="00666BA2">
      <w:pPr>
        <w:pStyle w:val="LLVoimaantulokappale"/>
      </w:pPr>
      <w:r>
        <w:t xml:space="preserve">De concentratie van lood dat uit het bouwmateriaal van het sanitaire artikel in het testwater wordt uitgeloogd, mag niet meer dan vijf microgram per liter bedragen wanneer het materiaal wordt getest tijdens een uitloogtest van 26 weken onder omstandigheden die vergelijkbaar zijn met de werkelijke bedrijfsomstandigheden.</w:t>
      </w:r>
      <w:r>
        <w:t xml:space="preserve"> </w:t>
      </w:r>
      <w:r>
        <w:t xml:space="preserve">De zuurgraad (pH-waarde) van het testwater moet tussen 6,7 en 8,4 liggen, de alkaliteit tussen 0,5 en 1,3 millimol per liter en de zuurstofsaturatiewaarde moet meer dan 70 procent bedragen.</w:t>
      </w:r>
      <w:r>
        <w:t xml:space="preserve"> </w:t>
      </w:r>
      <w:r>
        <w:t xml:space="preserve">Het testwater mag vier uur staan voordat een watermonster wordt genomen.</w:t>
      </w:r>
    </w:p>
    <w:p w14:paraId="6D077293" w14:textId="02A943FE" w:rsidR="00E02713" w:rsidRPr="00666BA2" w:rsidRDefault="00E02713" w:rsidP="00666BA2">
      <w:pPr>
        <w:pStyle w:val="LLVoimaantulokappale"/>
      </w:pPr>
      <w:r>
        <w:t xml:space="preserve">De alternatieve productgerelateerde eis voor het maximaal toelaatbare loodgehalte dat uit het sanitaire artikel in het water wordt uitgeloogd, mag niet meer dan vijf microgram bedragen wanneer de uitloging gedurende een testperiode van tien dagen is getest.</w:t>
      </w:r>
      <w:r>
        <w:t xml:space="preserve"> </w:t>
      </w:r>
      <w:r>
        <w:t xml:space="preserve">Bij de test mag het in het water opgeloste cadmium niet meer dan twee microgram bedragen.</w:t>
      </w:r>
      <w:r>
        <w:t xml:space="preserve"> </w:t>
      </w:r>
      <w:r>
        <w:t xml:space="preserve">Als testoplossing moet vervangbaar synthetisch drinkwater met een zuurgraad (pH-waarde) van 7,0±0,1 worden gebruikt.</w:t>
      </w:r>
    </w:p>
    <w:p w14:paraId="5B44EED3" w14:textId="77777777" w:rsidR="006A1A37" w:rsidRDefault="006A1A37" w:rsidP="00E83137">
      <w:pPr>
        <w:pStyle w:val="LLPykala"/>
        <w:keepNext/>
        <w:keepLines/>
        <w:spacing w:before="240" w:after="240"/>
      </w:pPr>
      <w:r>
        <w:t xml:space="preserve">§ 4</w:t>
      </w:r>
      <w:r>
        <w:t xml:space="preserve"> </w:t>
      </w:r>
    </w:p>
    <w:p w14:paraId="7E8AF814" w14:textId="77777777" w:rsidR="003B65C9" w:rsidRPr="00240E69" w:rsidRDefault="003B65C9" w:rsidP="00E83137">
      <w:pPr>
        <w:pStyle w:val="LLPykalanOtsikko"/>
        <w:keepNext/>
        <w:keepLines/>
        <w:rPr>
          <w:i w:val="0"/>
        </w:rPr>
      </w:pPr>
      <w:r>
        <w:t xml:space="preserve">Corrosiebestendigheid van metalen onderdelen</w:t>
      </w:r>
      <w:r>
        <w:t xml:space="preserve"> </w:t>
      </w:r>
    </w:p>
    <w:p w14:paraId="6E31A07F" w14:textId="77777777" w:rsidR="00FA22B7" w:rsidRPr="00666BA2" w:rsidRDefault="0062671D" w:rsidP="00666BA2">
      <w:pPr>
        <w:pStyle w:val="LLVoimaantulokappale"/>
      </w:pPr>
      <w:r>
        <w:t xml:space="preserve">De metalen onderdelen van de sanitaire artikelen die in contact komen met water, moeten van corrosiebestendig materiaal zijn vervaardigd.</w:t>
      </w:r>
      <w:r>
        <w:t xml:space="preserve"> </w:t>
      </w:r>
      <w:r>
        <w:t xml:space="preserve">De messing onderdelen die blootgesteld worden aan waterdruk, moeten van ontzinkingsbestendig messing zijn.</w:t>
      </w:r>
    </w:p>
    <w:p w14:paraId="385372C6" w14:textId="0BF53479" w:rsidR="003454BB" w:rsidRPr="00666BA2" w:rsidRDefault="00CF1338" w:rsidP="00666BA2">
      <w:pPr>
        <w:pStyle w:val="LLVoimaantulokappale"/>
      </w:pPr>
      <w:r>
        <w:t xml:space="preserve">De maximale waarde van de ontzinkingsdiepte van het sanitaire artikel mag niet meer dan 200 micrometer bedragen.</w:t>
      </w:r>
      <w:r>
        <w:t xml:space="preserve"> </w:t>
      </w:r>
      <w:r>
        <w:t xml:space="preserve">Het aantonen van ontzinking is niet nodig als het zinkgehalte in de samenstelling van het sanitaire artikel niet meer dan 15 procent bedraagt.</w:t>
      </w:r>
    </w:p>
    <w:p w14:paraId="5C7D5C28" w14:textId="78B31841" w:rsidR="00E744B5" w:rsidRPr="007C4179" w:rsidRDefault="00E744B5" w:rsidP="00E83137">
      <w:pPr>
        <w:pStyle w:val="LLPykala"/>
        <w:keepNext/>
        <w:keepLines/>
        <w:spacing w:before="240" w:after="240"/>
      </w:pPr>
      <w:r>
        <w:t xml:space="preserve">§ 5</w:t>
      </w:r>
    </w:p>
    <w:p w14:paraId="504554EE" w14:textId="678C1810" w:rsidR="00E744B5" w:rsidRDefault="00825138" w:rsidP="00E83137">
      <w:pPr>
        <w:pStyle w:val="LLPykalanOtsikko"/>
        <w:keepNext/>
        <w:keepLines/>
      </w:pPr>
      <w:r>
        <w:t xml:space="preserve">Buitenoppervlak en bruikbaarheid</w:t>
      </w:r>
    </w:p>
    <w:p w14:paraId="0ED8059B" w14:textId="048408AA" w:rsidR="00E744B5" w:rsidRPr="00087684" w:rsidRDefault="007362A4" w:rsidP="00666BA2">
      <w:pPr>
        <w:pStyle w:val="LLVoimaantulokappale"/>
      </w:pPr>
      <w:r>
        <w:t xml:space="preserve">Het buitenoppervlak van de sanitaire artikelen moet glad en onberispelijk zijn en mag geen scherpe uitsteeksels hebben.</w:t>
      </w:r>
    </w:p>
    <w:p w14:paraId="105BC84E" w14:textId="799389D0" w:rsidR="00F81B7A" w:rsidRDefault="00F81B7A" w:rsidP="00666BA2">
      <w:pPr>
        <w:pStyle w:val="LLVoimaantulokappale"/>
      </w:pPr>
      <w:r>
        <w:t xml:space="preserve">De sanitaire artikelen moeten gemakkelijk te gebruiken en schoon te maken zijn zonder speciale benodigdheden.</w:t>
      </w:r>
      <w:r>
        <w:t xml:space="preserve"> </w:t>
      </w:r>
    </w:p>
    <w:p w14:paraId="2C200645" w14:textId="15E3177F" w:rsidR="00672FB4" w:rsidRDefault="00AC7A11" w:rsidP="00666BA2">
      <w:pPr>
        <w:pStyle w:val="LLVoimaantulokappale"/>
      </w:pPr>
      <w:r>
        <w:t xml:space="preserve">De fabrikant moet de oppervlaktetemperatuur van de actuator van het sanitair artikel rapporteren nadat het water gedurende één minuut bij een watertemperatuur van 65 graden Celsius is geloosd.</w:t>
      </w:r>
    </w:p>
    <w:p w14:paraId="639D45CD" w14:textId="77777777" w:rsidR="00C86296" w:rsidRPr="007C4179" w:rsidRDefault="00C86296" w:rsidP="00E83137">
      <w:pPr>
        <w:pStyle w:val="LLPykala"/>
        <w:keepNext/>
        <w:keepLines/>
        <w:spacing w:before="240" w:after="240"/>
      </w:pPr>
      <w:r>
        <w:t xml:space="preserve">§ 6</w:t>
      </w:r>
    </w:p>
    <w:p w14:paraId="238BC748" w14:textId="77777777" w:rsidR="00C86296" w:rsidRDefault="00C86296" w:rsidP="00E83137">
      <w:pPr>
        <w:pStyle w:val="LLPykalanOtsikko"/>
        <w:keepNext/>
        <w:keepLines/>
      </w:pPr>
      <w:r>
        <w:t xml:space="preserve">Functionele kenmerken</w:t>
      </w:r>
      <w:r>
        <w:t xml:space="preserve"> </w:t>
      </w:r>
    </w:p>
    <w:p w14:paraId="02C06235" w14:textId="398F58E1" w:rsidR="00794C43" w:rsidRPr="00794C43" w:rsidRDefault="008829DC" w:rsidP="00666BA2">
      <w:pPr>
        <w:pStyle w:val="LLVoimaantulokappale"/>
      </w:pPr>
      <w:r>
        <w:t xml:space="preserve">Voor sanitaire artikelen moet koud water een blauwe indicator hebben en warm water een rode indicator.</w:t>
      </w:r>
      <w:r>
        <w:t xml:space="preserve"> </w:t>
      </w:r>
      <w:r>
        <w:t xml:space="preserve">De temperatuurregeling in de thermostaatkraan kan ook worden aangegeven met een temperatuurschaal of symbolen.</w:t>
      </w:r>
      <w:r>
        <w:t xml:space="preserve"> </w:t>
      </w:r>
    </w:p>
    <w:p w14:paraId="29844D7E" w14:textId="3FB4CB3C" w:rsidR="00E744B5" w:rsidRDefault="00A667E3" w:rsidP="00666BA2">
      <w:pPr>
        <w:pStyle w:val="LLVoimaantulokappale"/>
      </w:pPr>
      <w:r>
        <w:t xml:space="preserve">Indien de sanitaire artikelen zijn voorzien van een wasmachinekraan, moeten de open en gesloten stand van de kraan duidelijk zichtbaar zijn.</w:t>
      </w:r>
    </w:p>
    <w:p w14:paraId="61AE7029" w14:textId="77777777" w:rsidR="00D77A6E" w:rsidRPr="003A0B6F" w:rsidRDefault="00EC2FF4" w:rsidP="00E83137">
      <w:pPr>
        <w:pStyle w:val="LLPykala"/>
        <w:keepNext/>
        <w:keepLines/>
        <w:spacing w:before="240" w:after="240"/>
      </w:pPr>
      <w:r>
        <w:t xml:space="preserve">§ 7</w:t>
      </w:r>
    </w:p>
    <w:p w14:paraId="7C11BD7E" w14:textId="77777777" w:rsidR="003C6781" w:rsidRPr="003A0B6F" w:rsidRDefault="00AA6FA0" w:rsidP="00E83137">
      <w:pPr>
        <w:pStyle w:val="LLPykalanOtsikko"/>
        <w:keepNext/>
        <w:keepLines/>
      </w:pPr>
      <w:r>
        <w:t xml:space="preserve">Elektronische kranen</w:t>
      </w:r>
    </w:p>
    <w:p w14:paraId="4F9F7A7E" w14:textId="4B517486" w:rsidR="00312926" w:rsidRPr="00666BA2" w:rsidRDefault="00AA6FA0" w:rsidP="00666BA2">
      <w:pPr>
        <w:pStyle w:val="LLVoimaantulokappale"/>
      </w:pPr>
      <w:r>
        <w:t xml:space="preserve">De bedrijfsspanning van de elektronische kraan mag niet hoger zijn dan 42 V AC of 72 V DC.</w:t>
      </w:r>
      <w:r>
        <w:t xml:space="preserve"> </w:t>
      </w:r>
      <w:r>
        <w:t xml:space="preserve">De stroombron kan een transformator, batterij of andere stroombron zijn die is aangesloten op het elektrische voedingssysteem.</w:t>
      </w:r>
      <w:r>
        <w:t xml:space="preserve"> </w:t>
      </w:r>
    </w:p>
    <w:p w14:paraId="342B0705" w14:textId="0233C5D8" w:rsidR="000D1CBA" w:rsidRPr="003A0B6F" w:rsidRDefault="000D1CBA" w:rsidP="00666BA2">
      <w:pPr>
        <w:pStyle w:val="LLVoimaantulokappale"/>
      </w:pPr>
      <w:r>
        <w:t xml:space="preserve">De beschermingsgraad wordt aangegeven voor de elektronische eenheid van de elektronische kraan.</w:t>
      </w:r>
      <w:r>
        <w:t xml:space="preserve"> </w:t>
      </w:r>
      <w:r>
        <w:t xml:space="preserve">De beschermingsgraad voor wastafel- en keukenkranen moet ten minste IP 44 en voor douchekranen IP 67 zijn.</w:t>
      </w:r>
    </w:p>
    <w:p w14:paraId="71B91D16" w14:textId="13965CA7" w:rsidR="00CE503F" w:rsidRPr="003A0B6F" w:rsidRDefault="003229D2" w:rsidP="00666BA2">
      <w:pPr>
        <w:pStyle w:val="LLVoimaantulokappale"/>
      </w:pPr>
      <w:r>
        <w:t xml:space="preserve">De watervoorziening in de door het elektriciteitsnet gevoede kraan moet worden gesloten in geval van een stroomonderbreking.</w:t>
      </w:r>
      <w:r>
        <w:t xml:space="preserve"> </w:t>
      </w:r>
      <w:r>
        <w:t xml:space="preserve">De watertoevoer in de op batterijen werkende kraan mag niet open zijn als de accuspanning onder de bedrijfsgrens zakt.</w:t>
      </w:r>
      <w:r>
        <w:t xml:space="preserve"> </w:t>
      </w:r>
    </w:p>
    <w:p w14:paraId="700C4579" w14:textId="77777777" w:rsidR="00E744B5" w:rsidRDefault="00EC2FF4" w:rsidP="00E83137">
      <w:pPr>
        <w:pStyle w:val="LLPykala"/>
        <w:keepNext/>
        <w:keepLines/>
        <w:spacing w:before="240" w:after="240"/>
      </w:pPr>
      <w:r>
        <w:t xml:space="preserve">§ 8</w:t>
      </w:r>
    </w:p>
    <w:p w14:paraId="21D22F44" w14:textId="77777777" w:rsidR="00E744B5" w:rsidRPr="00666BA2" w:rsidRDefault="00D90E06" w:rsidP="00E83137">
      <w:pPr>
        <w:pStyle w:val="LLPykalanOtsikko"/>
        <w:keepNext/>
        <w:keepLines/>
      </w:pPr>
      <w:r>
        <w:t xml:space="preserve">Structuur en afmetingen</w:t>
      </w:r>
    </w:p>
    <w:p w14:paraId="176C045E" w14:textId="17399250" w:rsidR="00FE7A30" w:rsidRPr="000213F6" w:rsidRDefault="00FE7A30" w:rsidP="00666BA2">
      <w:pPr>
        <w:pStyle w:val="LLVoimaantulokappale"/>
      </w:pPr>
      <w:r>
        <w:t xml:space="preserve">De structuur en afmetingen van de sanitaire artikelen moeten zodanig zijn dat zij kunnen worden gemonteerd in de ruimte die is ontworpen voor de sanitaire artikelen in overeenstemming met het beoogde gebruik.</w:t>
      </w:r>
      <w:r>
        <w:t xml:space="preserve"> </w:t>
      </w:r>
      <w:r>
        <w:t xml:space="preserve">De hoofdafmetingen van de sanitaire artikelen moeten voldoen aan de in tabel 1 aangegeven afmetingen.</w:t>
      </w:r>
      <w:r>
        <w:t xml:space="preserve"> </w:t>
      </w:r>
      <w:r>
        <w:t xml:space="preserve">Voor de aansluiting op de waterleiding moeten de tapkraanfittingen of leidingen in de sanitaire artikelen worden aangesloten op de verbindingspijp van de waterleiding met de fittingselementen voor de kranen.</w:t>
      </w:r>
      <w:r>
        <w:t xml:space="preserve"> </w:t>
      </w:r>
    </w:p>
    <w:p w14:paraId="7EBB1911" w14:textId="0FB3B011" w:rsidR="0099645F" w:rsidRDefault="00FE7A30" w:rsidP="00666BA2">
      <w:pPr>
        <w:pStyle w:val="LLVoimaantulokappale"/>
      </w:pPr>
      <w:r>
        <w:t xml:space="preserve">Sanitaire artikelen die bestemd zijn om in een muur te worden geïnstalleerd, moeten voorzien zijn van een uitneembaar onderdeel aan de voorzijde, zodat de kraan kan worden geïnspecteerd en gerepareerd.</w:t>
      </w:r>
    </w:p>
    <w:p w14:paraId="61C9E6FB" w14:textId="796CBB68" w:rsidR="002D5731" w:rsidRDefault="002D5731" w:rsidP="00666BA2">
      <w:pPr>
        <w:pStyle w:val="LLVoimaantulokappale"/>
      </w:pPr>
      <w:r>
        <w:t xml:space="preserve">De draaihoek van de uitloop van de wasbakkraan moet worden aangegeven.</w:t>
      </w:r>
      <w:r>
        <w:t xml:space="preserve"> </w:t>
      </w:r>
      <w:r>
        <w:t xml:space="preserve">Een uittrekbare uitloop van de keukenkraan moet voorzien zijn van een automatische terugschakeling.</w:t>
      </w:r>
    </w:p>
    <w:p w14:paraId="7AED1BC9" w14:textId="7B7635DE" w:rsidR="0099645F" w:rsidRDefault="0099645F" w:rsidP="0099645F">
      <w:pPr>
        <w:spacing w:line="220" w:lineRule="exact"/>
        <w:ind w:firstLine="170"/>
        <w:jc w:val="both"/>
        <w:rPr>
          <w:rFonts w:ascii="Times New Roman" w:hAnsi="Times New Roman"/>
        </w:rPr>
      </w:pPr>
    </w:p>
    <w:p w14:paraId="754FEC1F" w14:textId="2A3320FC" w:rsidR="0099645F" w:rsidRPr="00E83137" w:rsidRDefault="00E83137" w:rsidP="00E83137">
      <w:pPr>
        <w:keepNext/>
        <w:keepLines/>
        <w:widowControl w:val="0"/>
        <w:ind w:right="56"/>
        <w:rPr>
          <w:snapToGrid w:val="0"/>
          <w:color w:val="000000"/>
          <w:sz w:val="20"/>
          <w:szCs w:val="20"/>
          <w:rFonts w:ascii="Times New Roman" w:eastAsia="Times New Roman" w:hAnsi="Times New Roman"/>
        </w:rPr>
      </w:pPr>
      <w:r>
        <w:rPr>
          <w:snapToGrid w:val="0"/>
          <w:color w:val="000000"/>
          <w:sz w:val="20"/>
          <w:rFonts w:ascii="Times New Roman" w:hAnsi="Times New Roman"/>
        </w:rPr>
        <w:t xml:space="preserve">Tabel 1.</w:t>
      </w:r>
      <w:r>
        <w:rPr>
          <w:snapToGrid w:val="0"/>
          <w:color w:val="000000"/>
          <w:sz w:val="20"/>
          <w:rFonts w:ascii="Times New Roman" w:hAnsi="Times New Roman"/>
        </w:rPr>
        <w:t xml:space="preserve"> </w:t>
      </w:r>
      <w:r>
        <w:rPr>
          <w:snapToGrid w:val="0"/>
          <w:color w:val="000000"/>
          <w:sz w:val="20"/>
          <w:rFonts w:ascii="Times New Roman" w:hAnsi="Times New Roman"/>
        </w:rPr>
        <w:t xml:space="preserve">Hoofdafmetingen van het sanitaire artikel.</w:t>
      </w:r>
    </w:p>
    <w:p w14:paraId="23C58DBD" w14:textId="77777777"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firstRow="0" w:lastRow="0" w:firstColumn="0" w:lastColumn="0" w:noHBand="0" w:noVBand="0"/>
      </w:tblPr>
      <w:tblGrid>
        <w:gridCol w:w="5850"/>
        <w:gridCol w:w="1404"/>
      </w:tblGrid>
      <w:tr w:rsidR="0099645F" w:rsidRPr="00F33C23" w14:paraId="29C4EECD" w14:textId="77777777" w:rsidTr="00E83137">
        <w:trPr>
          <w:cantSplit/>
        </w:trPr>
        <w:tc>
          <w:tcPr>
            <w:tcW w:w="5850" w:type="dxa"/>
            <w:tcBorders>
              <w:top w:val="single" w:sz="6" w:space="0" w:color="auto"/>
              <w:left w:val="single" w:sz="6" w:space="0" w:color="auto"/>
              <w:right w:val="single" w:sz="6" w:space="0" w:color="auto"/>
            </w:tcBorders>
          </w:tcPr>
          <w:p w14:paraId="16225614" w14:textId="0EEC0288" w:rsidR="0099645F" w:rsidRPr="00F33C23" w:rsidRDefault="0099645F" w:rsidP="00E83137">
            <w:pPr>
              <w:keepNext/>
              <w:keepLines/>
              <w:rPr>
                <w:color w:val="000000"/>
                <w:sz w:val="20"/>
                <w:szCs w:val="20"/>
                <w:rFonts w:ascii="Times New Roman" w:hAnsi="Times New Roman"/>
              </w:rPr>
            </w:pPr>
            <w:r>
              <w:rPr>
                <w:color w:val="000000"/>
                <w:sz w:val="20"/>
                <w:rFonts w:ascii="Times New Roman" w:hAnsi="Times New Roman"/>
              </w:rPr>
              <w:t xml:space="preserve">Type sanitaire artikel en fysieke hoeveelheid</w:t>
            </w:r>
          </w:p>
        </w:tc>
        <w:tc>
          <w:tcPr>
            <w:tcW w:w="1404" w:type="dxa"/>
            <w:tcBorders>
              <w:top w:val="single" w:sz="6" w:space="0" w:color="auto"/>
              <w:left w:val="single" w:sz="6" w:space="0" w:color="auto"/>
              <w:right w:val="single" w:sz="6" w:space="0" w:color="auto"/>
            </w:tcBorders>
          </w:tcPr>
          <w:p w14:paraId="3E4CF7A3" w14:textId="07FD2050" w:rsidR="0099645F" w:rsidRPr="00F33C23" w:rsidRDefault="0099645F" w:rsidP="00E83137">
            <w:pPr>
              <w:keepNext/>
              <w:keepLines/>
              <w:jc w:val="center"/>
              <w:rPr>
                <w:color w:val="000000"/>
                <w:sz w:val="20"/>
                <w:szCs w:val="20"/>
                <w:rFonts w:ascii="Times New Roman" w:hAnsi="Times New Roman"/>
              </w:rPr>
            </w:pPr>
            <w:r>
              <w:rPr>
                <w:color w:val="000000"/>
                <w:sz w:val="20"/>
                <w:rFonts w:ascii="Times New Roman" w:hAnsi="Times New Roman"/>
              </w:rPr>
              <w:t xml:space="preserve">Grootte</w:t>
            </w:r>
          </w:p>
        </w:tc>
      </w:tr>
      <w:tr w:rsidR="0099645F" w:rsidRPr="00F33C23" w14:paraId="1A8EB1C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309E600" w14:textId="0F29DDED" w:rsidR="0099645F" w:rsidRPr="00F33C23" w:rsidRDefault="0099645F" w:rsidP="00E83137">
            <w:pPr>
              <w:rPr>
                <w:b/>
                <w:color w:val="000000"/>
                <w:sz w:val="20"/>
                <w:szCs w:val="20"/>
                <w:rFonts w:ascii="Times New Roman" w:hAnsi="Times New Roman"/>
              </w:rPr>
            </w:pPr>
            <w:r>
              <w:rPr>
                <w:b/>
                <w:color w:val="000000"/>
                <w:sz w:val="20"/>
                <w:rFonts w:ascii="Times New Roman" w:hAnsi="Times New Roman"/>
              </w:rPr>
              <w:t xml:space="preserve">Wandkraan</w:t>
            </w:r>
          </w:p>
        </w:tc>
        <w:tc>
          <w:tcPr>
            <w:tcW w:w="1404" w:type="dxa"/>
            <w:tcBorders>
              <w:top w:val="single" w:sz="6" w:space="0" w:color="auto"/>
              <w:left w:val="single" w:sz="6" w:space="0" w:color="auto"/>
              <w:bottom w:val="single" w:sz="6" w:space="0" w:color="auto"/>
              <w:right w:val="single" w:sz="6" w:space="0" w:color="auto"/>
            </w:tcBorders>
          </w:tcPr>
          <w:p w14:paraId="2DC931F8" w14:textId="77777777" w:rsidR="0099645F" w:rsidRPr="00F33C23" w:rsidRDefault="0099645F" w:rsidP="00E83137">
            <w:pPr>
              <w:jc w:val="center"/>
              <w:rPr>
                <w:rFonts w:ascii="Times New Roman" w:hAnsi="Times New Roman"/>
                <w:color w:val="000000"/>
                <w:sz w:val="20"/>
                <w:szCs w:val="20"/>
              </w:rPr>
            </w:pPr>
          </w:p>
        </w:tc>
      </w:tr>
      <w:tr w:rsidR="0099645F" w:rsidRPr="00F33C23" w14:paraId="399DB05A"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F467F4C" w14:textId="31BBAD89" w:rsidR="0099645F" w:rsidRPr="00F33C23" w:rsidRDefault="0099645F" w:rsidP="00E83137">
            <w:pPr>
              <w:rPr>
                <w:color w:val="000000"/>
                <w:sz w:val="20"/>
                <w:szCs w:val="20"/>
                <w:rFonts w:ascii="Times New Roman" w:hAnsi="Times New Roman"/>
              </w:rPr>
            </w:pPr>
            <w:r>
              <w:rPr>
                <w:color w:val="000000"/>
                <w:sz w:val="20"/>
                <w:rFonts w:ascii="Times New Roman" w:hAnsi="Times New Roman"/>
              </w:rPr>
              <w:t xml:space="preserve">Inlaatnippels, afstand tussen de centrale assen</w:t>
            </w:r>
          </w:p>
        </w:tc>
        <w:tc>
          <w:tcPr>
            <w:tcW w:w="1404" w:type="dxa"/>
            <w:tcBorders>
              <w:top w:val="single" w:sz="6" w:space="0" w:color="auto"/>
              <w:left w:val="single" w:sz="6" w:space="0" w:color="auto"/>
              <w:bottom w:val="single" w:sz="6" w:space="0" w:color="auto"/>
              <w:right w:val="single" w:sz="6" w:space="0" w:color="auto"/>
            </w:tcBorders>
          </w:tcPr>
          <w:p w14:paraId="7E8E714E" w14:textId="77777777" w:rsidR="0099645F" w:rsidRPr="00F33C23" w:rsidRDefault="0099645F" w:rsidP="00E83137">
            <w:pPr>
              <w:jc w:val="center"/>
              <w:rPr>
                <w:color w:val="000000"/>
                <w:sz w:val="20"/>
                <w:szCs w:val="20"/>
                <w:rFonts w:ascii="Times New Roman" w:hAnsi="Times New Roman"/>
              </w:rPr>
            </w:pPr>
            <w:r>
              <w:rPr>
                <w:color w:val="000000"/>
                <w:sz w:val="20"/>
                <w:rFonts w:ascii="Times New Roman" w:hAnsi="Times New Roman"/>
              </w:rPr>
              <w:t xml:space="preserve">(150±1) mm</w:t>
            </w:r>
          </w:p>
        </w:tc>
      </w:tr>
      <w:tr w:rsidR="0099645F" w:rsidRPr="00F33C23" w14:paraId="0CE305A7"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1833FA3" w14:textId="0E5B592E" w:rsidR="0099645F" w:rsidRPr="00F33C23" w:rsidRDefault="0099645F" w:rsidP="00E83137">
            <w:pPr>
              <w:ind w:left="1068"/>
              <w:rPr>
                <w:color w:val="000000"/>
                <w:sz w:val="20"/>
                <w:szCs w:val="20"/>
                <w:rFonts w:ascii="Times New Roman" w:hAnsi="Times New Roman"/>
              </w:rPr>
            </w:pPr>
            <w:r>
              <w:rPr>
                <w:color w:val="000000"/>
                <w:sz w:val="20"/>
                <w:rFonts w:ascii="Times New Roman" w:hAnsi="Times New Roman"/>
              </w:rPr>
              <w:t xml:space="preserve">draadgrootte</w:t>
            </w:r>
          </w:p>
        </w:tc>
        <w:tc>
          <w:tcPr>
            <w:tcW w:w="1404" w:type="dxa"/>
            <w:tcBorders>
              <w:top w:val="single" w:sz="6" w:space="0" w:color="auto"/>
              <w:left w:val="single" w:sz="6" w:space="0" w:color="auto"/>
              <w:bottom w:val="single" w:sz="6" w:space="0" w:color="auto"/>
              <w:right w:val="single" w:sz="6" w:space="0" w:color="auto"/>
            </w:tcBorders>
          </w:tcPr>
          <w:p w14:paraId="532D5357" w14:textId="77777777" w:rsidR="0099645F" w:rsidRPr="00F33C23" w:rsidRDefault="0099645F" w:rsidP="00E83137">
            <w:pPr>
              <w:jc w:val="center"/>
              <w:rPr>
                <w:color w:val="000000"/>
                <w:sz w:val="20"/>
                <w:szCs w:val="20"/>
                <w:rFonts w:ascii="Times New Roman" w:hAnsi="Times New Roman"/>
              </w:rPr>
            </w:pPr>
            <w:r>
              <w:rPr>
                <w:color w:val="000000"/>
                <w:sz w:val="20"/>
                <w:rFonts w:ascii="Times New Roman" w:hAnsi="Times New Roman"/>
              </w:rPr>
              <w:t xml:space="preserve">G ¾</w:t>
            </w:r>
          </w:p>
        </w:tc>
      </w:tr>
      <w:tr w:rsidR="0099645F" w:rsidRPr="00F33C23" w14:paraId="17A772E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C5C915C" w14:textId="6178ED56" w:rsidR="0099645F" w:rsidRPr="00F33C23" w:rsidRDefault="0099645F" w:rsidP="00E83137">
            <w:pPr>
              <w:ind w:left="1068"/>
              <w:rPr>
                <w:color w:val="000000"/>
                <w:sz w:val="20"/>
                <w:szCs w:val="20"/>
                <w:rFonts w:ascii="Times New Roman" w:hAnsi="Times New Roman"/>
              </w:rPr>
            </w:pPr>
            <w:r>
              <w:rPr>
                <w:color w:val="000000"/>
                <w:sz w:val="20"/>
                <w:rFonts w:ascii="Times New Roman" w:hAnsi="Times New Roman"/>
              </w:rPr>
              <w:t xml:space="preserve">draadlengte</w:t>
            </w:r>
          </w:p>
        </w:tc>
        <w:tc>
          <w:tcPr>
            <w:tcW w:w="1404" w:type="dxa"/>
            <w:tcBorders>
              <w:top w:val="single" w:sz="6" w:space="0" w:color="auto"/>
              <w:left w:val="single" w:sz="6" w:space="0" w:color="auto"/>
              <w:bottom w:val="single" w:sz="6" w:space="0" w:color="auto"/>
              <w:right w:val="single" w:sz="6" w:space="0" w:color="auto"/>
            </w:tcBorders>
          </w:tcPr>
          <w:p w14:paraId="06417162" w14:textId="4A95436A" w:rsidR="0099645F" w:rsidRPr="00F33C23" w:rsidRDefault="004831C9" w:rsidP="00E83137">
            <w:pPr>
              <w:jc w:val="center"/>
              <w:rPr>
                <w:color w:val="000000"/>
                <w:sz w:val="20"/>
                <w:szCs w:val="20"/>
                <w:rFonts w:ascii="Times New Roman" w:hAnsi="Times New Roman"/>
              </w:rPr>
            </w:pPr>
            <w:r>
              <w:rPr>
                <w:color w:val="000000"/>
                <w:sz w:val="20"/>
                <w:rFonts w:ascii="Times New Roman" w:hAnsi="Times New Roman"/>
              </w:rPr>
              <w:t xml:space="preserve">≥ 9 mm</w:t>
            </w:r>
          </w:p>
        </w:tc>
      </w:tr>
      <w:tr w:rsidR="0099645F" w:rsidRPr="00F33C23" w14:paraId="69D1F3B2"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DF0BC07" w14:textId="59BA5FDE" w:rsidR="0099645F" w:rsidRPr="00F33C23" w:rsidRDefault="0099645F" w:rsidP="00E83137">
            <w:pPr>
              <w:rPr>
                <w:color w:val="000000"/>
                <w:sz w:val="20"/>
                <w:szCs w:val="20"/>
                <w:rFonts w:ascii="Times New Roman" w:hAnsi="Times New Roman"/>
              </w:rPr>
            </w:pPr>
            <w:r>
              <w:rPr>
                <w:color w:val="000000"/>
                <w:sz w:val="20"/>
                <w:rFonts w:ascii="Times New Roman" w:hAnsi="Times New Roman"/>
              </w:rPr>
              <w:t xml:space="preserve">Afstand tussen het midden van de uitlaatpoort en het wandniveau</w:t>
            </w:r>
          </w:p>
        </w:tc>
        <w:tc>
          <w:tcPr>
            <w:tcW w:w="1404" w:type="dxa"/>
            <w:tcBorders>
              <w:top w:val="single" w:sz="6" w:space="0" w:color="auto"/>
              <w:left w:val="single" w:sz="6" w:space="0" w:color="auto"/>
              <w:bottom w:val="single" w:sz="6" w:space="0" w:color="auto"/>
              <w:right w:val="single" w:sz="6" w:space="0" w:color="auto"/>
            </w:tcBorders>
          </w:tcPr>
          <w:p w14:paraId="676A086C" w14:textId="77777777" w:rsidR="0099645F" w:rsidRPr="00F33C23" w:rsidRDefault="0099645F" w:rsidP="00E83137">
            <w:pPr>
              <w:jc w:val="center"/>
              <w:rPr>
                <w:color w:val="000000"/>
                <w:sz w:val="20"/>
                <w:szCs w:val="20"/>
                <w:rFonts w:ascii="Times New Roman" w:hAnsi="Times New Roman"/>
              </w:rPr>
            </w:pPr>
            <w:r>
              <w:rPr>
                <w:color w:val="000000"/>
                <w:sz w:val="20"/>
                <w:rFonts w:ascii="Times New Roman" w:hAnsi="Times New Roman"/>
              </w:rPr>
              <w:t xml:space="preserve">≥ 115 mm</w:t>
            </w:r>
          </w:p>
        </w:tc>
      </w:tr>
      <w:tr w:rsidR="0099645F" w:rsidRPr="00F33C23" w14:paraId="75B5C011"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67ED30C" w14:textId="4394BE80" w:rsidR="0099645F" w:rsidRPr="00F33C23" w:rsidRDefault="0099645F" w:rsidP="00E83137">
            <w:pPr>
              <w:rPr>
                <w:color w:val="000000"/>
                <w:sz w:val="20"/>
                <w:szCs w:val="20"/>
                <w:rFonts w:ascii="Times New Roman" w:hAnsi="Times New Roman"/>
              </w:rPr>
            </w:pPr>
            <w:r>
              <w:rPr>
                <w:color w:val="000000"/>
                <w:sz w:val="20"/>
                <w:rFonts w:ascii="Times New Roman" w:hAnsi="Times New Roman"/>
              </w:rPr>
              <w:t xml:space="preserve">Andere uitlaatpoort, douche, etc., draadgrootte</w:t>
            </w:r>
          </w:p>
        </w:tc>
        <w:tc>
          <w:tcPr>
            <w:tcW w:w="1404" w:type="dxa"/>
            <w:tcBorders>
              <w:top w:val="single" w:sz="6" w:space="0" w:color="auto"/>
              <w:left w:val="single" w:sz="6" w:space="0" w:color="auto"/>
              <w:bottom w:val="single" w:sz="6" w:space="0" w:color="auto"/>
              <w:right w:val="single" w:sz="6" w:space="0" w:color="auto"/>
            </w:tcBorders>
          </w:tcPr>
          <w:p w14:paraId="3A7355F7" w14:textId="77777777" w:rsidR="0099645F" w:rsidRPr="00F33C23" w:rsidRDefault="0099645F" w:rsidP="00E83137">
            <w:pPr>
              <w:jc w:val="center"/>
              <w:rPr>
                <w:color w:val="000000"/>
                <w:sz w:val="20"/>
                <w:szCs w:val="20"/>
                <w:rFonts w:ascii="Times New Roman" w:hAnsi="Times New Roman"/>
              </w:rPr>
            </w:pPr>
            <w:r>
              <w:rPr>
                <w:color w:val="000000"/>
                <w:sz w:val="20"/>
                <w:rFonts w:ascii="Times New Roman" w:hAnsi="Times New Roman"/>
              </w:rPr>
              <w:t xml:space="preserve">G ½ B</w:t>
            </w:r>
          </w:p>
        </w:tc>
      </w:tr>
      <w:tr w:rsidR="0099645F" w:rsidRPr="00F33C23" w14:paraId="4BEE083F"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58963620" w14:textId="35EE7C23" w:rsidR="0099645F" w:rsidRPr="00F33C23" w:rsidRDefault="0099645F" w:rsidP="00E83137">
            <w:pPr>
              <w:ind w:left="1068"/>
              <w:rPr>
                <w:color w:val="000000"/>
                <w:sz w:val="20"/>
                <w:szCs w:val="20"/>
                <w:rFonts w:ascii="Times New Roman" w:hAnsi="Times New Roman"/>
              </w:rPr>
            </w:pPr>
            <w:r>
              <w:rPr>
                <w:color w:val="000000"/>
                <w:sz w:val="20"/>
                <w:rFonts w:ascii="Times New Roman" w:hAnsi="Times New Roman"/>
              </w:rPr>
              <w:t xml:space="preserve">draadlengte</w:t>
            </w:r>
          </w:p>
        </w:tc>
        <w:tc>
          <w:tcPr>
            <w:tcW w:w="1404" w:type="dxa"/>
            <w:tcBorders>
              <w:top w:val="single" w:sz="6" w:space="0" w:color="auto"/>
              <w:left w:val="single" w:sz="6" w:space="0" w:color="auto"/>
              <w:bottom w:val="single" w:sz="6" w:space="0" w:color="auto"/>
              <w:right w:val="single" w:sz="6" w:space="0" w:color="auto"/>
            </w:tcBorders>
          </w:tcPr>
          <w:p w14:paraId="15A73D79" w14:textId="77777777" w:rsidR="0099645F" w:rsidRPr="00F33C23" w:rsidRDefault="0099645F" w:rsidP="00E83137">
            <w:pPr>
              <w:jc w:val="center"/>
              <w:rPr>
                <w:color w:val="000000"/>
                <w:sz w:val="20"/>
                <w:szCs w:val="20"/>
                <w:rFonts w:ascii="Times New Roman" w:hAnsi="Times New Roman"/>
              </w:rPr>
            </w:pPr>
            <w:r>
              <w:rPr>
                <w:color w:val="000000"/>
                <w:sz w:val="20"/>
                <w:rFonts w:ascii="Times New Roman" w:hAnsi="Times New Roman"/>
              </w:rPr>
              <w:t xml:space="preserve">≥ 8 mm</w:t>
            </w:r>
          </w:p>
        </w:tc>
      </w:tr>
      <w:tr w:rsidR="0099645F" w:rsidRPr="00F33C23" w14:paraId="5A23F65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5BF490F" w14:textId="3C5D062C" w:rsidR="0099645F" w:rsidRPr="00F33C23" w:rsidRDefault="0099645F" w:rsidP="00E83137">
            <w:pPr>
              <w:rPr>
                <w:b/>
                <w:color w:val="000000"/>
                <w:sz w:val="20"/>
                <w:szCs w:val="20"/>
                <w:rFonts w:ascii="Times New Roman" w:hAnsi="Times New Roman"/>
              </w:rPr>
            </w:pPr>
            <w:r>
              <w:rPr>
                <w:b/>
                <w:color w:val="000000"/>
                <w:sz w:val="20"/>
                <w:rFonts w:ascii="Times New Roman" w:hAnsi="Times New Roman"/>
              </w:rPr>
              <w:t xml:space="preserve">Spoelbakkraan (wastafelkraan, keukenkraan)</w:t>
            </w:r>
          </w:p>
        </w:tc>
        <w:tc>
          <w:tcPr>
            <w:tcW w:w="1404" w:type="dxa"/>
            <w:tcBorders>
              <w:top w:val="single" w:sz="6" w:space="0" w:color="auto"/>
              <w:left w:val="single" w:sz="6" w:space="0" w:color="auto"/>
              <w:bottom w:val="single" w:sz="6" w:space="0" w:color="auto"/>
              <w:right w:val="single" w:sz="6" w:space="0" w:color="auto"/>
            </w:tcBorders>
          </w:tcPr>
          <w:p w14:paraId="166274B5" w14:textId="77777777" w:rsidR="0099645F" w:rsidRPr="00F33C23" w:rsidRDefault="0099645F" w:rsidP="00E83137">
            <w:pPr>
              <w:jc w:val="center"/>
              <w:rPr>
                <w:rFonts w:ascii="Times New Roman" w:hAnsi="Times New Roman"/>
                <w:color w:val="000000"/>
                <w:sz w:val="20"/>
                <w:szCs w:val="20"/>
              </w:rPr>
            </w:pPr>
          </w:p>
        </w:tc>
      </w:tr>
      <w:tr w:rsidR="0099645F" w:rsidRPr="00F33C23" w14:paraId="14146553"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0ADE5A9" w14:textId="57C29F5F" w:rsidR="0099645F" w:rsidRPr="00F33C23" w:rsidRDefault="0099645F" w:rsidP="00E83137">
            <w:pPr>
              <w:rPr>
                <w:color w:val="000000"/>
                <w:sz w:val="20"/>
                <w:szCs w:val="20"/>
                <w:rFonts w:ascii="Times New Roman" w:hAnsi="Times New Roman"/>
              </w:rPr>
            </w:pPr>
            <w:r>
              <w:rPr>
                <w:color w:val="000000"/>
                <w:sz w:val="20"/>
                <w:rFonts w:ascii="Times New Roman" w:hAnsi="Times New Roman"/>
              </w:rPr>
              <w:t xml:space="preserve">Hoogte van het laagste punt van de uitlaatpoort vanaf het tafelniveau</w:t>
            </w:r>
          </w:p>
        </w:tc>
        <w:tc>
          <w:tcPr>
            <w:tcW w:w="1404" w:type="dxa"/>
            <w:tcBorders>
              <w:top w:val="single" w:sz="6" w:space="0" w:color="auto"/>
              <w:left w:val="single" w:sz="6" w:space="0" w:color="auto"/>
              <w:bottom w:val="single" w:sz="6" w:space="0" w:color="auto"/>
              <w:right w:val="single" w:sz="6" w:space="0" w:color="auto"/>
            </w:tcBorders>
          </w:tcPr>
          <w:p w14:paraId="1A504283" w14:textId="77777777" w:rsidR="0099645F" w:rsidRPr="00F33C23" w:rsidRDefault="0099645F" w:rsidP="00E83137">
            <w:pPr>
              <w:jc w:val="center"/>
              <w:rPr>
                <w:color w:val="000000"/>
                <w:sz w:val="20"/>
                <w:szCs w:val="20"/>
                <w:rFonts w:ascii="Times New Roman" w:hAnsi="Times New Roman"/>
              </w:rPr>
            </w:pPr>
            <w:r>
              <w:rPr>
                <w:color w:val="000000"/>
                <w:sz w:val="20"/>
                <w:rFonts w:ascii="Times New Roman" w:hAnsi="Times New Roman"/>
              </w:rPr>
              <w:t xml:space="preserve">≥ 25 mm</w:t>
            </w:r>
          </w:p>
        </w:tc>
      </w:tr>
      <w:tr w:rsidR="0099645F" w:rsidRPr="00F33C23" w14:paraId="62E41B4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D7FCA6F" w14:textId="4071320F" w:rsidR="0099645F" w:rsidRPr="00F33C23" w:rsidRDefault="00E83137" w:rsidP="00E83137">
            <w:pPr>
              <w:rPr>
                <w:color w:val="000000"/>
                <w:sz w:val="20"/>
                <w:szCs w:val="20"/>
                <w:rFonts w:ascii="Times New Roman" w:hAnsi="Times New Roman"/>
              </w:rPr>
            </w:pPr>
            <w:r>
              <w:rPr>
                <w:color w:val="000000"/>
                <w:sz w:val="20"/>
                <w:rFonts w:ascii="Times New Roman" w:hAnsi="Times New Roman"/>
              </w:rPr>
              <w:t xml:space="preserve">Lengte van de aansluitleiding</w:t>
            </w:r>
          </w:p>
        </w:tc>
        <w:tc>
          <w:tcPr>
            <w:tcW w:w="1404" w:type="dxa"/>
            <w:tcBorders>
              <w:top w:val="single" w:sz="6" w:space="0" w:color="auto"/>
              <w:left w:val="single" w:sz="6" w:space="0" w:color="auto"/>
              <w:bottom w:val="single" w:sz="6" w:space="0" w:color="auto"/>
              <w:right w:val="single" w:sz="6" w:space="0" w:color="auto"/>
            </w:tcBorders>
          </w:tcPr>
          <w:p w14:paraId="5A8607BF" w14:textId="77777777" w:rsidR="0099645F" w:rsidRPr="00F33C23" w:rsidRDefault="0099645F" w:rsidP="00E83137">
            <w:pPr>
              <w:jc w:val="center"/>
              <w:rPr>
                <w:color w:val="000000"/>
                <w:sz w:val="20"/>
                <w:szCs w:val="20"/>
                <w:rFonts w:ascii="Times New Roman" w:hAnsi="Times New Roman"/>
              </w:rPr>
            </w:pPr>
            <w:r>
              <w:rPr>
                <w:color w:val="000000"/>
                <w:sz w:val="20"/>
                <w:rFonts w:ascii="Times New Roman" w:hAnsi="Times New Roman"/>
              </w:rPr>
              <w:t xml:space="preserve">≥ 350 mm</w:t>
            </w:r>
          </w:p>
        </w:tc>
      </w:tr>
      <w:tr w:rsidR="0099645F" w:rsidRPr="00F33C23" w14:paraId="138D1F30"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3F84EE8" w14:textId="18A1A2C0" w:rsidR="0099645F" w:rsidRPr="00F33C23" w:rsidRDefault="0099645F" w:rsidP="00E83137">
            <w:pPr>
              <w:rPr>
                <w:color w:val="000000"/>
                <w:sz w:val="20"/>
                <w:szCs w:val="20"/>
                <w:rFonts w:ascii="Times New Roman" w:hAnsi="Times New Roman"/>
              </w:rPr>
            </w:pPr>
            <w:r>
              <w:rPr>
                <w:color w:val="000000"/>
                <w:sz w:val="20"/>
                <w:rFonts w:ascii="Times New Roman" w:hAnsi="Times New Roman"/>
              </w:rPr>
              <w:t xml:space="preserve">Koperen aansluitleidingen, externe diameter</w:t>
            </w:r>
          </w:p>
        </w:tc>
        <w:tc>
          <w:tcPr>
            <w:tcW w:w="1404" w:type="dxa"/>
            <w:tcBorders>
              <w:top w:val="single" w:sz="6" w:space="0" w:color="auto"/>
              <w:left w:val="single" w:sz="6" w:space="0" w:color="auto"/>
              <w:bottom w:val="single" w:sz="6" w:space="0" w:color="auto"/>
              <w:right w:val="single" w:sz="6" w:space="0" w:color="auto"/>
            </w:tcBorders>
          </w:tcPr>
          <w:p w14:paraId="47F816BD" w14:textId="77777777" w:rsidR="0099645F" w:rsidRPr="00F33C23" w:rsidRDefault="0099645F" w:rsidP="00E83137">
            <w:pPr>
              <w:jc w:val="center"/>
              <w:rPr>
                <w:color w:val="000000"/>
                <w:sz w:val="20"/>
                <w:szCs w:val="20"/>
                <w:rFonts w:ascii="Times New Roman" w:hAnsi="Times New Roman"/>
              </w:rPr>
            </w:pPr>
            <w:r>
              <w:rPr>
                <w:color w:val="000000"/>
                <w:sz w:val="20"/>
                <w:rFonts w:ascii="Times New Roman" w:hAnsi="Times New Roman"/>
              </w:rPr>
              <w:t xml:space="preserve">10 mm</w:t>
            </w:r>
          </w:p>
        </w:tc>
      </w:tr>
      <w:tr w:rsidR="0099645F" w:rsidRPr="00F33C23" w14:paraId="169FC17C"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27F235B4" w14:textId="29D292ED" w:rsidR="0099645F" w:rsidRPr="00F33C23" w:rsidRDefault="0099645F" w:rsidP="00E83137">
            <w:pPr>
              <w:rPr>
                <w:color w:val="000000"/>
                <w:sz w:val="20"/>
                <w:szCs w:val="20"/>
                <w:rFonts w:ascii="Times New Roman" w:hAnsi="Times New Roman"/>
              </w:rPr>
            </w:pPr>
            <w:r>
              <w:rPr>
                <w:color w:val="000000"/>
                <w:sz w:val="20"/>
                <w:rFonts w:ascii="Times New Roman" w:hAnsi="Times New Roman"/>
              </w:rPr>
              <w:t xml:space="preserve">Flexibele aansluitleidingen, aansluitschroefdraad</w:t>
            </w:r>
          </w:p>
        </w:tc>
        <w:tc>
          <w:tcPr>
            <w:tcW w:w="1404" w:type="dxa"/>
            <w:tcBorders>
              <w:top w:val="single" w:sz="6" w:space="0" w:color="auto"/>
              <w:left w:val="single" w:sz="6" w:space="0" w:color="auto"/>
              <w:bottom w:val="single" w:sz="6" w:space="0" w:color="auto"/>
              <w:right w:val="single" w:sz="6" w:space="0" w:color="auto"/>
            </w:tcBorders>
          </w:tcPr>
          <w:p w14:paraId="1202F5E3" w14:textId="77777777" w:rsidR="0099645F" w:rsidRPr="00F33C23" w:rsidRDefault="0099645F" w:rsidP="00E83137">
            <w:pPr>
              <w:jc w:val="center"/>
              <w:rPr>
                <w:color w:val="000000"/>
                <w:sz w:val="20"/>
                <w:szCs w:val="20"/>
                <w:rFonts w:ascii="Times New Roman" w:hAnsi="Times New Roman"/>
              </w:rPr>
            </w:pPr>
            <w:r>
              <w:rPr>
                <w:color w:val="000000"/>
                <w:sz w:val="20"/>
                <w:rFonts w:ascii="Times New Roman" w:hAnsi="Times New Roman"/>
              </w:rPr>
              <w:t xml:space="preserve">G ⅜</w:t>
            </w:r>
          </w:p>
        </w:tc>
      </w:tr>
    </w:tbl>
    <w:p w14:paraId="4BC6232F" w14:textId="116CFEB6" w:rsidR="008528ED" w:rsidRDefault="00EC2FF4" w:rsidP="00E83137">
      <w:pPr>
        <w:pStyle w:val="LLPykala"/>
        <w:keepNext/>
        <w:keepLines/>
        <w:spacing w:before="240" w:after="240"/>
      </w:pPr>
      <w:r>
        <w:t xml:space="preserve">§ 9</w:t>
      </w:r>
    </w:p>
    <w:p w14:paraId="0B40AE33" w14:textId="00FD809C" w:rsidR="008528ED" w:rsidRPr="00BC54A7" w:rsidRDefault="008D28C7" w:rsidP="00E83137">
      <w:pPr>
        <w:pStyle w:val="LLPykalanOtsikko"/>
        <w:keepNext/>
        <w:keepLines/>
        <w:rPr>
          <w:i w:val="0"/>
          <w:color w:val="000000"/>
        </w:rPr>
      </w:pPr>
      <w:r>
        <w:rPr>
          <w:color w:val="000000"/>
        </w:rPr>
        <w:t xml:space="preserve">Standaarddebiet</w:t>
      </w:r>
    </w:p>
    <w:p w14:paraId="4B679220" w14:textId="2392815D" w:rsidR="00E744B5" w:rsidRDefault="00483C63" w:rsidP="00666BA2">
      <w:pPr>
        <w:pStyle w:val="LLVoimaantulokappale"/>
      </w:pPr>
      <w:r>
        <w:t xml:space="preserve">De sanitaire artikelen moeten standaard stroomsnelheden hebben voor het beoogde gebruik, zoals aangegeven in tabel 2.</w:t>
      </w:r>
    </w:p>
    <w:p w14:paraId="009B34E4" w14:textId="77777777" w:rsidR="00E83137" w:rsidRDefault="00E83137" w:rsidP="00483C63">
      <w:pPr>
        <w:widowControl w:val="0"/>
        <w:ind w:right="56"/>
        <w:rPr>
          <w:rFonts w:ascii="Times New Roman" w:eastAsia="Times New Roman" w:hAnsi="Times New Roman"/>
          <w:snapToGrid w:val="0"/>
          <w:color w:val="000000"/>
          <w:sz w:val="20"/>
          <w:szCs w:val="20"/>
        </w:rPr>
      </w:pPr>
    </w:p>
    <w:p w14:paraId="025C04C7" w14:textId="3D73F43C" w:rsidR="00483C63" w:rsidRDefault="00483C63" w:rsidP="00E83137">
      <w:pPr>
        <w:keepNext/>
        <w:keepLines/>
        <w:widowControl w:val="0"/>
        <w:ind w:right="56"/>
        <w:rPr>
          <w:snapToGrid w:val="0"/>
          <w:color w:val="000000"/>
          <w:sz w:val="20"/>
          <w:szCs w:val="20"/>
          <w:rFonts w:ascii="Times New Roman" w:eastAsia="Times New Roman" w:hAnsi="Times New Roman"/>
        </w:rPr>
      </w:pPr>
      <w:r>
        <w:rPr>
          <w:snapToGrid w:val="0"/>
          <w:color w:val="000000"/>
          <w:sz w:val="20"/>
          <w:rFonts w:ascii="Times New Roman" w:hAnsi="Times New Roman"/>
        </w:rPr>
        <w:t xml:space="preserve">Tabel 2.</w:t>
      </w:r>
      <w:r>
        <w:rPr>
          <w:snapToGrid w:val="0"/>
          <w:color w:val="000000"/>
          <w:sz w:val="20"/>
          <w:rFonts w:ascii="Times New Roman" w:hAnsi="Times New Roman"/>
        </w:rPr>
        <w:t xml:space="preserve"> </w:t>
      </w:r>
      <w:r>
        <w:rPr>
          <w:snapToGrid w:val="0"/>
          <w:color w:val="000000"/>
          <w:sz w:val="20"/>
          <w:rFonts w:ascii="Times New Roman" w:hAnsi="Times New Roman"/>
        </w:rPr>
        <w:t xml:space="preserve">Standaard stroomsnelheden in overeenstemming met het beoogde gebruik van de sanitaire artikelen onder druk van 3,0+0,2/-0 bar.</w:t>
      </w:r>
    </w:p>
    <w:p w14:paraId="6CDB4979" w14:textId="77777777"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firstRow="0" w:lastRow="0" w:firstColumn="0" w:lastColumn="0" w:noHBand="0" w:noVBand="0"/>
      </w:tblPr>
      <w:tblGrid>
        <w:gridCol w:w="3752"/>
        <w:gridCol w:w="1404"/>
        <w:gridCol w:w="1404"/>
      </w:tblGrid>
      <w:tr w:rsidR="00483C63" w14:paraId="4B91C18E" w14:textId="77777777" w:rsidTr="00E83137">
        <w:trPr>
          <w:cantSplit/>
        </w:trPr>
        <w:tc>
          <w:tcPr>
            <w:tcW w:w="3752" w:type="dxa"/>
            <w:vMerge w:val="restart"/>
            <w:tcBorders>
              <w:top w:val="single" w:sz="6" w:space="0" w:color="auto"/>
              <w:left w:val="single" w:sz="6" w:space="0" w:color="auto"/>
              <w:right w:val="single" w:sz="6" w:space="0" w:color="auto"/>
            </w:tcBorders>
          </w:tcPr>
          <w:p w14:paraId="0C2987CA" w14:textId="57128A56" w:rsidR="00483C63" w:rsidRPr="00483C63" w:rsidRDefault="00483C63" w:rsidP="00E83137">
            <w:pPr>
              <w:keepNext/>
              <w:keepLines/>
              <w:spacing w:before="120"/>
              <w:rPr>
                <w:color w:val="000000"/>
                <w:sz w:val="20"/>
                <w:szCs w:val="20"/>
                <w:rFonts w:ascii="Times New Roman" w:hAnsi="Times New Roman"/>
              </w:rPr>
            </w:pPr>
            <w:r>
              <w:rPr>
                <w:color w:val="000000"/>
                <w:sz w:val="20"/>
                <w:rFonts w:ascii="Times New Roman" w:hAnsi="Times New Roman"/>
              </w:rPr>
              <w:t xml:space="preserve">Beoogd gebruik van de sanitaire artikelen</w:t>
            </w:r>
          </w:p>
        </w:tc>
        <w:tc>
          <w:tcPr>
            <w:tcW w:w="2808" w:type="dxa"/>
            <w:gridSpan w:val="2"/>
            <w:tcBorders>
              <w:top w:val="single" w:sz="6" w:space="0" w:color="auto"/>
              <w:left w:val="single" w:sz="6" w:space="0" w:color="auto"/>
              <w:bottom w:val="single" w:sz="6" w:space="0" w:color="auto"/>
              <w:right w:val="single" w:sz="6" w:space="0" w:color="auto"/>
            </w:tcBorders>
          </w:tcPr>
          <w:p w14:paraId="304B15D8" w14:textId="270E544E" w:rsidR="00483C63" w:rsidRPr="00483C63" w:rsidRDefault="008D28C7" w:rsidP="00E83137">
            <w:pPr>
              <w:keepNext/>
              <w:keepLines/>
              <w:jc w:val="center"/>
              <w:rPr>
                <w:color w:val="000000"/>
                <w:sz w:val="20"/>
                <w:szCs w:val="20"/>
                <w:rFonts w:ascii="Times New Roman" w:hAnsi="Times New Roman"/>
              </w:rPr>
            </w:pPr>
            <w:r>
              <w:rPr>
                <w:color w:val="000000"/>
                <w:sz w:val="20"/>
                <w:rFonts w:ascii="Times New Roman" w:hAnsi="Times New Roman"/>
              </w:rPr>
              <w:t xml:space="preserve">Standaard stroomsnelheid dm</w:t>
            </w:r>
            <w:r>
              <w:rPr>
                <w:color w:val="000000"/>
                <w:sz w:val="20"/>
                <w:vertAlign w:val="superscript"/>
                <w:rFonts w:ascii="Times New Roman" w:hAnsi="Times New Roman"/>
              </w:rPr>
              <w:t xml:space="preserve">3</w:t>
            </w:r>
            <w:r>
              <w:rPr>
                <w:color w:val="000000"/>
                <w:sz w:val="20"/>
                <w:rFonts w:ascii="Times New Roman" w:hAnsi="Times New Roman"/>
              </w:rPr>
              <w:t xml:space="preserve">/s</w:t>
            </w:r>
          </w:p>
        </w:tc>
      </w:tr>
      <w:tr w:rsidR="00483C63" w14:paraId="050AD14D" w14:textId="77777777" w:rsidTr="00E83137">
        <w:trPr>
          <w:cantSplit/>
        </w:trPr>
        <w:tc>
          <w:tcPr>
            <w:tcW w:w="3752" w:type="dxa"/>
            <w:vMerge/>
            <w:tcBorders>
              <w:left w:val="single" w:sz="6" w:space="0" w:color="auto"/>
              <w:bottom w:val="single" w:sz="6" w:space="0" w:color="auto"/>
              <w:right w:val="single" w:sz="6" w:space="0" w:color="auto"/>
            </w:tcBorders>
          </w:tcPr>
          <w:p w14:paraId="31BB465E" w14:textId="77777777"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8875F8F" w14:textId="0500BAFD" w:rsidR="00483C63" w:rsidRPr="00483C63" w:rsidRDefault="00483C63" w:rsidP="00E83137">
            <w:pPr>
              <w:keepNext/>
              <w:keepLines/>
              <w:jc w:val="center"/>
              <w:rPr>
                <w:color w:val="000000"/>
                <w:sz w:val="20"/>
                <w:szCs w:val="20"/>
                <w:rFonts w:ascii="Times New Roman" w:hAnsi="Times New Roman"/>
              </w:rPr>
            </w:pPr>
            <w:r>
              <w:rPr>
                <w:color w:val="000000"/>
                <w:sz w:val="20"/>
                <w:rFonts w:ascii="Times New Roman" w:hAnsi="Times New Roman"/>
              </w:rPr>
              <w:t xml:space="preserve">Stroomsnelheid</w:t>
            </w:r>
          </w:p>
        </w:tc>
        <w:tc>
          <w:tcPr>
            <w:tcW w:w="1404" w:type="dxa"/>
            <w:tcBorders>
              <w:top w:val="single" w:sz="6" w:space="0" w:color="auto"/>
              <w:left w:val="single" w:sz="6" w:space="0" w:color="auto"/>
              <w:bottom w:val="single" w:sz="6" w:space="0" w:color="auto"/>
              <w:right w:val="single" w:sz="6" w:space="0" w:color="auto"/>
            </w:tcBorders>
          </w:tcPr>
          <w:p w14:paraId="7C69E1DD" w14:textId="77777777" w:rsidR="00483C63" w:rsidRPr="00483C63" w:rsidRDefault="005F5F01" w:rsidP="00E83137">
            <w:pPr>
              <w:keepNext/>
              <w:keepLines/>
              <w:jc w:val="center"/>
              <w:rPr>
                <w:color w:val="000000"/>
                <w:sz w:val="20"/>
                <w:szCs w:val="20"/>
                <w:rFonts w:ascii="Times New Roman" w:hAnsi="Times New Roman"/>
              </w:rPr>
            </w:pPr>
            <w:r>
              <w:rPr>
                <w:color w:val="000000"/>
                <w:sz w:val="20"/>
                <w:rFonts w:ascii="Times New Roman" w:hAnsi="Times New Roman"/>
              </w:rPr>
              <w:t xml:space="preserve">Grenswaarden</w:t>
            </w:r>
            <w:r>
              <w:rPr>
                <w:color w:val="000000"/>
                <w:sz w:val="20"/>
                <w:rFonts w:ascii="Times New Roman" w:hAnsi="Times New Roman"/>
              </w:rPr>
              <w:t xml:space="preserve"> </w:t>
            </w:r>
          </w:p>
        </w:tc>
      </w:tr>
      <w:tr w:rsidR="00483C63" w14:paraId="007AB0D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B0C2DC0" w14:textId="7D51E0CD" w:rsidR="00483C63" w:rsidRPr="00483C63" w:rsidRDefault="00483C63" w:rsidP="00E83137">
            <w:pPr>
              <w:rPr>
                <w:color w:val="000000"/>
                <w:sz w:val="20"/>
                <w:szCs w:val="20"/>
                <w:rFonts w:ascii="Times New Roman" w:hAnsi="Times New Roman"/>
              </w:rPr>
            </w:pPr>
            <w:r>
              <w:rPr>
                <w:color w:val="000000"/>
                <w:sz w:val="20"/>
                <w:rFonts w:ascii="Times New Roman" w:hAnsi="Times New Roman"/>
              </w:rPr>
              <w:t xml:space="preserve">Keukenkraan</w:t>
            </w:r>
          </w:p>
        </w:tc>
        <w:tc>
          <w:tcPr>
            <w:tcW w:w="1404" w:type="dxa"/>
            <w:tcBorders>
              <w:top w:val="single" w:sz="6" w:space="0" w:color="auto"/>
              <w:left w:val="single" w:sz="6" w:space="0" w:color="auto"/>
              <w:bottom w:val="single" w:sz="6" w:space="0" w:color="auto"/>
              <w:right w:val="single" w:sz="6" w:space="0" w:color="auto"/>
            </w:tcBorders>
          </w:tcPr>
          <w:p w14:paraId="6D43C9C2" w14:textId="77777777" w:rsidR="00483C63" w:rsidRPr="00483C63" w:rsidRDefault="00483C63" w:rsidP="00E83137">
            <w:pPr>
              <w:jc w:val="center"/>
              <w:rPr>
                <w:color w:val="000000"/>
                <w:sz w:val="20"/>
                <w:szCs w:val="20"/>
                <w:rFonts w:ascii="Times New Roman" w:hAnsi="Times New Roman"/>
              </w:rPr>
            </w:pPr>
            <w:r>
              <w:rPr>
                <w:color w:val="000000"/>
                <w:sz w:val="20"/>
                <w:rFonts w:ascii="Times New Roman" w:hAnsi="Times New Roman"/>
              </w:rPr>
              <w:t xml:space="preserve">0,2</w:t>
            </w:r>
          </w:p>
        </w:tc>
        <w:tc>
          <w:tcPr>
            <w:tcW w:w="1404" w:type="dxa"/>
            <w:tcBorders>
              <w:top w:val="single" w:sz="6" w:space="0" w:color="auto"/>
              <w:left w:val="single" w:sz="6" w:space="0" w:color="auto"/>
              <w:bottom w:val="single" w:sz="6" w:space="0" w:color="auto"/>
              <w:right w:val="single" w:sz="6" w:space="0" w:color="auto"/>
            </w:tcBorders>
          </w:tcPr>
          <w:p w14:paraId="5C9FFB5B" w14:textId="0E7A04DA" w:rsidR="00483C63" w:rsidRPr="00483C63" w:rsidRDefault="00483C63" w:rsidP="00E83137">
            <w:pPr>
              <w:jc w:val="center"/>
              <w:rPr>
                <w:color w:val="000000"/>
                <w:sz w:val="20"/>
                <w:szCs w:val="20"/>
                <w:rFonts w:ascii="Times New Roman" w:hAnsi="Times New Roman"/>
              </w:rPr>
            </w:pPr>
            <w:r>
              <w:rPr>
                <w:color w:val="000000"/>
                <w:sz w:val="20"/>
                <w:rFonts w:ascii="Times New Roman" w:hAnsi="Times New Roman"/>
              </w:rPr>
              <w:t xml:space="preserve">0,07-0,30</w:t>
            </w:r>
          </w:p>
        </w:tc>
      </w:tr>
      <w:tr w:rsidR="00483C63" w14:paraId="169941DB"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DDF1FB0" w14:textId="492A1753" w:rsidR="00483C63" w:rsidRPr="00483C63" w:rsidRDefault="00483C63" w:rsidP="00E83137">
            <w:pPr>
              <w:rPr>
                <w:color w:val="000000"/>
                <w:sz w:val="20"/>
                <w:szCs w:val="20"/>
                <w:rFonts w:ascii="Times New Roman" w:hAnsi="Times New Roman"/>
              </w:rPr>
            </w:pPr>
            <w:r>
              <w:rPr>
                <w:color w:val="000000"/>
                <w:sz w:val="20"/>
                <w:rFonts w:ascii="Times New Roman" w:hAnsi="Times New Roman"/>
              </w:rPr>
              <w:t xml:space="preserve">Vaatwasmachinekraan</w:t>
            </w:r>
          </w:p>
        </w:tc>
        <w:tc>
          <w:tcPr>
            <w:tcW w:w="1404" w:type="dxa"/>
            <w:tcBorders>
              <w:top w:val="single" w:sz="6" w:space="0" w:color="auto"/>
              <w:left w:val="single" w:sz="6" w:space="0" w:color="auto"/>
              <w:bottom w:val="single" w:sz="6" w:space="0" w:color="auto"/>
              <w:right w:val="single" w:sz="6" w:space="0" w:color="auto"/>
            </w:tcBorders>
          </w:tcPr>
          <w:p w14:paraId="73CF9F3E" w14:textId="77777777" w:rsidR="00483C63" w:rsidRPr="00483C63" w:rsidRDefault="00483C63" w:rsidP="00E83137">
            <w:pPr>
              <w:jc w:val="center"/>
              <w:rPr>
                <w:color w:val="000000"/>
                <w:sz w:val="20"/>
                <w:szCs w:val="20"/>
                <w:rFonts w:ascii="Times New Roman" w:hAnsi="Times New Roman"/>
              </w:rPr>
            </w:pPr>
            <w:r>
              <w:rPr>
                <w:color w:val="000000"/>
                <w:sz w:val="20"/>
                <w:rFonts w:ascii="Times New Roman" w:hAnsi="Times New Roman"/>
              </w:rPr>
              <w:t xml:space="preserve">0,2</w:t>
            </w:r>
          </w:p>
        </w:tc>
        <w:tc>
          <w:tcPr>
            <w:tcW w:w="1404" w:type="dxa"/>
            <w:tcBorders>
              <w:top w:val="single" w:sz="6" w:space="0" w:color="auto"/>
              <w:left w:val="single" w:sz="6" w:space="0" w:color="auto"/>
              <w:bottom w:val="single" w:sz="6" w:space="0" w:color="auto"/>
              <w:right w:val="single" w:sz="6" w:space="0" w:color="auto"/>
            </w:tcBorders>
          </w:tcPr>
          <w:p w14:paraId="7F1D0016" w14:textId="7A18E3D4" w:rsidR="00483C63" w:rsidRPr="00483C63" w:rsidRDefault="00483C63" w:rsidP="00E83137">
            <w:pPr>
              <w:jc w:val="center"/>
              <w:rPr>
                <w:color w:val="000000"/>
                <w:sz w:val="20"/>
                <w:szCs w:val="20"/>
                <w:rFonts w:ascii="Times New Roman" w:hAnsi="Times New Roman"/>
              </w:rPr>
            </w:pPr>
            <w:r>
              <w:rPr>
                <w:color w:val="000000"/>
                <w:sz w:val="20"/>
                <w:rFonts w:ascii="Times New Roman" w:hAnsi="Times New Roman"/>
              </w:rPr>
              <w:t xml:space="preserve">0,15-0,30</w:t>
            </w:r>
          </w:p>
        </w:tc>
      </w:tr>
      <w:tr w:rsidR="00483C63" w14:paraId="00FBD8CE"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10803DC3" w14:textId="6ECDB8EB" w:rsidR="00483C63" w:rsidRPr="00483C63" w:rsidRDefault="00483C63" w:rsidP="00E83137">
            <w:pPr>
              <w:rPr>
                <w:color w:val="000000"/>
                <w:sz w:val="20"/>
                <w:szCs w:val="20"/>
                <w:rFonts w:ascii="Times New Roman" w:hAnsi="Times New Roman"/>
              </w:rPr>
            </w:pPr>
            <w:r>
              <w:rPr>
                <w:color w:val="000000"/>
                <w:sz w:val="20"/>
                <w:rFonts w:ascii="Times New Roman" w:hAnsi="Times New Roman"/>
              </w:rPr>
              <w:t xml:space="preserve">Wastafelkraan en handdouche</w:t>
            </w:r>
          </w:p>
        </w:tc>
        <w:tc>
          <w:tcPr>
            <w:tcW w:w="1404" w:type="dxa"/>
            <w:tcBorders>
              <w:top w:val="single" w:sz="6" w:space="0" w:color="auto"/>
              <w:left w:val="single" w:sz="6" w:space="0" w:color="auto"/>
              <w:bottom w:val="single" w:sz="6" w:space="0" w:color="auto"/>
              <w:right w:val="single" w:sz="6" w:space="0" w:color="auto"/>
            </w:tcBorders>
          </w:tcPr>
          <w:p w14:paraId="22CE1518" w14:textId="77777777" w:rsidR="00483C63" w:rsidRPr="00483C63" w:rsidRDefault="00483C63" w:rsidP="00E83137">
            <w:pPr>
              <w:jc w:val="center"/>
              <w:rPr>
                <w:color w:val="000000"/>
                <w:sz w:val="20"/>
                <w:szCs w:val="20"/>
                <w:rFonts w:ascii="Times New Roman" w:hAnsi="Times New Roman"/>
              </w:rPr>
            </w:pPr>
            <w:r>
              <w:rPr>
                <w:color w:val="000000"/>
                <w:sz w:val="20"/>
                <w:rFonts w:ascii="Times New Roman" w:hAnsi="Times New Roman"/>
              </w:rPr>
              <w:t xml:space="preserve">0,1</w:t>
            </w:r>
          </w:p>
        </w:tc>
        <w:tc>
          <w:tcPr>
            <w:tcW w:w="1404" w:type="dxa"/>
            <w:tcBorders>
              <w:top w:val="single" w:sz="6" w:space="0" w:color="auto"/>
              <w:left w:val="single" w:sz="6" w:space="0" w:color="auto"/>
              <w:bottom w:val="single" w:sz="6" w:space="0" w:color="auto"/>
              <w:right w:val="single" w:sz="6" w:space="0" w:color="auto"/>
            </w:tcBorders>
          </w:tcPr>
          <w:p w14:paraId="570BF67C" w14:textId="362BAAF5" w:rsidR="00483C63" w:rsidRPr="00483C63" w:rsidRDefault="00483C63" w:rsidP="00E83137">
            <w:pPr>
              <w:jc w:val="center"/>
              <w:rPr>
                <w:color w:val="000000"/>
                <w:sz w:val="20"/>
                <w:szCs w:val="20"/>
                <w:rFonts w:ascii="Times New Roman" w:hAnsi="Times New Roman"/>
              </w:rPr>
            </w:pPr>
            <w:r>
              <w:rPr>
                <w:color w:val="000000"/>
                <w:sz w:val="20"/>
                <w:rFonts w:ascii="Times New Roman" w:hAnsi="Times New Roman"/>
              </w:rPr>
              <w:t xml:space="preserve">0,07-0,20</w:t>
            </w:r>
          </w:p>
        </w:tc>
      </w:tr>
      <w:tr w:rsidR="00483C63" w14:paraId="32D378E8"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58B8FD93" w14:textId="653C138B" w:rsidR="00483C63" w:rsidRPr="00483C63" w:rsidRDefault="00483C63" w:rsidP="00E83137">
            <w:pPr>
              <w:rPr>
                <w:color w:val="000000"/>
                <w:sz w:val="20"/>
                <w:szCs w:val="20"/>
                <w:rFonts w:ascii="Times New Roman" w:hAnsi="Times New Roman"/>
              </w:rPr>
            </w:pPr>
            <w:r>
              <w:rPr>
                <w:color w:val="000000"/>
                <w:sz w:val="20"/>
                <w:rFonts w:ascii="Times New Roman" w:hAnsi="Times New Roman"/>
              </w:rPr>
              <w:t xml:space="preserve">Douchekraan</w:t>
            </w:r>
          </w:p>
        </w:tc>
        <w:tc>
          <w:tcPr>
            <w:tcW w:w="1404" w:type="dxa"/>
            <w:tcBorders>
              <w:top w:val="single" w:sz="6" w:space="0" w:color="auto"/>
              <w:left w:val="single" w:sz="6" w:space="0" w:color="auto"/>
              <w:bottom w:val="single" w:sz="6" w:space="0" w:color="auto"/>
              <w:right w:val="single" w:sz="6" w:space="0" w:color="auto"/>
            </w:tcBorders>
          </w:tcPr>
          <w:p w14:paraId="4BE4C6B8" w14:textId="77777777" w:rsidR="00483C63" w:rsidRPr="00483C63" w:rsidRDefault="00483C63" w:rsidP="00E83137">
            <w:pPr>
              <w:jc w:val="center"/>
              <w:rPr>
                <w:color w:val="000000"/>
                <w:sz w:val="20"/>
                <w:szCs w:val="20"/>
                <w:rFonts w:ascii="Times New Roman" w:hAnsi="Times New Roman"/>
              </w:rPr>
            </w:pPr>
            <w:r>
              <w:rPr>
                <w:color w:val="000000"/>
                <w:sz w:val="20"/>
                <w:rFonts w:ascii="Times New Roman" w:hAnsi="Times New Roman"/>
              </w:rPr>
              <w:t xml:space="preserve">0,2</w:t>
            </w:r>
          </w:p>
        </w:tc>
        <w:tc>
          <w:tcPr>
            <w:tcW w:w="1404" w:type="dxa"/>
            <w:tcBorders>
              <w:top w:val="single" w:sz="6" w:space="0" w:color="auto"/>
              <w:left w:val="single" w:sz="6" w:space="0" w:color="auto"/>
              <w:bottom w:val="single" w:sz="6" w:space="0" w:color="auto"/>
              <w:right w:val="single" w:sz="6" w:space="0" w:color="auto"/>
            </w:tcBorders>
          </w:tcPr>
          <w:p w14:paraId="22A86FBD" w14:textId="444A5744" w:rsidR="00483C63" w:rsidRPr="00483C63" w:rsidRDefault="00483C63" w:rsidP="00E83137">
            <w:pPr>
              <w:jc w:val="center"/>
              <w:rPr>
                <w:color w:val="000000"/>
                <w:sz w:val="20"/>
                <w:szCs w:val="20"/>
                <w:rFonts w:ascii="Times New Roman" w:hAnsi="Times New Roman"/>
              </w:rPr>
            </w:pPr>
            <w:r>
              <w:rPr>
                <w:color w:val="000000"/>
                <w:sz w:val="20"/>
                <w:rFonts w:ascii="Times New Roman" w:hAnsi="Times New Roman"/>
              </w:rPr>
              <w:t xml:space="preserve">0,15-0,30</w:t>
            </w:r>
          </w:p>
        </w:tc>
      </w:tr>
      <w:tr w:rsidR="00483C63" w14:paraId="2004BD9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5D22E8D" w14:textId="4CC6A538" w:rsidR="00483C63" w:rsidRPr="00483C63" w:rsidRDefault="00483C63" w:rsidP="00E83137">
            <w:pPr>
              <w:rPr>
                <w:color w:val="000000"/>
                <w:sz w:val="20"/>
                <w:szCs w:val="20"/>
                <w:rFonts w:ascii="Times New Roman" w:hAnsi="Times New Roman"/>
              </w:rPr>
            </w:pPr>
            <w:r>
              <w:rPr>
                <w:color w:val="000000"/>
                <w:sz w:val="20"/>
                <w:rFonts w:ascii="Times New Roman" w:hAnsi="Times New Roman"/>
              </w:rPr>
              <w:t xml:space="preserve">Badkraan</w:t>
            </w:r>
          </w:p>
        </w:tc>
        <w:tc>
          <w:tcPr>
            <w:tcW w:w="1404" w:type="dxa"/>
            <w:tcBorders>
              <w:top w:val="single" w:sz="6" w:space="0" w:color="auto"/>
              <w:left w:val="single" w:sz="6" w:space="0" w:color="auto"/>
              <w:bottom w:val="single" w:sz="6" w:space="0" w:color="auto"/>
              <w:right w:val="single" w:sz="6" w:space="0" w:color="auto"/>
            </w:tcBorders>
          </w:tcPr>
          <w:p w14:paraId="1B50C1FF" w14:textId="77777777" w:rsidR="00483C63" w:rsidRPr="00483C63" w:rsidRDefault="00483C63" w:rsidP="00E83137">
            <w:pPr>
              <w:jc w:val="center"/>
              <w:rPr>
                <w:color w:val="000000"/>
                <w:sz w:val="20"/>
                <w:szCs w:val="20"/>
                <w:rFonts w:ascii="Times New Roman" w:hAnsi="Times New Roman"/>
              </w:rPr>
            </w:pPr>
            <w:r>
              <w:rPr>
                <w:color w:val="000000"/>
                <w:sz w:val="20"/>
                <w:rFonts w:ascii="Times New Roman" w:hAnsi="Times New Roman"/>
              </w:rPr>
              <w:t xml:space="preserve">0,3</w:t>
            </w:r>
          </w:p>
        </w:tc>
        <w:tc>
          <w:tcPr>
            <w:tcW w:w="1404" w:type="dxa"/>
            <w:tcBorders>
              <w:top w:val="single" w:sz="6" w:space="0" w:color="auto"/>
              <w:left w:val="single" w:sz="6" w:space="0" w:color="auto"/>
              <w:bottom w:val="single" w:sz="6" w:space="0" w:color="auto"/>
              <w:right w:val="single" w:sz="6" w:space="0" w:color="auto"/>
            </w:tcBorders>
          </w:tcPr>
          <w:p w14:paraId="042F2756" w14:textId="6BC50076" w:rsidR="00483C63" w:rsidRPr="00483C63" w:rsidRDefault="00DE02E7" w:rsidP="00E83137">
            <w:pPr>
              <w:jc w:val="center"/>
              <w:rPr>
                <w:color w:val="000000"/>
                <w:sz w:val="20"/>
                <w:szCs w:val="20"/>
                <w:rFonts w:ascii="Times New Roman" w:hAnsi="Times New Roman"/>
              </w:rPr>
            </w:pPr>
            <w:r>
              <w:rPr>
                <w:color w:val="000000"/>
                <w:sz w:val="20"/>
                <w:rFonts w:ascii="Times New Roman" w:hAnsi="Times New Roman"/>
              </w:rPr>
              <w:t xml:space="preserve">≥ 0,30</w:t>
            </w:r>
          </w:p>
        </w:tc>
      </w:tr>
      <w:tr w:rsidR="00483C63" w14:paraId="149EF871"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0EA68A0" w14:textId="2579FC38" w:rsidR="00483C63" w:rsidRPr="00483C63" w:rsidRDefault="00483C63" w:rsidP="00E83137">
            <w:pPr>
              <w:rPr>
                <w:color w:val="000000"/>
                <w:sz w:val="20"/>
                <w:szCs w:val="20"/>
                <w:rFonts w:ascii="Times New Roman" w:hAnsi="Times New Roman"/>
              </w:rPr>
            </w:pPr>
            <w:r>
              <w:rPr>
                <w:color w:val="000000"/>
                <w:sz w:val="20"/>
                <w:rFonts w:ascii="Times New Roman" w:hAnsi="Times New Roman"/>
              </w:rPr>
              <w:t xml:space="preserve">Tapkraan</w:t>
            </w:r>
          </w:p>
        </w:tc>
        <w:tc>
          <w:tcPr>
            <w:tcW w:w="1404" w:type="dxa"/>
            <w:tcBorders>
              <w:top w:val="single" w:sz="6" w:space="0" w:color="auto"/>
              <w:left w:val="single" w:sz="6" w:space="0" w:color="auto"/>
              <w:bottom w:val="single" w:sz="6" w:space="0" w:color="auto"/>
              <w:right w:val="single" w:sz="6" w:space="0" w:color="auto"/>
            </w:tcBorders>
          </w:tcPr>
          <w:p w14:paraId="6BBCBE5B" w14:textId="77777777" w:rsidR="00483C63" w:rsidRPr="00483C63" w:rsidRDefault="00483C63" w:rsidP="00E83137">
            <w:pPr>
              <w:jc w:val="center"/>
              <w:rPr>
                <w:color w:val="000000"/>
                <w:sz w:val="20"/>
                <w:szCs w:val="20"/>
                <w:rFonts w:ascii="Times New Roman" w:hAnsi="Times New Roman"/>
              </w:rPr>
            </w:pPr>
            <w:r>
              <w:rPr>
                <w:color w:val="000000"/>
                <w:sz w:val="20"/>
                <w:rFonts w:ascii="Times New Roman" w:hAnsi="Times New Roman"/>
              </w:rPr>
              <w:t xml:space="preserve">0,2</w:t>
            </w:r>
          </w:p>
        </w:tc>
        <w:tc>
          <w:tcPr>
            <w:tcW w:w="1404" w:type="dxa"/>
            <w:tcBorders>
              <w:top w:val="single" w:sz="6" w:space="0" w:color="auto"/>
              <w:left w:val="single" w:sz="6" w:space="0" w:color="auto"/>
              <w:bottom w:val="single" w:sz="6" w:space="0" w:color="auto"/>
              <w:right w:val="single" w:sz="6" w:space="0" w:color="auto"/>
            </w:tcBorders>
          </w:tcPr>
          <w:p w14:paraId="42DF8931" w14:textId="44BB7804" w:rsidR="00483C63" w:rsidRPr="00483C63" w:rsidRDefault="00483C63" w:rsidP="00E83137">
            <w:pPr>
              <w:jc w:val="center"/>
              <w:rPr>
                <w:color w:val="000000"/>
                <w:sz w:val="20"/>
                <w:szCs w:val="20"/>
                <w:rFonts w:ascii="Times New Roman" w:hAnsi="Times New Roman"/>
              </w:rPr>
            </w:pPr>
            <w:r>
              <w:rPr>
                <w:color w:val="000000"/>
                <w:sz w:val="20"/>
                <w:rFonts w:ascii="Times New Roman" w:hAnsi="Times New Roman"/>
              </w:rPr>
              <w:t xml:space="preserve">0,15-0,30</w:t>
            </w:r>
          </w:p>
        </w:tc>
      </w:tr>
      <w:tr w:rsidR="00040719" w14:paraId="6A3678A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6F49CD3" w14:textId="53CDC157" w:rsidR="00040719" w:rsidRPr="00483C63" w:rsidRDefault="00040719" w:rsidP="00E83137">
            <w:pPr>
              <w:rPr>
                <w:color w:val="000000"/>
                <w:sz w:val="20"/>
                <w:szCs w:val="20"/>
                <w:rFonts w:ascii="Times New Roman" w:hAnsi="Times New Roman"/>
              </w:rPr>
            </w:pPr>
            <w:r>
              <w:rPr>
                <w:color w:val="000000"/>
                <w:sz w:val="20"/>
                <w:rFonts w:ascii="Times New Roman" w:hAnsi="Times New Roman"/>
              </w:rPr>
              <w:t xml:space="preserve">Tuinkraan DN 15</w:t>
            </w:r>
          </w:p>
        </w:tc>
        <w:tc>
          <w:tcPr>
            <w:tcW w:w="1404" w:type="dxa"/>
            <w:tcBorders>
              <w:top w:val="single" w:sz="6" w:space="0" w:color="auto"/>
              <w:left w:val="single" w:sz="6" w:space="0" w:color="auto"/>
              <w:bottom w:val="single" w:sz="6" w:space="0" w:color="auto"/>
              <w:right w:val="single" w:sz="6" w:space="0" w:color="auto"/>
            </w:tcBorders>
          </w:tcPr>
          <w:p w14:paraId="6131228B" w14:textId="76E25CF3" w:rsidR="00040719" w:rsidRPr="00483C63" w:rsidRDefault="00040719" w:rsidP="00E83137">
            <w:pPr>
              <w:jc w:val="center"/>
              <w:rPr>
                <w:color w:val="000000"/>
                <w:sz w:val="20"/>
                <w:szCs w:val="20"/>
                <w:rFonts w:ascii="Times New Roman" w:hAnsi="Times New Roman"/>
              </w:rPr>
            </w:pPr>
            <w:r>
              <w:rPr>
                <w:color w:val="000000"/>
                <w:sz w:val="20"/>
                <w:rFonts w:ascii="Times New Roman" w:hAnsi="Times New Roman"/>
              </w:rPr>
              <w:t xml:space="preserve">0,2</w:t>
            </w:r>
          </w:p>
        </w:tc>
        <w:tc>
          <w:tcPr>
            <w:tcW w:w="1404" w:type="dxa"/>
            <w:tcBorders>
              <w:top w:val="single" w:sz="6" w:space="0" w:color="auto"/>
              <w:left w:val="single" w:sz="6" w:space="0" w:color="auto"/>
              <w:bottom w:val="single" w:sz="6" w:space="0" w:color="auto"/>
              <w:right w:val="single" w:sz="6" w:space="0" w:color="auto"/>
            </w:tcBorders>
          </w:tcPr>
          <w:p w14:paraId="35070ACF" w14:textId="3F70042B" w:rsidR="00040719" w:rsidRPr="00483C63" w:rsidRDefault="00D3141E" w:rsidP="00E83137">
            <w:pPr>
              <w:jc w:val="center"/>
              <w:rPr>
                <w:color w:val="000000"/>
                <w:sz w:val="20"/>
                <w:szCs w:val="20"/>
                <w:rFonts w:ascii="Times New Roman" w:hAnsi="Times New Roman"/>
              </w:rPr>
            </w:pPr>
            <w:r>
              <w:rPr>
                <w:color w:val="000000"/>
                <w:sz w:val="20"/>
                <w:rFonts w:ascii="Times New Roman" w:hAnsi="Times New Roman"/>
              </w:rPr>
              <w:t xml:space="preserve">0,15-0,30</w:t>
            </w:r>
          </w:p>
        </w:tc>
      </w:tr>
      <w:tr w:rsidR="00040719" w14:paraId="3BB4491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367AB43" w14:textId="177F0E02" w:rsidR="00040719" w:rsidRPr="00483C63" w:rsidRDefault="00040719" w:rsidP="00E83137">
            <w:pPr>
              <w:rPr>
                <w:color w:val="000000"/>
                <w:sz w:val="20"/>
                <w:szCs w:val="20"/>
                <w:rFonts w:ascii="Times New Roman" w:hAnsi="Times New Roman"/>
              </w:rPr>
            </w:pPr>
            <w:r>
              <w:rPr>
                <w:color w:val="000000"/>
                <w:sz w:val="20"/>
                <w:rFonts w:ascii="Times New Roman" w:hAnsi="Times New Roman"/>
              </w:rPr>
              <w:t xml:space="preserve">Tuinkraan DN 20</w:t>
            </w:r>
          </w:p>
        </w:tc>
        <w:tc>
          <w:tcPr>
            <w:tcW w:w="1404" w:type="dxa"/>
            <w:tcBorders>
              <w:top w:val="single" w:sz="6" w:space="0" w:color="auto"/>
              <w:left w:val="single" w:sz="6" w:space="0" w:color="auto"/>
              <w:bottom w:val="single" w:sz="6" w:space="0" w:color="auto"/>
              <w:right w:val="single" w:sz="6" w:space="0" w:color="auto"/>
            </w:tcBorders>
          </w:tcPr>
          <w:p w14:paraId="3B21E189" w14:textId="1CFB95B9" w:rsidR="00040719" w:rsidRPr="00483C63" w:rsidRDefault="00040719" w:rsidP="00E83137">
            <w:pPr>
              <w:jc w:val="center"/>
              <w:rPr>
                <w:color w:val="000000"/>
                <w:sz w:val="20"/>
                <w:szCs w:val="20"/>
                <w:rFonts w:ascii="Times New Roman" w:hAnsi="Times New Roman"/>
              </w:rPr>
            </w:pPr>
            <w:r>
              <w:rPr>
                <w:color w:val="000000"/>
                <w:sz w:val="20"/>
                <w:rFonts w:ascii="Times New Roman" w:hAnsi="Times New Roman"/>
              </w:rPr>
              <w:t xml:space="preserve">0,4</w:t>
            </w:r>
          </w:p>
        </w:tc>
        <w:tc>
          <w:tcPr>
            <w:tcW w:w="1404" w:type="dxa"/>
            <w:tcBorders>
              <w:top w:val="single" w:sz="6" w:space="0" w:color="auto"/>
              <w:left w:val="single" w:sz="6" w:space="0" w:color="auto"/>
              <w:bottom w:val="single" w:sz="6" w:space="0" w:color="auto"/>
              <w:right w:val="single" w:sz="6" w:space="0" w:color="auto"/>
            </w:tcBorders>
          </w:tcPr>
          <w:p w14:paraId="1DD62774" w14:textId="530B0652" w:rsidR="00040719" w:rsidRPr="00483C63" w:rsidRDefault="00D3141E" w:rsidP="00E83137">
            <w:pPr>
              <w:jc w:val="center"/>
              <w:rPr>
                <w:color w:val="000000"/>
                <w:sz w:val="20"/>
                <w:szCs w:val="20"/>
                <w:rFonts w:ascii="Times New Roman" w:hAnsi="Times New Roman"/>
              </w:rPr>
            </w:pPr>
            <w:r>
              <w:rPr>
                <w:color w:val="000000"/>
                <w:sz w:val="20"/>
                <w:rFonts w:ascii="Times New Roman" w:hAnsi="Times New Roman"/>
              </w:rPr>
              <w:t xml:space="preserve">0,30-0,50</w:t>
            </w:r>
          </w:p>
        </w:tc>
      </w:tr>
      <w:tr w:rsidR="00483C63" w14:paraId="10EBD773"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1ADC026" w14:textId="622AD3E7" w:rsidR="00483C63" w:rsidRPr="00483C63" w:rsidRDefault="00483C63" w:rsidP="00E83137">
            <w:pP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1B13503" w14:textId="201021FB" w:rsidR="00483C63" w:rsidRPr="00483C63" w:rsidRDefault="00483C63" w:rsidP="00E83137">
            <w:pPr>
              <w:jc w:val="center"/>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364BB1AC" w14:textId="25F46497" w:rsidR="00483C63" w:rsidRPr="00483C63" w:rsidRDefault="00483C63" w:rsidP="00E83137">
            <w:pPr>
              <w:jc w:val="center"/>
              <w:rPr>
                <w:rFonts w:ascii="Times New Roman" w:hAnsi="Times New Roman"/>
                <w:color w:val="000000"/>
                <w:sz w:val="20"/>
                <w:szCs w:val="20"/>
              </w:rPr>
            </w:pPr>
          </w:p>
        </w:tc>
      </w:tr>
    </w:tbl>
    <w:p w14:paraId="69D7CCB6" w14:textId="6FA696FD" w:rsidR="006A1A37" w:rsidRDefault="00EC2FF4" w:rsidP="00E83137">
      <w:pPr>
        <w:pStyle w:val="LLPykala"/>
        <w:keepNext/>
        <w:keepLines/>
        <w:spacing w:before="240" w:after="240"/>
      </w:pPr>
      <w:r>
        <w:t xml:space="preserve">§ 10</w:t>
      </w:r>
    </w:p>
    <w:p w14:paraId="16D54E2B" w14:textId="77777777" w:rsidR="003B65C9" w:rsidRDefault="009A6CFC" w:rsidP="00E83137">
      <w:pPr>
        <w:pStyle w:val="LLPykalanOtsikko"/>
        <w:keepNext/>
        <w:keepLines/>
      </w:pPr>
      <w:r>
        <w:t xml:space="preserve">Duurzaamheid</w:t>
      </w:r>
      <w:r>
        <w:t xml:space="preserve"> </w:t>
      </w:r>
    </w:p>
    <w:p w14:paraId="10247841" w14:textId="0D871B67" w:rsidR="0062671D" w:rsidRPr="00666BA2" w:rsidRDefault="009A6CFC" w:rsidP="00666BA2">
      <w:pPr>
        <w:pStyle w:val="LLVoimaantulokappale"/>
      </w:pPr>
      <w:r>
        <w:t xml:space="preserve">De sanitaire artikelen moeten bestand zijn tegen mechanische, chemische en thermische belastingen in de watervoorzieningsinstallaties, zodat de sanitaire artikelen tijdens de geplande levensduur functioneel en hygiënisch blijven.</w:t>
      </w:r>
    </w:p>
    <w:p w14:paraId="622604AB" w14:textId="7FAF9DAF" w:rsidR="003B65C9" w:rsidRPr="00666BA2" w:rsidRDefault="003B65C9" w:rsidP="00666BA2">
      <w:pPr>
        <w:pStyle w:val="LLVoimaantulokappale"/>
      </w:pPr>
      <w:r>
        <w:t xml:space="preserve">De sanitaire artikelen moeten bestand zijn tegen de in tabel 3 aangegeven werkomstandigheden en tegelijkertijd lekdicht en betrouwbaar blijven.</w:t>
      </w:r>
    </w:p>
    <w:p w14:paraId="4B564362" w14:textId="77777777" w:rsidR="00335B53" w:rsidRDefault="00335B53" w:rsidP="00335B53">
      <w:pPr>
        <w:widowControl w:val="0"/>
        <w:ind w:right="56"/>
        <w:rPr>
          <w:rFonts w:ascii="Times New Roman" w:eastAsia="Times New Roman" w:hAnsi="Times New Roman"/>
          <w:i/>
          <w:snapToGrid w:val="0"/>
          <w:color w:val="000000"/>
          <w:sz w:val="20"/>
          <w:szCs w:val="20"/>
        </w:rPr>
      </w:pPr>
    </w:p>
    <w:p w14:paraId="4763E516" w14:textId="34367B97" w:rsidR="00335B53" w:rsidRPr="00615B30" w:rsidRDefault="00335B53" w:rsidP="00E83137">
      <w:pPr>
        <w:keepNext/>
        <w:keepLines/>
        <w:widowControl w:val="0"/>
        <w:ind w:right="56"/>
        <w:rPr>
          <w:snapToGrid w:val="0"/>
          <w:color w:val="000000"/>
          <w:sz w:val="20"/>
          <w:szCs w:val="20"/>
          <w:rFonts w:ascii="Times New Roman" w:eastAsia="Times New Roman" w:hAnsi="Times New Roman"/>
        </w:rPr>
      </w:pPr>
      <w:r>
        <w:rPr>
          <w:snapToGrid w:val="0"/>
          <w:color w:val="000000"/>
          <w:sz w:val="20"/>
          <w:rFonts w:ascii="Times New Roman" w:hAnsi="Times New Roman"/>
        </w:rPr>
        <w:t xml:space="preserve">Tabel 3.</w:t>
      </w:r>
      <w:r>
        <w:rPr>
          <w:snapToGrid w:val="0"/>
          <w:color w:val="000000"/>
          <w:sz w:val="20"/>
          <w:rFonts w:ascii="Times New Roman" w:hAnsi="Times New Roman"/>
        </w:rPr>
        <w:t xml:space="preserve"> </w:t>
      </w:r>
      <w:r>
        <w:rPr>
          <w:snapToGrid w:val="0"/>
          <w:color w:val="000000"/>
          <w:sz w:val="20"/>
          <w:rFonts w:ascii="Times New Roman" w:hAnsi="Times New Roman"/>
        </w:rPr>
        <w:t xml:space="preserve">Werkomstandigheden van sanitaire artikelen.</w:t>
      </w:r>
    </w:p>
    <w:p w14:paraId="5E5858B4" w14:textId="77777777" w:rsidR="00335B53" w:rsidRDefault="00335B53" w:rsidP="00E83137">
      <w:pPr>
        <w:keepNext/>
        <w:keepLines/>
      </w:pPr>
    </w:p>
    <w:tbl>
      <w:tblPr>
        <w:tblW w:w="7693" w:type="dxa"/>
        <w:tblInd w:w="-8" w:type="dxa"/>
        <w:tblLayout w:type="fixed"/>
        <w:tblCellMar>
          <w:left w:w="30" w:type="dxa"/>
          <w:right w:w="30" w:type="dxa"/>
        </w:tblCellMar>
        <w:tblLook w:val="0000" w:firstRow="0" w:lastRow="0" w:firstColumn="0" w:lastColumn="0" w:noHBand="0" w:noVBand="0"/>
      </w:tblPr>
      <w:tblGrid>
        <w:gridCol w:w="747"/>
        <w:gridCol w:w="2268"/>
        <w:gridCol w:w="2268"/>
        <w:gridCol w:w="2410"/>
      </w:tblGrid>
      <w:tr w:rsidR="003058CA" w14:paraId="11C02AFC" w14:textId="77777777"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14:paraId="7E4FD7D0" w14:textId="2E5C1442" w:rsidR="003058CA" w:rsidRDefault="003058CA" w:rsidP="00E83137">
            <w:pPr>
              <w:keepNext/>
              <w:keepLines/>
              <w:rPr>
                <w:color w:val="000000"/>
                <w:sz w:val="20"/>
                <w:szCs w:val="20"/>
                <w:rFonts w:ascii="Times New Roman" w:hAnsi="Times New Roman"/>
              </w:rPr>
            </w:pPr>
            <w:r>
              <w:rPr>
                <w:color w:val="000000"/>
                <w:sz w:val="20"/>
                <w:rFonts w:ascii="Times New Roman" w:hAnsi="Times New Roman"/>
              </w:rPr>
              <w:t xml:space="preserve">Watersysteem</w:t>
            </w:r>
          </w:p>
        </w:tc>
        <w:tc>
          <w:tcPr>
            <w:tcW w:w="4678" w:type="dxa"/>
            <w:gridSpan w:val="2"/>
            <w:tcBorders>
              <w:top w:val="single" w:sz="6" w:space="0" w:color="auto"/>
              <w:left w:val="single" w:sz="6" w:space="0" w:color="auto"/>
              <w:bottom w:val="single" w:sz="6" w:space="0" w:color="auto"/>
              <w:right w:val="single" w:sz="6" w:space="0" w:color="auto"/>
            </w:tcBorders>
          </w:tcPr>
          <w:p w14:paraId="58175261" w14:textId="77777777" w:rsidR="003058CA" w:rsidRDefault="003058CA" w:rsidP="00E83137">
            <w:pPr>
              <w:keepNext/>
              <w:keepLines/>
              <w:jc w:val="center"/>
              <w:rPr>
                <w:color w:val="000000"/>
                <w:sz w:val="20"/>
                <w:szCs w:val="20"/>
                <w:rFonts w:ascii="Times New Roman" w:hAnsi="Times New Roman"/>
              </w:rPr>
            </w:pPr>
            <w:r>
              <w:rPr>
                <w:color w:val="000000"/>
                <w:sz w:val="20"/>
                <w:rFonts w:ascii="Times New Roman" w:hAnsi="Times New Roman"/>
              </w:rPr>
              <w:t xml:space="preserve">Werkomstandigheden</w:t>
            </w:r>
          </w:p>
        </w:tc>
      </w:tr>
      <w:tr w:rsidR="003058CA" w14:paraId="434499B2" w14:textId="77777777" w:rsidTr="00E83137">
        <w:trPr>
          <w:cantSplit/>
        </w:trPr>
        <w:tc>
          <w:tcPr>
            <w:tcW w:w="3015" w:type="dxa"/>
            <w:gridSpan w:val="2"/>
            <w:vMerge/>
            <w:tcBorders>
              <w:left w:val="single" w:sz="6" w:space="0" w:color="auto"/>
              <w:bottom w:val="single" w:sz="6" w:space="0" w:color="auto"/>
              <w:right w:val="single" w:sz="6" w:space="0" w:color="auto"/>
            </w:tcBorders>
          </w:tcPr>
          <w:p w14:paraId="143DAD90" w14:textId="77777777"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1D3820A4" w14:textId="77777777" w:rsidR="003058CA" w:rsidRPr="00483C63" w:rsidRDefault="003058CA" w:rsidP="00E83137">
            <w:pPr>
              <w:keepNext/>
              <w:keepLines/>
              <w:jc w:val="center"/>
              <w:rPr>
                <w:color w:val="000000"/>
                <w:sz w:val="20"/>
                <w:szCs w:val="20"/>
                <w:rFonts w:ascii="Times New Roman" w:hAnsi="Times New Roman"/>
              </w:rPr>
            </w:pPr>
            <w:r>
              <w:rPr>
                <w:color w:val="000000"/>
                <w:sz w:val="20"/>
                <w:rFonts w:ascii="Times New Roman" w:hAnsi="Times New Roman"/>
              </w:rPr>
              <w:t xml:space="preserve">Extreme waarde</w:t>
            </w:r>
          </w:p>
        </w:tc>
        <w:tc>
          <w:tcPr>
            <w:tcW w:w="2410" w:type="dxa"/>
            <w:tcBorders>
              <w:top w:val="single" w:sz="6" w:space="0" w:color="auto"/>
              <w:left w:val="single" w:sz="6" w:space="0" w:color="auto"/>
              <w:bottom w:val="single" w:sz="6" w:space="0" w:color="auto"/>
              <w:right w:val="single" w:sz="6" w:space="0" w:color="auto"/>
            </w:tcBorders>
          </w:tcPr>
          <w:p w14:paraId="0D48F751" w14:textId="77777777" w:rsidR="003058CA" w:rsidRPr="00483C63" w:rsidRDefault="003058CA" w:rsidP="00E83137">
            <w:pPr>
              <w:keepNext/>
              <w:keepLines/>
              <w:jc w:val="center"/>
              <w:rPr>
                <w:color w:val="000000"/>
                <w:sz w:val="20"/>
                <w:szCs w:val="20"/>
                <w:rFonts w:ascii="Times New Roman" w:hAnsi="Times New Roman"/>
              </w:rPr>
            </w:pPr>
            <w:r>
              <w:rPr>
                <w:color w:val="000000"/>
                <w:sz w:val="20"/>
                <w:rFonts w:ascii="Times New Roman" w:hAnsi="Times New Roman"/>
              </w:rPr>
              <w:t xml:space="preserve">Normale werkomstandigheden</w:t>
            </w:r>
          </w:p>
        </w:tc>
      </w:tr>
      <w:tr w:rsidR="004D7BEB" w14:paraId="3A89DA21" w14:textId="77777777" w:rsidTr="00E83137">
        <w:trPr>
          <w:cantSplit/>
        </w:trPr>
        <w:tc>
          <w:tcPr>
            <w:tcW w:w="747" w:type="dxa"/>
            <w:vMerge w:val="restart"/>
            <w:tcBorders>
              <w:top w:val="single" w:sz="6" w:space="0" w:color="auto"/>
              <w:left w:val="single" w:sz="6" w:space="0" w:color="auto"/>
              <w:right w:val="single" w:sz="6" w:space="0" w:color="auto"/>
            </w:tcBorders>
          </w:tcPr>
          <w:p w14:paraId="39C90F24" w14:textId="45A8D195" w:rsidR="004D7BEB" w:rsidRPr="00483C63" w:rsidRDefault="004D7BEB" w:rsidP="00E83137">
            <w:pPr>
              <w:rPr>
                <w:color w:val="000000"/>
                <w:sz w:val="20"/>
                <w:szCs w:val="20"/>
                <w:rFonts w:ascii="Times New Roman" w:hAnsi="Times New Roman"/>
              </w:rPr>
            </w:pPr>
            <w:r>
              <w:rPr>
                <w:color w:val="000000"/>
                <w:sz w:val="20"/>
                <w:rFonts w:ascii="Times New Roman" w:hAnsi="Times New Roman"/>
              </w:rPr>
              <w:t xml:space="preserve">Druk</w:t>
            </w:r>
          </w:p>
        </w:tc>
        <w:tc>
          <w:tcPr>
            <w:tcW w:w="2268" w:type="dxa"/>
            <w:tcBorders>
              <w:top w:val="single" w:sz="6" w:space="0" w:color="auto"/>
              <w:left w:val="single" w:sz="6" w:space="0" w:color="auto"/>
              <w:bottom w:val="single" w:sz="6" w:space="0" w:color="auto"/>
              <w:right w:val="single" w:sz="6" w:space="0" w:color="auto"/>
            </w:tcBorders>
          </w:tcPr>
          <w:p w14:paraId="7156AADF" w14:textId="787D07EF" w:rsidR="004D7BEB" w:rsidRDefault="00BD47CC" w:rsidP="00E83137">
            <w:pPr>
              <w:rPr>
                <w:color w:val="000000"/>
                <w:sz w:val="20"/>
                <w:szCs w:val="20"/>
                <w:rFonts w:ascii="Times New Roman" w:hAnsi="Times New Roman"/>
              </w:rPr>
            </w:pPr>
            <w:r>
              <w:rPr>
                <w:color w:val="000000"/>
                <w:sz w:val="20"/>
                <w:rFonts w:ascii="Times New Roman" w:hAnsi="Times New Roman"/>
              </w:rPr>
              <w:t xml:space="preserve">Stromingsdruk, minimaal</w:t>
            </w:r>
          </w:p>
        </w:tc>
        <w:tc>
          <w:tcPr>
            <w:tcW w:w="2268" w:type="dxa"/>
            <w:tcBorders>
              <w:top w:val="single" w:sz="6" w:space="0" w:color="auto"/>
              <w:left w:val="single" w:sz="6" w:space="0" w:color="auto"/>
              <w:bottom w:val="single" w:sz="6" w:space="0" w:color="auto"/>
              <w:right w:val="single" w:sz="6" w:space="0" w:color="auto"/>
            </w:tcBorders>
          </w:tcPr>
          <w:p w14:paraId="24E62234" w14:textId="5A22C15D" w:rsidR="004D7BEB" w:rsidRPr="00483C63" w:rsidRDefault="004D7BEB" w:rsidP="00E83137">
            <w:pPr>
              <w:jc w:val="center"/>
              <w:rPr>
                <w:color w:val="000000"/>
                <w:sz w:val="20"/>
                <w:szCs w:val="20"/>
                <w:rFonts w:ascii="Times New Roman" w:hAnsi="Times New Roman"/>
              </w:rPr>
            </w:pPr>
            <w:r>
              <w:rPr>
                <w:color w:val="000000"/>
                <w:sz w:val="20"/>
                <w:rFonts w:ascii="Times New Roman" w:hAnsi="Times New Roman"/>
              </w:rPr>
              <w:t xml:space="preserve">0,5 bar</w:t>
            </w:r>
          </w:p>
        </w:tc>
        <w:tc>
          <w:tcPr>
            <w:tcW w:w="2410" w:type="dxa"/>
            <w:tcBorders>
              <w:top w:val="single" w:sz="6" w:space="0" w:color="auto"/>
              <w:left w:val="single" w:sz="6" w:space="0" w:color="auto"/>
              <w:bottom w:val="single" w:sz="6" w:space="0" w:color="auto"/>
              <w:right w:val="single" w:sz="6" w:space="0" w:color="auto"/>
            </w:tcBorders>
          </w:tcPr>
          <w:p w14:paraId="2BBADBAA" w14:textId="29301FCE" w:rsidR="004D7BEB" w:rsidRPr="00483C63" w:rsidRDefault="004D7BEB" w:rsidP="00E83137">
            <w:pPr>
              <w:jc w:val="center"/>
              <w:rPr>
                <w:color w:val="000000"/>
                <w:sz w:val="20"/>
                <w:szCs w:val="20"/>
                <w:rFonts w:ascii="Times New Roman" w:hAnsi="Times New Roman"/>
              </w:rPr>
            </w:pPr>
            <w:r>
              <w:rPr>
                <w:color w:val="000000"/>
                <w:sz w:val="20"/>
                <w:rFonts w:ascii="Times New Roman" w:hAnsi="Times New Roman"/>
              </w:rPr>
              <w:t xml:space="preserve">(1,0–5,0) bar</w:t>
            </w:r>
          </w:p>
        </w:tc>
      </w:tr>
      <w:tr w:rsidR="004D7BEB" w14:paraId="39487018" w14:textId="77777777" w:rsidTr="00E83137">
        <w:trPr>
          <w:cantSplit/>
        </w:trPr>
        <w:tc>
          <w:tcPr>
            <w:tcW w:w="747" w:type="dxa"/>
            <w:vMerge/>
            <w:tcBorders>
              <w:left w:val="single" w:sz="6" w:space="0" w:color="auto"/>
              <w:bottom w:val="single" w:sz="6" w:space="0" w:color="auto"/>
              <w:right w:val="single" w:sz="6" w:space="0" w:color="auto"/>
            </w:tcBorders>
          </w:tcPr>
          <w:p w14:paraId="558207DE" w14:textId="77777777"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7874AE5B" w14:textId="77777777" w:rsidR="004D7BEB" w:rsidRDefault="004D7BEB" w:rsidP="00E83137">
            <w:pPr>
              <w:rPr>
                <w:color w:val="000000"/>
                <w:sz w:val="20"/>
                <w:szCs w:val="20"/>
                <w:rFonts w:ascii="Times New Roman" w:hAnsi="Times New Roman"/>
              </w:rPr>
            </w:pPr>
            <w:r>
              <w:rPr>
                <w:color w:val="000000"/>
                <w:sz w:val="20"/>
                <w:rFonts w:ascii="Times New Roman" w:hAnsi="Times New Roman"/>
              </w:rPr>
              <w:t xml:space="preserve">Statische druk, maximaal</w:t>
            </w:r>
          </w:p>
        </w:tc>
        <w:tc>
          <w:tcPr>
            <w:tcW w:w="2268" w:type="dxa"/>
            <w:tcBorders>
              <w:top w:val="single" w:sz="6" w:space="0" w:color="auto"/>
              <w:left w:val="single" w:sz="6" w:space="0" w:color="auto"/>
              <w:bottom w:val="single" w:sz="6" w:space="0" w:color="auto"/>
              <w:right w:val="single" w:sz="6" w:space="0" w:color="auto"/>
            </w:tcBorders>
          </w:tcPr>
          <w:p w14:paraId="2F51C9AD" w14:textId="0260EF05" w:rsidR="004D7BEB" w:rsidRPr="00483C63" w:rsidRDefault="004D7BEB" w:rsidP="00E83137">
            <w:pPr>
              <w:jc w:val="center"/>
              <w:rPr>
                <w:color w:val="000000"/>
                <w:sz w:val="20"/>
                <w:szCs w:val="20"/>
                <w:rFonts w:ascii="Times New Roman" w:hAnsi="Times New Roman"/>
              </w:rPr>
            </w:pPr>
            <w:r>
              <w:rPr>
                <w:color w:val="000000"/>
                <w:sz w:val="20"/>
                <w:rFonts w:ascii="Times New Roman" w:hAnsi="Times New Roman"/>
              </w:rPr>
              <w:t xml:space="preserve">10 bar</w:t>
            </w:r>
          </w:p>
        </w:tc>
        <w:tc>
          <w:tcPr>
            <w:tcW w:w="2410" w:type="dxa"/>
            <w:tcBorders>
              <w:top w:val="single" w:sz="6" w:space="0" w:color="auto"/>
              <w:left w:val="single" w:sz="6" w:space="0" w:color="auto"/>
              <w:bottom w:val="single" w:sz="6" w:space="0" w:color="auto"/>
              <w:right w:val="single" w:sz="6" w:space="0" w:color="auto"/>
            </w:tcBorders>
          </w:tcPr>
          <w:p w14:paraId="6FB2CBFC" w14:textId="3640F468" w:rsidR="004D7BEB" w:rsidRPr="00483C63" w:rsidRDefault="004D7BEB" w:rsidP="00E83137">
            <w:pPr>
              <w:jc w:val="center"/>
              <w:rPr>
                <w:color w:val="000000"/>
                <w:sz w:val="20"/>
                <w:szCs w:val="20"/>
                <w:rFonts w:ascii="Times New Roman" w:hAnsi="Times New Roman"/>
              </w:rPr>
            </w:pPr>
            <w:r>
              <w:rPr>
                <w:color w:val="000000"/>
                <w:sz w:val="20"/>
                <w:rFonts w:ascii="Times New Roman" w:hAnsi="Times New Roman"/>
              </w:rPr>
              <w:t xml:space="preserve">(3,0–5,0) bar</w:t>
            </w:r>
          </w:p>
        </w:tc>
      </w:tr>
      <w:tr w:rsidR="004D7BEB" w14:paraId="5D4972F9" w14:textId="77777777"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14:paraId="2B0111C7" w14:textId="6FA64E9D" w:rsidR="004D7BEB" w:rsidRPr="00483C63" w:rsidRDefault="00BD47CC" w:rsidP="00E83137">
            <w:pPr>
              <w:rPr>
                <w:color w:val="000000"/>
                <w:sz w:val="20"/>
                <w:szCs w:val="20"/>
                <w:rFonts w:ascii="Times New Roman" w:hAnsi="Times New Roman"/>
              </w:rPr>
            </w:pPr>
            <w:r>
              <w:rPr>
                <w:color w:val="000000"/>
                <w:sz w:val="20"/>
                <w:rFonts w:ascii="Times New Roman" w:hAnsi="Times New Roman"/>
              </w:rPr>
              <w:t xml:space="preserve">Watertemperatuur, maximaal</w:t>
            </w:r>
          </w:p>
        </w:tc>
        <w:tc>
          <w:tcPr>
            <w:tcW w:w="2268" w:type="dxa"/>
            <w:tcBorders>
              <w:top w:val="single" w:sz="6" w:space="0" w:color="auto"/>
              <w:left w:val="single" w:sz="6" w:space="0" w:color="auto"/>
              <w:bottom w:val="single" w:sz="6" w:space="0" w:color="auto"/>
              <w:right w:val="single" w:sz="6" w:space="0" w:color="auto"/>
            </w:tcBorders>
          </w:tcPr>
          <w:p w14:paraId="6313B697" w14:textId="5BBE4B50" w:rsidR="004D7BEB" w:rsidRPr="00483C63" w:rsidRDefault="004D7BEB" w:rsidP="00E83137">
            <w:pPr>
              <w:jc w:val="center"/>
              <w:rPr>
                <w:color w:val="000000"/>
                <w:sz w:val="20"/>
                <w:szCs w:val="20"/>
                <w:rFonts w:ascii="Times New Roman" w:hAnsi="Times New Roman"/>
              </w:rPr>
            </w:pPr>
            <w:r>
              <w:rPr>
                <w:color w:val="000000"/>
                <w:sz w:val="20"/>
                <w:rFonts w:ascii="Times New Roman" w:hAnsi="Times New Roman"/>
              </w:rPr>
              <w:t xml:space="preserve">90 °C </w:t>
            </w:r>
            <w:r>
              <w:rPr>
                <w:color w:val="000000"/>
                <w:sz w:val="20"/>
                <w:vertAlign w:val="superscript"/>
                <w:rFonts w:ascii="Times New Roman" w:hAnsi="Times New Roman"/>
              </w:rPr>
              <w:t xml:space="preserve">1)</w:t>
            </w:r>
          </w:p>
        </w:tc>
        <w:tc>
          <w:tcPr>
            <w:tcW w:w="2410" w:type="dxa"/>
            <w:tcBorders>
              <w:top w:val="single" w:sz="6" w:space="0" w:color="auto"/>
              <w:left w:val="single" w:sz="6" w:space="0" w:color="auto"/>
              <w:bottom w:val="single" w:sz="6" w:space="0" w:color="auto"/>
              <w:right w:val="single" w:sz="6" w:space="0" w:color="auto"/>
            </w:tcBorders>
          </w:tcPr>
          <w:p w14:paraId="06509AA5" w14:textId="77777777" w:rsidR="004D7BEB" w:rsidRPr="00483C63" w:rsidRDefault="004D7BEB" w:rsidP="00E83137">
            <w:pPr>
              <w:jc w:val="center"/>
              <w:rPr>
                <w:color w:val="000000"/>
                <w:sz w:val="20"/>
                <w:szCs w:val="20"/>
                <w:rFonts w:ascii="Times New Roman" w:hAnsi="Times New Roman"/>
              </w:rPr>
            </w:pPr>
            <w:r>
              <w:rPr>
                <w:color w:val="000000"/>
                <w:sz w:val="20"/>
                <w:rFonts w:ascii="Times New Roman" w:hAnsi="Times New Roman"/>
              </w:rPr>
              <w:t xml:space="preserve">65°C</w:t>
            </w:r>
          </w:p>
        </w:tc>
      </w:tr>
      <w:tr w:rsidR="00BD47CC" w14:paraId="75816C58" w14:textId="77777777"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14:paraId="65CC9BC9" w14:textId="77777777" w:rsidR="00BD47CC" w:rsidRPr="00483C63" w:rsidRDefault="00BD47CC" w:rsidP="00E83137">
            <w:pPr>
              <w:numPr>
                <w:ilvl w:val="0"/>
                <w:numId w:val="45"/>
              </w:numPr>
              <w:tabs>
                <w:tab w:val="left" w:pos="359"/>
              </w:tabs>
              <w:ind w:left="0" w:firstLine="0"/>
              <w:rPr>
                <w:color w:val="000000"/>
                <w:sz w:val="20"/>
                <w:szCs w:val="20"/>
                <w:rFonts w:ascii="Times New Roman" w:hAnsi="Times New Roman"/>
              </w:rPr>
            </w:pPr>
            <w:r>
              <w:rPr>
                <w:color w:val="000000"/>
                <w:sz w:val="20"/>
                <w:rFonts w:ascii="Times New Roman" w:hAnsi="Times New Roman"/>
              </w:rPr>
              <w:t xml:space="preserve">Elektronische kranen:</w:t>
            </w:r>
            <w:r>
              <w:rPr>
                <w:color w:val="000000"/>
                <w:sz w:val="20"/>
                <w:rFonts w:ascii="Times New Roman" w:hAnsi="Times New Roman"/>
              </w:rPr>
              <w:t xml:space="preserve"> </w:t>
            </w:r>
            <w:r>
              <w:rPr>
                <w:color w:val="000000"/>
                <w:sz w:val="20"/>
                <w:rFonts w:ascii="Times New Roman" w:hAnsi="Times New Roman"/>
              </w:rPr>
              <w:t xml:space="preserve">75°C</w:t>
            </w:r>
            <w:r>
              <w:rPr>
                <w:color w:val="000000"/>
                <w:sz w:val="20"/>
                <w:rFonts w:ascii="Times New Roman" w:hAnsi="Times New Roman"/>
              </w:rPr>
              <w:t xml:space="preserve"> </w:t>
            </w:r>
          </w:p>
        </w:tc>
      </w:tr>
    </w:tbl>
    <w:p w14:paraId="526534F0" w14:textId="564A329B" w:rsidR="00DE02E7" w:rsidRDefault="00446020" w:rsidP="00E83137">
      <w:pPr>
        <w:pStyle w:val="LLPykala"/>
        <w:keepNext/>
        <w:keepLines/>
        <w:spacing w:before="240" w:after="240"/>
      </w:pPr>
      <w:r>
        <w:t xml:space="preserve">§ 11</w:t>
      </w:r>
    </w:p>
    <w:p w14:paraId="0FACB03C" w14:textId="77777777" w:rsidR="00DE02E7" w:rsidRDefault="00AB3AE1" w:rsidP="00E83137">
      <w:pPr>
        <w:pStyle w:val="LLPykalanOtsikko"/>
        <w:keepNext/>
        <w:keepLines/>
      </w:pPr>
      <w:r>
        <w:t xml:space="preserve">Geluidsniveaugroepen</w:t>
      </w:r>
      <w:r>
        <w:t xml:space="preserve"> </w:t>
      </w:r>
    </w:p>
    <w:p w14:paraId="6EF1A77D" w14:textId="11D2C726" w:rsidR="009916FE" w:rsidRDefault="00DE02E7" w:rsidP="00545CB0">
      <w:pPr>
        <w:pStyle w:val="LLNormaali"/>
        <w:ind w:firstLine="142"/>
        <w:jc w:val="both"/>
      </w:pPr>
      <w:r>
        <w:t xml:space="preserve">De geluidsniveaugroep van de sanitaire artikelen moet worden aangegeven.</w:t>
      </w:r>
      <w:r>
        <w:t xml:space="preserve"> </w:t>
      </w:r>
      <w:r>
        <w:t xml:space="preserve">Deze wordt bepaald aan de hand van het geluid dat wordt veroorzaakt door de waterstroom in de sanitaire artikelen bij een waterdruk van 0,3 megapascal, gemeten onder laboratoriumomstandigheden.</w:t>
      </w:r>
      <w:r>
        <w:t xml:space="preserve"> </w:t>
      </w:r>
      <w:r>
        <w:t xml:space="preserve">Er zijn drie geluidsniveaugroepen en deze worden bepaald op basis van de in tabel 4 vermelde geluidsniveaus.</w:t>
      </w:r>
      <w:r>
        <w:t xml:space="preserve"> </w:t>
      </w:r>
    </w:p>
    <w:p w14:paraId="47B3615E" w14:textId="77777777" w:rsidR="00AB3AE1" w:rsidRDefault="00AB3AE1" w:rsidP="00AB3AE1">
      <w:pPr>
        <w:widowControl w:val="0"/>
        <w:ind w:right="56"/>
        <w:rPr>
          <w:rFonts w:ascii="Times New Roman" w:eastAsia="Times New Roman" w:hAnsi="Times New Roman"/>
          <w:i/>
          <w:snapToGrid w:val="0"/>
          <w:color w:val="000000"/>
          <w:sz w:val="20"/>
          <w:szCs w:val="20"/>
        </w:rPr>
      </w:pPr>
    </w:p>
    <w:p w14:paraId="47AB2FD6" w14:textId="5E2EA663" w:rsidR="00AB3AE1" w:rsidRPr="00545CB0" w:rsidRDefault="00AB3AE1" w:rsidP="00E83137">
      <w:pPr>
        <w:keepNext/>
        <w:keepLines/>
        <w:widowControl w:val="0"/>
        <w:ind w:right="56"/>
        <w:rPr>
          <w:snapToGrid w:val="0"/>
          <w:color w:val="000000"/>
          <w:sz w:val="20"/>
          <w:szCs w:val="20"/>
          <w:rFonts w:ascii="Times New Roman" w:eastAsia="Times New Roman" w:hAnsi="Times New Roman"/>
        </w:rPr>
      </w:pPr>
      <w:r>
        <w:rPr>
          <w:snapToGrid w:val="0"/>
          <w:color w:val="000000"/>
          <w:sz w:val="20"/>
          <w:rFonts w:ascii="Times New Roman" w:hAnsi="Times New Roman"/>
        </w:rPr>
        <w:t xml:space="preserve">Tabel 4.</w:t>
      </w:r>
      <w:r>
        <w:rPr>
          <w:snapToGrid w:val="0"/>
          <w:color w:val="000000"/>
          <w:sz w:val="20"/>
          <w:rFonts w:ascii="Times New Roman" w:hAnsi="Times New Roman"/>
        </w:rPr>
        <w:t xml:space="preserve"> </w:t>
      </w:r>
      <w:r>
        <w:rPr>
          <w:snapToGrid w:val="0"/>
          <w:color w:val="000000"/>
          <w:sz w:val="20"/>
          <w:rFonts w:ascii="Times New Roman" w:hAnsi="Times New Roman"/>
        </w:rPr>
        <w:t xml:space="preserve">Geluidsniveaugroep van de sanitaire artikelen.</w:t>
      </w:r>
    </w:p>
    <w:p w14:paraId="0D56F2AC" w14:textId="77777777" w:rsidR="009916FE" w:rsidRPr="009E5AD9" w:rsidRDefault="009916FE" w:rsidP="00E83137">
      <w:pPr>
        <w:pStyle w:val="Header"/>
        <w:keepNext/>
        <w:keepLines/>
        <w:suppressAutoHyphens/>
      </w:pPr>
    </w:p>
    <w:tbl>
      <w:tblPr>
        <w:tblW w:w="0" w:type="auto"/>
        <w:tblInd w:w="30" w:type="dxa"/>
        <w:tblLayout w:type="fixed"/>
        <w:tblCellMar>
          <w:left w:w="30" w:type="dxa"/>
          <w:right w:w="30" w:type="dxa"/>
        </w:tblCellMar>
        <w:tblLook w:val="0000" w:firstRow="0" w:lastRow="0" w:firstColumn="0" w:lastColumn="0" w:noHBand="0" w:noVBand="0"/>
      </w:tblPr>
      <w:tblGrid>
        <w:gridCol w:w="1947"/>
        <w:gridCol w:w="1947"/>
        <w:gridCol w:w="1948"/>
      </w:tblGrid>
      <w:tr w:rsidR="009916FE" w:rsidRPr="009916FE" w14:paraId="7C0255AB" w14:textId="77777777" w:rsidTr="00E83137">
        <w:trPr>
          <w:cantSplit/>
        </w:trPr>
        <w:tc>
          <w:tcPr>
            <w:tcW w:w="1947" w:type="dxa"/>
            <w:tcBorders>
              <w:top w:val="single" w:sz="6" w:space="0" w:color="auto"/>
              <w:left w:val="single" w:sz="6" w:space="0" w:color="auto"/>
              <w:bottom w:val="single" w:sz="6" w:space="0" w:color="auto"/>
            </w:tcBorders>
          </w:tcPr>
          <w:p w14:paraId="5BA8605D" w14:textId="77777777" w:rsidR="009916FE" w:rsidRPr="009916FE" w:rsidRDefault="009916FE" w:rsidP="00E83137">
            <w:pPr>
              <w:keepNext/>
              <w:keepLines/>
              <w:jc w:val="center"/>
              <w:rPr>
                <w:color w:val="000000"/>
                <w:rFonts w:ascii="Times New Roman" w:hAnsi="Times New Roman"/>
              </w:rPr>
            </w:pPr>
            <w:r>
              <w:rPr>
                <w:color w:val="000000"/>
                <w:rFonts w:ascii="Times New Roman" w:hAnsi="Times New Roman"/>
              </w:rPr>
              <w:t xml:space="preserve">Groep 1</w:t>
            </w:r>
          </w:p>
        </w:tc>
        <w:tc>
          <w:tcPr>
            <w:tcW w:w="1947" w:type="dxa"/>
            <w:tcBorders>
              <w:top w:val="single" w:sz="6" w:space="0" w:color="auto"/>
              <w:left w:val="single" w:sz="6" w:space="0" w:color="auto"/>
              <w:bottom w:val="single" w:sz="6" w:space="0" w:color="auto"/>
              <w:right w:val="single" w:sz="6" w:space="0" w:color="auto"/>
            </w:tcBorders>
          </w:tcPr>
          <w:p w14:paraId="6585AC3F" w14:textId="77777777" w:rsidR="009916FE" w:rsidRPr="009916FE" w:rsidRDefault="009916FE" w:rsidP="00E83137">
            <w:pPr>
              <w:keepNext/>
              <w:keepLines/>
              <w:jc w:val="center"/>
              <w:rPr>
                <w:color w:val="000000"/>
                <w:rFonts w:ascii="Times New Roman" w:hAnsi="Times New Roman"/>
              </w:rPr>
            </w:pPr>
            <w:r>
              <w:rPr>
                <w:color w:val="000000"/>
                <w:rFonts w:ascii="Times New Roman" w:hAnsi="Times New Roman"/>
              </w:rPr>
              <w:t xml:space="preserve">Groep 2</w:t>
            </w:r>
          </w:p>
        </w:tc>
        <w:tc>
          <w:tcPr>
            <w:tcW w:w="1948" w:type="dxa"/>
            <w:tcBorders>
              <w:top w:val="single" w:sz="6" w:space="0" w:color="auto"/>
              <w:bottom w:val="single" w:sz="6" w:space="0" w:color="auto"/>
              <w:right w:val="single" w:sz="6" w:space="0" w:color="auto"/>
            </w:tcBorders>
          </w:tcPr>
          <w:p w14:paraId="542DCC45" w14:textId="77777777" w:rsidR="009916FE" w:rsidRPr="009916FE" w:rsidRDefault="009916FE" w:rsidP="00E83137">
            <w:pPr>
              <w:keepNext/>
              <w:keepLines/>
              <w:jc w:val="center"/>
              <w:rPr>
                <w:color w:val="000000"/>
                <w:rFonts w:ascii="Times New Roman" w:hAnsi="Times New Roman"/>
              </w:rPr>
            </w:pPr>
            <w:r>
              <w:rPr>
                <w:color w:val="000000"/>
                <w:rFonts w:ascii="Times New Roman" w:hAnsi="Times New Roman"/>
              </w:rPr>
              <w:t xml:space="preserve">Groep 3</w:t>
            </w:r>
          </w:p>
        </w:tc>
      </w:tr>
      <w:tr w:rsidR="009916FE" w:rsidRPr="009E5AD9" w14:paraId="11EF53A2" w14:textId="77777777" w:rsidTr="00E83137">
        <w:trPr>
          <w:cantSplit/>
        </w:trPr>
        <w:tc>
          <w:tcPr>
            <w:tcW w:w="1947" w:type="dxa"/>
            <w:tcBorders>
              <w:top w:val="dotted" w:sz="6" w:space="0" w:color="auto"/>
              <w:left w:val="single" w:sz="6" w:space="0" w:color="auto"/>
              <w:bottom w:val="single" w:sz="6" w:space="0" w:color="auto"/>
            </w:tcBorders>
          </w:tcPr>
          <w:p w14:paraId="009D82D3" w14:textId="520B83D6" w:rsidR="009916FE" w:rsidRPr="009916FE" w:rsidRDefault="009916FE" w:rsidP="003A1DCA">
            <w:pPr>
              <w:jc w:val="center"/>
              <w:rPr>
                <w:color w:val="000000"/>
                <w:rFonts w:ascii="Times New Roman" w:hAnsi="Times New Roman"/>
              </w:rPr>
            </w:pPr>
            <w:r>
              <w:rPr>
                <w:color w:val="000000"/>
                <w:rFonts w:ascii="Times New Roman" w:hAnsi="Times New Roman"/>
              </w:rPr>
              <w:t xml:space="preserve">L</w:t>
            </w:r>
            <w:r>
              <w:rPr>
                <w:color w:val="000000"/>
                <w:vertAlign w:val="subscript"/>
                <w:rFonts w:ascii="Times New Roman" w:hAnsi="Times New Roman"/>
              </w:rPr>
              <w:t xml:space="preserve">ap </w:t>
            </w:r>
            <w:r>
              <w:rPr>
                <w:color w:val="000000"/>
                <w:rFonts w:ascii="Times New Roman" w:hAnsi="Times New Roman"/>
              </w:rPr>
              <w:t xml:space="preserve">≤ 20 dB(A)</w:t>
            </w:r>
          </w:p>
        </w:tc>
        <w:tc>
          <w:tcPr>
            <w:tcW w:w="1947" w:type="dxa"/>
            <w:tcBorders>
              <w:top w:val="dotted" w:sz="6" w:space="0" w:color="auto"/>
              <w:left w:val="single" w:sz="6" w:space="0" w:color="auto"/>
              <w:bottom w:val="single" w:sz="6" w:space="0" w:color="auto"/>
              <w:right w:val="single" w:sz="6" w:space="0" w:color="auto"/>
            </w:tcBorders>
          </w:tcPr>
          <w:p w14:paraId="35B09C50" w14:textId="4F7024C5" w:rsidR="009916FE" w:rsidRPr="009916FE" w:rsidRDefault="009916FE" w:rsidP="003A1DCA">
            <w:pPr>
              <w:jc w:val="center"/>
              <w:rPr>
                <w:color w:val="000000"/>
                <w:rFonts w:ascii="Times New Roman" w:hAnsi="Times New Roman"/>
              </w:rPr>
            </w:pPr>
            <w:r>
              <w:rPr>
                <w:color w:val="000000"/>
                <w:rFonts w:ascii="Times New Roman" w:hAnsi="Times New Roman"/>
              </w:rPr>
              <w:t xml:space="preserve">L</w:t>
            </w:r>
            <w:r>
              <w:rPr>
                <w:color w:val="000000"/>
                <w:vertAlign w:val="subscript"/>
                <w:rFonts w:ascii="Times New Roman" w:hAnsi="Times New Roman"/>
              </w:rPr>
              <w:t xml:space="preserve">ap </w:t>
            </w:r>
            <w:r>
              <w:rPr>
                <w:color w:val="000000"/>
                <w:rFonts w:ascii="Times New Roman" w:hAnsi="Times New Roman"/>
              </w:rPr>
              <w:t xml:space="preserve">≤ 30 dB(A)</w:t>
            </w:r>
          </w:p>
        </w:tc>
        <w:tc>
          <w:tcPr>
            <w:tcW w:w="1948" w:type="dxa"/>
            <w:tcBorders>
              <w:top w:val="dotted" w:sz="6" w:space="0" w:color="auto"/>
              <w:bottom w:val="single" w:sz="6" w:space="0" w:color="auto"/>
              <w:right w:val="single" w:sz="6" w:space="0" w:color="auto"/>
            </w:tcBorders>
          </w:tcPr>
          <w:p w14:paraId="536983BA" w14:textId="4C51AAE3" w:rsidR="009916FE" w:rsidRPr="009916FE" w:rsidRDefault="009916FE" w:rsidP="003A1DCA">
            <w:pPr>
              <w:jc w:val="center"/>
              <w:rPr>
                <w:color w:val="000000"/>
                <w:rFonts w:ascii="Times New Roman" w:hAnsi="Times New Roman"/>
              </w:rPr>
            </w:pPr>
            <w:r>
              <w:rPr>
                <w:color w:val="000000"/>
                <w:rFonts w:ascii="Times New Roman" w:hAnsi="Times New Roman"/>
              </w:rPr>
              <w:t xml:space="preserve">L</w:t>
            </w:r>
            <w:r>
              <w:rPr>
                <w:color w:val="000000"/>
                <w:vertAlign w:val="subscript"/>
                <w:rFonts w:ascii="Times New Roman" w:hAnsi="Times New Roman"/>
              </w:rPr>
              <w:t xml:space="preserve">ap </w:t>
            </w:r>
            <w:r>
              <w:rPr>
                <w:color w:val="000000"/>
                <w:rFonts w:ascii="Times New Roman" w:hAnsi="Times New Roman"/>
              </w:rPr>
              <w:t xml:space="preserve">&gt; 30 dB(A)</w:t>
            </w:r>
          </w:p>
        </w:tc>
      </w:tr>
    </w:tbl>
    <w:p w14:paraId="67084E5E" w14:textId="77777777" w:rsidR="002A54A6" w:rsidRDefault="00915041" w:rsidP="00E83137">
      <w:pPr>
        <w:pStyle w:val="LLPykala"/>
        <w:keepNext/>
        <w:keepLines/>
        <w:spacing w:before="240" w:after="240"/>
      </w:pPr>
      <w:r>
        <w:t xml:space="preserve">§ 12</w:t>
      </w:r>
    </w:p>
    <w:p w14:paraId="44B3604A" w14:textId="77777777" w:rsidR="002A54A6" w:rsidRPr="00666BA2" w:rsidRDefault="002A54A6" w:rsidP="00E83137">
      <w:pPr>
        <w:pStyle w:val="LLPykalanOtsikko"/>
        <w:keepNext/>
        <w:keepLines/>
      </w:pPr>
      <w:r>
        <w:t xml:space="preserve">Voorkoming van terugvloeiing</w:t>
      </w:r>
      <w:r>
        <w:t xml:space="preserve"> </w:t>
      </w:r>
    </w:p>
    <w:p w14:paraId="4B557EAB" w14:textId="6A99EA93" w:rsidR="008D28C7" w:rsidRDefault="002A54A6" w:rsidP="00666BA2">
      <w:pPr>
        <w:pStyle w:val="LLVoimaantulokappale"/>
      </w:pPr>
      <w:r>
        <w:t xml:space="preserve">De sanitaire artikelen moeten zijn voorzien van een terugstromingsbescherming om terugvloeiing te voorkomen.</w:t>
      </w:r>
      <w:r>
        <w:t xml:space="preserve"> </w:t>
      </w:r>
      <w:r>
        <w:t xml:space="preserve">Bij thermostatische kranen moet kruisstroom van koud en warm water worden voorkomen door de terugslagkleppen in de inlaatnippels van de kraan.</w:t>
      </w:r>
      <w:r>
        <w:t xml:space="preserve"> </w:t>
      </w:r>
      <w:r>
        <w:t xml:space="preserve">De sanitaire artikelen moeten ten minste de in tabel 5 aangegeven terugstromingsbescherming hebben.</w:t>
      </w:r>
    </w:p>
    <w:p w14:paraId="29E93FE3" w14:textId="77777777" w:rsidR="008D28C7" w:rsidRDefault="008D28C7" w:rsidP="008D28C7">
      <w:pPr>
        <w:spacing w:line="220" w:lineRule="exact"/>
        <w:ind w:firstLine="170"/>
        <w:jc w:val="both"/>
        <w:rPr>
          <w:rFonts w:ascii="Times New Roman" w:eastAsia="Times New Roman" w:hAnsi="Times New Roman"/>
        </w:rPr>
      </w:pPr>
    </w:p>
    <w:p w14:paraId="7444B22A" w14:textId="5CE888CF" w:rsidR="008D28C7" w:rsidRPr="00615B30" w:rsidRDefault="008D28C7" w:rsidP="00E83137">
      <w:pPr>
        <w:keepNext/>
        <w:keepLines/>
        <w:spacing w:line="220" w:lineRule="exact"/>
        <w:jc w:val="both"/>
        <w:rPr>
          <w:sz w:val="20"/>
          <w:szCs w:val="20"/>
          <w:rFonts w:ascii="Times New Roman" w:eastAsia="Times New Roman" w:hAnsi="Times New Roman"/>
        </w:rPr>
      </w:pPr>
      <w:r>
        <w:rPr>
          <w:sz w:val="20"/>
          <w:rFonts w:ascii="Times New Roman" w:hAnsi="Times New Roman"/>
        </w:rPr>
        <w:t xml:space="preserve">Tabel 5.</w:t>
      </w:r>
      <w:r>
        <w:rPr>
          <w:sz w:val="20"/>
          <w:rFonts w:ascii="Times New Roman" w:hAnsi="Times New Roman"/>
        </w:rPr>
        <w:t xml:space="preserve"> </w:t>
      </w:r>
      <w:r>
        <w:rPr>
          <w:sz w:val="20"/>
          <w:rFonts w:ascii="Times New Roman" w:hAnsi="Times New Roman"/>
        </w:rPr>
        <w:t xml:space="preserve">Terugstromingsbescherming van sanitaire artikelen.</w:t>
      </w:r>
    </w:p>
    <w:p w14:paraId="0A73F923" w14:textId="77777777"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15"/>
        <w:gridCol w:w="4678"/>
      </w:tblGrid>
      <w:tr w:rsidR="008D28C7" w:rsidRPr="00CE2F4E" w14:paraId="1C1290D8" w14:textId="77777777" w:rsidTr="00D83C91">
        <w:trPr>
          <w:cantSplit/>
        </w:trPr>
        <w:tc>
          <w:tcPr>
            <w:tcW w:w="2015" w:type="dxa"/>
            <w:tcBorders>
              <w:top w:val="single" w:sz="6" w:space="0" w:color="auto"/>
              <w:left w:val="single" w:sz="6" w:space="0" w:color="auto"/>
              <w:bottom w:val="single" w:sz="6" w:space="0" w:color="auto"/>
            </w:tcBorders>
          </w:tcPr>
          <w:p w14:paraId="1E295B34" w14:textId="77777777" w:rsidR="008D28C7" w:rsidRPr="00CE2F4E" w:rsidRDefault="008D28C7" w:rsidP="00E83137">
            <w:pPr>
              <w:keepNext/>
              <w:keepLines/>
              <w:jc w:val="center"/>
              <w:rPr>
                <w:color w:val="000000"/>
                <w:sz w:val="20"/>
                <w:szCs w:val="20"/>
                <w:rFonts w:ascii="Times New Roman" w:hAnsi="Times New Roman"/>
              </w:rPr>
            </w:pPr>
            <w:r>
              <w:rPr>
                <w:color w:val="000000"/>
                <w:sz w:val="20"/>
                <w:rFonts w:ascii="Times New Roman" w:hAnsi="Times New Roman"/>
              </w:rPr>
              <w:t xml:space="preserve">Geteste eenheid</w:t>
            </w:r>
          </w:p>
        </w:tc>
        <w:tc>
          <w:tcPr>
            <w:tcW w:w="4678" w:type="dxa"/>
            <w:tcBorders>
              <w:top w:val="single" w:sz="6" w:space="0" w:color="auto"/>
              <w:bottom w:val="single" w:sz="6" w:space="0" w:color="auto"/>
              <w:right w:val="single" w:sz="6" w:space="0" w:color="auto"/>
            </w:tcBorders>
          </w:tcPr>
          <w:p w14:paraId="339CA92A" w14:textId="77777777" w:rsidR="008D28C7" w:rsidRPr="00CE2F4E" w:rsidRDefault="008D28C7" w:rsidP="00E83137">
            <w:pPr>
              <w:keepNext/>
              <w:keepLines/>
              <w:jc w:val="center"/>
              <w:rPr>
                <w:color w:val="000000"/>
                <w:sz w:val="20"/>
                <w:szCs w:val="20"/>
                <w:rFonts w:ascii="Times New Roman" w:hAnsi="Times New Roman"/>
              </w:rPr>
            </w:pPr>
            <w:r>
              <w:rPr>
                <w:color w:val="000000"/>
                <w:sz w:val="20"/>
                <w:rFonts w:ascii="Times New Roman" w:hAnsi="Times New Roman"/>
              </w:rPr>
              <w:t xml:space="preserve">Terugstromingsbescherming</w:t>
            </w:r>
          </w:p>
        </w:tc>
      </w:tr>
      <w:tr w:rsidR="008D28C7" w:rsidRPr="00CE2F4E" w14:paraId="05DCA857" w14:textId="77777777" w:rsidTr="00D83C91">
        <w:trPr>
          <w:cantSplit/>
        </w:trPr>
        <w:tc>
          <w:tcPr>
            <w:tcW w:w="2015" w:type="dxa"/>
            <w:tcBorders>
              <w:top w:val="single" w:sz="6" w:space="0" w:color="auto"/>
              <w:left w:val="single" w:sz="6" w:space="0" w:color="auto"/>
              <w:bottom w:val="single" w:sz="6" w:space="0" w:color="auto"/>
            </w:tcBorders>
          </w:tcPr>
          <w:p w14:paraId="0F4B671E" w14:textId="6964249D" w:rsidR="008D28C7" w:rsidRPr="00CE2F4E" w:rsidRDefault="008D28C7" w:rsidP="00E83137">
            <w:pPr>
              <w:rPr>
                <w:color w:val="000000"/>
                <w:sz w:val="20"/>
                <w:szCs w:val="20"/>
                <w:rFonts w:ascii="Times New Roman" w:hAnsi="Times New Roman"/>
              </w:rPr>
            </w:pPr>
            <w:r>
              <w:rPr>
                <w:color w:val="000000"/>
                <w:sz w:val="20"/>
                <w:rFonts w:ascii="Times New Roman" w:hAnsi="Times New Roman"/>
              </w:rPr>
              <w:t xml:space="preserve">Uitloop</w:t>
            </w:r>
          </w:p>
        </w:tc>
        <w:tc>
          <w:tcPr>
            <w:tcW w:w="4678" w:type="dxa"/>
            <w:tcBorders>
              <w:top w:val="single" w:sz="6" w:space="0" w:color="auto"/>
              <w:bottom w:val="single" w:sz="6" w:space="0" w:color="auto"/>
              <w:right w:val="single" w:sz="6" w:space="0" w:color="auto"/>
            </w:tcBorders>
          </w:tcPr>
          <w:p w14:paraId="5ABFA9A9" w14:textId="77777777" w:rsidR="008D28C7" w:rsidRPr="00CE2F4E" w:rsidRDefault="008D28C7" w:rsidP="00D83C91">
            <w:pPr>
              <w:jc w:val="center"/>
              <w:rPr>
                <w:color w:val="000000"/>
                <w:sz w:val="20"/>
                <w:szCs w:val="20"/>
                <w:rFonts w:ascii="Times New Roman" w:hAnsi="Times New Roman"/>
              </w:rPr>
            </w:pPr>
            <w:r>
              <w:rPr>
                <w:color w:val="000000"/>
                <w:sz w:val="20"/>
                <w:rFonts w:ascii="Times New Roman" w:hAnsi="Times New Roman"/>
              </w:rPr>
              <w:t xml:space="preserve">Luchtgat ≥ 25 mm</w:t>
            </w:r>
          </w:p>
        </w:tc>
      </w:tr>
      <w:tr w:rsidR="008D28C7" w:rsidRPr="00CE2F4E" w14:paraId="6A1F6296" w14:textId="77777777" w:rsidTr="00D83C91">
        <w:trPr>
          <w:cantSplit/>
        </w:trPr>
        <w:tc>
          <w:tcPr>
            <w:tcW w:w="2015" w:type="dxa"/>
            <w:tcBorders>
              <w:top w:val="single" w:sz="6" w:space="0" w:color="auto"/>
              <w:left w:val="single" w:sz="6" w:space="0" w:color="auto"/>
              <w:bottom w:val="single" w:sz="6" w:space="0" w:color="auto"/>
            </w:tcBorders>
          </w:tcPr>
          <w:p w14:paraId="7D32D350" w14:textId="41DD98C4" w:rsidR="008D28C7" w:rsidRPr="00CE2F4E" w:rsidRDefault="008D28C7" w:rsidP="00E83137">
            <w:pPr>
              <w:rPr>
                <w:color w:val="000000"/>
                <w:sz w:val="20"/>
                <w:szCs w:val="20"/>
                <w:rFonts w:ascii="Times New Roman" w:hAnsi="Times New Roman"/>
              </w:rPr>
            </w:pPr>
            <w:r>
              <w:rPr>
                <w:color w:val="000000"/>
                <w:sz w:val="20"/>
                <w:rFonts w:ascii="Times New Roman" w:hAnsi="Times New Roman"/>
              </w:rPr>
              <w:t xml:space="preserve">Handdouche</w:t>
            </w:r>
          </w:p>
        </w:tc>
        <w:tc>
          <w:tcPr>
            <w:tcW w:w="4678" w:type="dxa"/>
            <w:tcBorders>
              <w:top w:val="single" w:sz="6" w:space="0" w:color="auto"/>
              <w:bottom w:val="single" w:sz="6" w:space="0" w:color="auto"/>
              <w:right w:val="single" w:sz="6" w:space="0" w:color="auto"/>
            </w:tcBorders>
          </w:tcPr>
          <w:p w14:paraId="21E1AFBB" w14:textId="53A63551" w:rsidR="008D28C7" w:rsidRDefault="00E83137" w:rsidP="00D83C91">
            <w:pPr>
              <w:jc w:val="center"/>
              <w:rPr>
                <w:color w:val="000000"/>
                <w:sz w:val="20"/>
                <w:szCs w:val="20"/>
                <w:rFonts w:ascii="Times New Roman" w:hAnsi="Times New Roman"/>
              </w:rPr>
            </w:pPr>
            <w:r>
              <w:rPr>
                <w:color w:val="000000"/>
                <w:sz w:val="20"/>
                <w:rFonts w:ascii="Times New Roman" w:hAnsi="Times New Roman"/>
              </w:rPr>
              <w:t xml:space="preserve">Automatische terugschakeling, vacuümklep, terugslagklep</w:t>
            </w:r>
          </w:p>
        </w:tc>
      </w:tr>
      <w:tr w:rsidR="008D28C7" w:rsidRPr="00CE2F4E" w14:paraId="13437DAC" w14:textId="77777777" w:rsidTr="00D83C91">
        <w:trPr>
          <w:cantSplit/>
        </w:trPr>
        <w:tc>
          <w:tcPr>
            <w:tcW w:w="2015" w:type="dxa"/>
            <w:tcBorders>
              <w:top w:val="single" w:sz="6" w:space="0" w:color="auto"/>
              <w:left w:val="single" w:sz="6" w:space="0" w:color="auto"/>
              <w:bottom w:val="single" w:sz="6" w:space="0" w:color="auto"/>
            </w:tcBorders>
          </w:tcPr>
          <w:p w14:paraId="51160389" w14:textId="6D3A6919" w:rsidR="008D28C7" w:rsidRPr="00CE2F4E" w:rsidRDefault="008D28C7" w:rsidP="00E83137">
            <w:pPr>
              <w:rPr>
                <w:color w:val="000000"/>
                <w:sz w:val="20"/>
                <w:szCs w:val="20"/>
                <w:rFonts w:ascii="Times New Roman" w:hAnsi="Times New Roman"/>
              </w:rPr>
            </w:pPr>
            <w:r>
              <w:rPr>
                <w:color w:val="000000"/>
                <w:sz w:val="20"/>
                <w:rFonts w:ascii="Times New Roman" w:hAnsi="Times New Roman"/>
              </w:rPr>
              <w:t xml:space="preserve">Thermostatische kraan</w:t>
            </w:r>
          </w:p>
        </w:tc>
        <w:tc>
          <w:tcPr>
            <w:tcW w:w="4678" w:type="dxa"/>
            <w:tcBorders>
              <w:top w:val="single" w:sz="6" w:space="0" w:color="auto"/>
              <w:bottom w:val="single" w:sz="6" w:space="0" w:color="auto"/>
              <w:right w:val="single" w:sz="6" w:space="0" w:color="auto"/>
            </w:tcBorders>
          </w:tcPr>
          <w:p w14:paraId="54927FF3" w14:textId="77777777" w:rsidR="008D28C7" w:rsidRDefault="008D28C7" w:rsidP="00D83C91">
            <w:pPr>
              <w:jc w:val="center"/>
              <w:rPr>
                <w:color w:val="000000"/>
                <w:sz w:val="20"/>
                <w:szCs w:val="20"/>
                <w:rFonts w:ascii="Times New Roman" w:hAnsi="Times New Roman"/>
              </w:rPr>
            </w:pPr>
            <w:r>
              <w:rPr>
                <w:color w:val="000000"/>
                <w:sz w:val="20"/>
                <w:rFonts w:ascii="Times New Roman" w:hAnsi="Times New Roman"/>
              </w:rPr>
              <w:t xml:space="preserve">Terugslagkleppen</w:t>
            </w:r>
          </w:p>
        </w:tc>
      </w:tr>
      <w:tr w:rsidR="008D28C7" w:rsidRPr="00CE2F4E" w14:paraId="2581FC39" w14:textId="77777777" w:rsidTr="00D83C91">
        <w:trPr>
          <w:cantSplit/>
        </w:trPr>
        <w:tc>
          <w:tcPr>
            <w:tcW w:w="2015" w:type="dxa"/>
            <w:tcBorders>
              <w:top w:val="single" w:sz="6" w:space="0" w:color="auto"/>
              <w:left w:val="single" w:sz="6" w:space="0" w:color="auto"/>
              <w:bottom w:val="single" w:sz="6" w:space="0" w:color="auto"/>
            </w:tcBorders>
          </w:tcPr>
          <w:p w14:paraId="1F38F4A5" w14:textId="74DED260" w:rsidR="008D28C7" w:rsidRPr="00CE2F4E" w:rsidRDefault="00F47E90" w:rsidP="00E83137">
            <w:pPr>
              <w:rPr>
                <w:color w:val="000000"/>
                <w:sz w:val="20"/>
                <w:szCs w:val="20"/>
                <w:rFonts w:ascii="Times New Roman" w:hAnsi="Times New Roman"/>
              </w:rPr>
            </w:pPr>
            <w:r>
              <w:rPr>
                <w:color w:val="000000"/>
                <w:sz w:val="20"/>
                <w:rFonts w:ascii="Times New Roman" w:hAnsi="Times New Roman"/>
              </w:rPr>
              <w:t xml:space="preserve">Bidet handdouche</w:t>
            </w:r>
          </w:p>
        </w:tc>
        <w:tc>
          <w:tcPr>
            <w:tcW w:w="4678" w:type="dxa"/>
            <w:tcBorders>
              <w:top w:val="single" w:sz="6" w:space="0" w:color="auto"/>
              <w:bottom w:val="single" w:sz="6" w:space="0" w:color="auto"/>
              <w:right w:val="single" w:sz="6" w:space="0" w:color="auto"/>
            </w:tcBorders>
          </w:tcPr>
          <w:p w14:paraId="670E2A84" w14:textId="1969E746" w:rsidR="008D28C7" w:rsidRPr="00CE2F4E" w:rsidRDefault="00F47E90" w:rsidP="00D83C91">
            <w:pPr>
              <w:jc w:val="center"/>
              <w:rPr>
                <w:color w:val="000000"/>
                <w:sz w:val="20"/>
                <w:szCs w:val="20"/>
                <w:rFonts w:ascii="Times New Roman" w:hAnsi="Times New Roman"/>
              </w:rPr>
            </w:pPr>
            <w:r>
              <w:rPr>
                <w:color w:val="000000"/>
                <w:sz w:val="20"/>
                <w:rFonts w:ascii="Times New Roman" w:hAnsi="Times New Roman"/>
              </w:rPr>
              <w:t xml:space="preserve">Terugslagkleppen</w:t>
            </w:r>
          </w:p>
        </w:tc>
      </w:tr>
    </w:tbl>
    <w:p w14:paraId="31E82843" w14:textId="77777777" w:rsidR="006A1A37" w:rsidRDefault="00915041" w:rsidP="00E83137">
      <w:pPr>
        <w:pStyle w:val="LLPykala"/>
        <w:keepNext/>
        <w:keepLines/>
        <w:spacing w:before="240" w:after="240"/>
      </w:pPr>
      <w:r>
        <w:t xml:space="preserve">§ 13</w:t>
      </w:r>
    </w:p>
    <w:p w14:paraId="325D4E0F" w14:textId="77777777" w:rsidR="003B65C9" w:rsidRDefault="003B65C9" w:rsidP="00666BA2">
      <w:pPr>
        <w:pStyle w:val="LLPykalanOtsikko"/>
        <w:keepNext/>
        <w:keepLines/>
      </w:pPr>
      <w:r>
        <w:t xml:space="preserve">Markering</w:t>
      </w:r>
    </w:p>
    <w:p w14:paraId="4088665F" w14:textId="3EB3EFDD" w:rsidR="00863453" w:rsidRDefault="003B65C9" w:rsidP="00666BA2">
      <w:pPr>
        <w:pStyle w:val="LLVoimaantulokappale"/>
      </w:pPr>
      <w:r>
        <w:t xml:space="preserve">De sanitaire artikelen moeten zo worden gemarkeerd dat ten minste het identificatiemerkteken van de fabrikant is weergegeven.</w:t>
      </w:r>
    </w:p>
    <w:p w14:paraId="4BCC2AF2" w14:textId="77777777" w:rsidR="006A1A37" w:rsidRDefault="003E109B" w:rsidP="00666BA2">
      <w:pPr>
        <w:pStyle w:val="LLVoimaantulokappale"/>
      </w:pPr>
      <w:r>
        <w:t xml:space="preserve">De inlaatnippels van de sanitaire artikelen moeten worden gemarkeerd zodat ze kunnen worden geïdentificeerd.</w:t>
      </w:r>
      <w:r>
        <w:t xml:space="preserve"> </w:t>
      </w:r>
      <w:r>
        <w:t xml:space="preserve">In een thermostatische kraan moet de koude inlaatnippel in blauw en de warme inlaatnippel in rood zijn gemarkeerd.</w:t>
      </w:r>
    </w:p>
    <w:p w14:paraId="1DF9D347" w14:textId="52F71D56" w:rsidR="008110FF" w:rsidRPr="00666BA2" w:rsidRDefault="008110FF" w:rsidP="00666BA2">
      <w:pPr>
        <w:pStyle w:val="LLPykala"/>
        <w:keepNext/>
        <w:keepLines/>
        <w:spacing w:before="240" w:after="240"/>
      </w:pPr>
      <w:r>
        <w:t xml:space="preserve">§ 14</w:t>
      </w:r>
    </w:p>
    <w:p w14:paraId="142B1A85" w14:textId="6E1DBD31" w:rsidR="008110FF" w:rsidRPr="00666BA2" w:rsidRDefault="008110FF" w:rsidP="00E83137">
      <w:pPr>
        <w:pStyle w:val="LLPykalanOtsikko"/>
        <w:keepNext/>
        <w:keepLines/>
      </w:pPr>
      <w:r>
        <w:t xml:space="preserve">Empirische bepaling van technische kenmerken</w:t>
      </w:r>
    </w:p>
    <w:p w14:paraId="54A51DFB" w14:textId="3757B927" w:rsidR="008110FF" w:rsidRPr="00666BA2" w:rsidRDefault="00F76F49" w:rsidP="00666BA2">
      <w:pPr>
        <w:pStyle w:val="LLVoimaantulokappale"/>
      </w:pPr>
      <w:r>
        <w:t xml:space="preserve">De fabrikant stelt de technische kenmerken vast aan de hand van tests.</w:t>
      </w:r>
      <w:r>
        <w:t xml:space="preserve"> </w:t>
      </w:r>
      <w:r>
        <w:t xml:space="preserve">De empirische bepaling moet plaatsvinden in een lidstaat van de Europese Economische Ruimte of Turkije aan de hand van een algemeen erkende methode.</w:t>
      </w:r>
      <w:r>
        <w:t xml:space="preserve"> </w:t>
      </w:r>
      <w:r>
        <w:t xml:space="preserve">Op verzoek worden het verslag over de methoden die zijn gebruikt voor het bepalen van de technische kenmerken en de testresultaten verstrekt aan degenen die een bouwproject uitvoeren en aan de bouw- en markttoezichtautoriteit.</w:t>
      </w:r>
    </w:p>
    <w:p w14:paraId="7BEB3763" w14:textId="72DF0604" w:rsidR="006A1A37" w:rsidRDefault="00915041" w:rsidP="00E83137">
      <w:pPr>
        <w:pStyle w:val="LLPykala"/>
        <w:keepNext/>
        <w:keepLines/>
        <w:spacing w:before="240" w:after="240"/>
      </w:pPr>
      <w:r>
        <w:t xml:space="preserve">§ 15</w:t>
      </w:r>
    </w:p>
    <w:p w14:paraId="09B8D225" w14:textId="77777777" w:rsidR="006A1A37" w:rsidRDefault="006A1A37" w:rsidP="00E83137">
      <w:pPr>
        <w:pStyle w:val="LLPykalanOtsikko"/>
        <w:keepNext/>
        <w:keepLines/>
      </w:pPr>
      <w:r>
        <w:t xml:space="preserve">Inwerkingtreding</w:t>
      </w:r>
    </w:p>
    <w:p w14:paraId="12628E9D" w14:textId="2BC3B67F" w:rsidR="006A1A37" w:rsidRDefault="006A1A37" w:rsidP="00666BA2">
      <w:pPr>
        <w:pStyle w:val="LLVoimaantulokappale"/>
      </w:pPr>
      <w:r>
        <w:t xml:space="preserve">Dit besluit treedt in werking op 1 januari 2020.</w:t>
      </w:r>
    </w:p>
    <w:p w14:paraId="2C0171F2" w14:textId="6C2AD051" w:rsidR="00E700CA" w:rsidRDefault="00E700CA" w:rsidP="00666BA2">
      <w:pPr>
        <w:pStyle w:val="LLVoimaantulokappale"/>
      </w:pPr>
      <w:r>
        <w:t xml:space="preserve">De op het moment van inwerkingtreding van dit besluit geldende bepalingen zijn van toepassing op alle lopende projecten.</w:t>
      </w:r>
    </w:p>
    <w:p w14:paraId="6A05E736" w14:textId="77777777" w:rsidR="006A1A37" w:rsidRDefault="006A1A37" w:rsidP="006A1A37">
      <w:pPr>
        <w:pStyle w:val="LLNormaali"/>
      </w:pPr>
    </w:p>
    <w:p w14:paraId="056A4F9B" w14:textId="77777777" w:rsidR="006A1A37" w:rsidRPr="00300472" w:rsidRDefault="006A1A37" w:rsidP="006A1A37">
      <w:pPr>
        <w:pStyle w:val="LLNormaali"/>
      </w:pPr>
    </w:p>
    <w:p w14:paraId="5A7C9398" w14:textId="0E3CDE1D" w:rsidR="006A1A37" w:rsidRDefault="006A1A37" w:rsidP="006A1A37">
      <w:pPr>
        <w:pStyle w:val="LLPaivays"/>
      </w:pPr>
      <w:r>
        <w:t xml:space="preserve">Helsinki, donderdag 11 april 2019</w:t>
      </w:r>
    </w:p>
    <w:p w14:paraId="78372773" w14:textId="77777777" w:rsidR="006A1A37" w:rsidRDefault="006A1A37" w:rsidP="006A1A37">
      <w:pPr>
        <w:pStyle w:val="LLNormaali"/>
      </w:pPr>
    </w:p>
    <w:p w14:paraId="76F162EE" w14:textId="77777777" w:rsidR="006A1A37" w:rsidRDefault="006A1A37" w:rsidP="006A1A37">
      <w:pPr>
        <w:pStyle w:val="LLNormaali"/>
      </w:pPr>
    </w:p>
    <w:p w14:paraId="256D43EA" w14:textId="31E2CFA6" w:rsidR="006A1A37" w:rsidRDefault="001543CC" w:rsidP="00E83137">
      <w:pPr>
        <w:pStyle w:val="LLMinisterinAllekirjoitus"/>
        <w:keepNext/>
        <w:keepLines/>
      </w:pPr>
      <w:r>
        <w:t xml:space="preserve">De minister van Milieu, Energie en Huisvesting, Kimmo Tiilikainen</w:t>
      </w:r>
    </w:p>
    <w:p w14:paraId="6BD340CC" w14:textId="77777777" w:rsidR="006A1A37" w:rsidRDefault="006A1A37" w:rsidP="00E83137">
      <w:pPr>
        <w:pStyle w:val="LLNormaali"/>
        <w:keepNext/>
        <w:keepLines/>
      </w:pPr>
    </w:p>
    <w:p w14:paraId="2269B551" w14:textId="77777777" w:rsidR="006A1A37" w:rsidRDefault="006A1A37" w:rsidP="00E83137">
      <w:pPr>
        <w:pStyle w:val="LLNormaali"/>
        <w:keepNext/>
        <w:keepLines/>
      </w:pPr>
    </w:p>
    <w:p w14:paraId="4C5DAAC8" w14:textId="76A2F02D" w:rsidR="002D0561" w:rsidRPr="002D0561" w:rsidRDefault="006A1A37" w:rsidP="00E83137">
      <w:pPr>
        <w:pStyle w:val="LLEsittelijanVarmennus"/>
        <w:jc w:val="center"/>
      </w:pPr>
      <w:r>
        <w:t xml:space="preserve">Senior Engineer, Kaisa Kauko</w:t>
      </w:r>
    </w:p>
    <w:sectPr w:rsidR="002D0561" w:rsidRPr="002D0561" w:rsidSect="00C85EB5">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0851B" w14:textId="77777777" w:rsidR="00856762" w:rsidRDefault="00856762">
      <w:r>
        <w:separator/>
      </w:r>
    </w:p>
  </w:endnote>
  <w:endnote w:type="continuationSeparator" w:id="0">
    <w:p w14:paraId="26FFCF59" w14:textId="77777777" w:rsidR="00856762" w:rsidRDefault="0085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E1D1D" w14:textId="77777777" w:rsidR="00915041" w:rsidRDefault="0091504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6FC470" w14:textId="77777777" w:rsidR="00915041" w:rsidRDefault="00915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2D76F42B" w14:textId="77777777" w:rsidR="00E83137" w:rsidRDefault="00E83137" w:rsidP="00E83137">
        <w:pPr>
          <w:pStyle w:val="Footer"/>
        </w:pPr>
        <w:r>
          <w:fldChar w:fldCharType="begin"/>
        </w:r>
        <w:r>
          <w:instrText xml:space="preserve"> PAGE   \* MERGEFORMAT </w:instrText>
        </w:r>
        <w:r>
          <w:fldChar w:fldCharType="separate"/>
        </w:r>
        <w:r w:rsidR="00E725A9">
          <w:t>5</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D7757" w14:textId="302170D6" w:rsidR="005949F7" w:rsidRPr="00E725A9" w:rsidRDefault="005949F7">
    <w:pPr>
      <w:pStyle w:val="Footer"/>
      <w:rPr>
        <w:sz w:val="16"/>
        <w:szCs w:val="16"/>
        <w:rFonts w:ascii="Times New Roman" w:hAnsi="Times New Roman"/>
      </w:rPr>
    </w:pPr>
    <w:r>
      <w:rPr>
        <w:sz w:val="16"/>
        <w:szCs w:val="16"/>
        <w:rFonts w:ascii="Times New Roman" w:hAnsi="Times New Roman"/>
      </w:rPr>
      <w:t xml:space="preserve">Richtlijn (EU) 2015/1535 van het Europees Parlement en de Raad (32015L1535), PB L 241 van 17.9.2015, blz.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67483" w14:textId="77777777" w:rsidR="00856762" w:rsidRDefault="00856762">
      <w:r>
        <w:separator/>
      </w:r>
    </w:p>
  </w:footnote>
  <w:footnote w:type="continuationSeparator" w:id="0">
    <w:p w14:paraId="22930CB4" w14:textId="77777777" w:rsidR="00856762" w:rsidRDefault="008567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7A9BF" w14:textId="77777777" w:rsidR="00E83137" w:rsidRPr="00E83137" w:rsidRDefault="00E83137" w:rsidP="00E8313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fi-FI"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i-FI"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3F6"/>
    <w:rsid w:val="0002194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421FF"/>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D0561"/>
    <w:rsid w:val="002D158A"/>
    <w:rsid w:val="002D2DFF"/>
    <w:rsid w:val="002D4C0B"/>
    <w:rsid w:val="002D5731"/>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124A"/>
    <w:rsid w:val="00591464"/>
    <w:rsid w:val="00593FC3"/>
    <w:rsid w:val="0059485A"/>
    <w:rsid w:val="005949F7"/>
    <w:rsid w:val="005A1017"/>
    <w:rsid w:val="005A10EA"/>
    <w:rsid w:val="005A1605"/>
    <w:rsid w:val="005A1A87"/>
    <w:rsid w:val="005A1C33"/>
    <w:rsid w:val="005A38B8"/>
    <w:rsid w:val="005A4C29"/>
    <w:rsid w:val="005A6734"/>
    <w:rsid w:val="005A7B14"/>
    <w:rsid w:val="005B0BF3"/>
    <w:rsid w:val="005B4F68"/>
    <w:rsid w:val="005B710D"/>
    <w:rsid w:val="005B7A21"/>
    <w:rsid w:val="005C28BF"/>
    <w:rsid w:val="005C4FE0"/>
    <w:rsid w:val="005C6E54"/>
    <w:rsid w:val="005C7E83"/>
    <w:rsid w:val="005D0466"/>
    <w:rsid w:val="005D047B"/>
    <w:rsid w:val="005D15B5"/>
    <w:rsid w:val="005D1D26"/>
    <w:rsid w:val="005D569A"/>
    <w:rsid w:val="005D5B30"/>
    <w:rsid w:val="005D752A"/>
    <w:rsid w:val="005E079F"/>
    <w:rsid w:val="005E11AB"/>
    <w:rsid w:val="005E438D"/>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C05F6"/>
    <w:rsid w:val="007C1B99"/>
    <w:rsid w:val="007C3721"/>
    <w:rsid w:val="007C4179"/>
    <w:rsid w:val="007C5DA4"/>
    <w:rsid w:val="007C7399"/>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8ED"/>
    <w:rsid w:val="00852C5E"/>
    <w:rsid w:val="00852F5A"/>
    <w:rsid w:val="00853D20"/>
    <w:rsid w:val="00853E81"/>
    <w:rsid w:val="0085612F"/>
    <w:rsid w:val="00856762"/>
    <w:rsid w:val="00856BB8"/>
    <w:rsid w:val="008571E9"/>
    <w:rsid w:val="00861733"/>
    <w:rsid w:val="00861A2E"/>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73A"/>
    <w:rsid w:val="008B10BB"/>
    <w:rsid w:val="008B1700"/>
    <w:rsid w:val="008B205E"/>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4667"/>
    <w:rsid w:val="009777C1"/>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5F5F"/>
    <w:rsid w:val="009D7433"/>
    <w:rsid w:val="009D7B40"/>
    <w:rsid w:val="009D7D94"/>
    <w:rsid w:val="009E0EB6"/>
    <w:rsid w:val="009E166A"/>
    <w:rsid w:val="009E3EA6"/>
    <w:rsid w:val="009E481E"/>
    <w:rsid w:val="009E4F6F"/>
    <w:rsid w:val="009E519A"/>
    <w:rsid w:val="009E5515"/>
    <w:rsid w:val="009E557A"/>
    <w:rsid w:val="009E765A"/>
    <w:rsid w:val="009F263A"/>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02C9E"/>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BBD"/>
    <w:rsid w:val="00DF5083"/>
    <w:rsid w:val="00DF5087"/>
    <w:rsid w:val="00DF5669"/>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25A9"/>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4B9"/>
    <w:rsid w:val="00FE7770"/>
    <w:rsid w:val="00FE79FF"/>
    <w:rsid w:val="00FE7A3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2FCC15B7"/>
  <w15:docId w15:val="{24AF167A-7354-4433-A19E-87231038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en-GB" w:bidi="en-GB"/>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nl-NL" w:eastAsia="en-GB" w:bidi="en-GB"/>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nl-NL"/>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Caption">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BodyText2">
    <w:name w:val="Body Text 2"/>
    <w:basedOn w:val="Normal"/>
    <w:link w:val="BodyText2Ch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BodyText2Char">
    <w:name w:val="Body Text 2 Char"/>
    <w:link w:val="BodyText2"/>
    <w:rsid w:val="00F81B7A"/>
    <w:rPr>
      <w:sz w:val="22"/>
    </w:rPr>
  </w:style>
  <w:style w:type="character" w:customStyle="1" w:styleId="FooterChar">
    <w:name w:val="Footer Char"/>
    <w:basedOn w:val="DefaultParagraphFont"/>
    <w:link w:val="Footer"/>
    <w:uiPriority w:val="99"/>
    <w:rsid w:val="00E83137"/>
    <w:rPr>
      <w:rFonts w:ascii="Calibri" w:eastAsia="Calibri" w:hAnsi="Calibri"/>
      <w:sz w:val="22"/>
      <w:szCs w:val="22"/>
      <w:lang w:eastAsia="en-GB"/>
    </w:rPr>
  </w:style>
  <w:style w:type="paragraph" w:styleId="PlainText">
    <w:name w:val="Plain Text"/>
    <w:basedOn w:val="Normal"/>
    <w:link w:val="PlainTextChar"/>
    <w:uiPriority w:val="99"/>
    <w:unhideWhenUsed/>
    <w:rsid w:val="00FD2710"/>
    <w:rPr>
      <w:rFonts w:ascii="Consolas" w:eastAsia="Times New Roman" w:hAnsi="Consolas"/>
      <w:sz w:val="21"/>
      <w:szCs w:val="21"/>
    </w:rPr>
  </w:style>
  <w:style w:type="character" w:customStyle="1" w:styleId="PlainTextChar">
    <w:name w:val="Plain Text Char"/>
    <w:basedOn w:val="DefaultParagraphFont"/>
    <w:link w:val="PlainText"/>
    <w:uiPriority w:val="99"/>
    <w:rsid w:val="00FD2710"/>
    <w:rPr>
      <w:rFonts w:ascii="Consolas" w:hAnsi="Consolas"/>
      <w:sz w:val="21"/>
      <w:szCs w:val="21"/>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 w:id="18071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90C0B-41D2-4C83-B435-BBF2BCD26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0</TotalTime>
  <Pages>5</Pages>
  <Words>1438</Words>
  <Characters>7372</Characters>
  <Application>Microsoft Office Word</Application>
  <DocSecurity>0</DocSecurity>
  <Lines>61</Lines>
  <Paragraphs>17</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1</vt:lpstr>
      <vt:lpstr>1</vt:lpstr>
    </vt:vector>
  </TitlesOfParts>
  <Company>VM</Company>
  <LinksUpToDate>false</LinksUpToDate>
  <CharactersWithSpaces>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BROWNE, Emer</cp:lastModifiedBy>
  <cp:revision>2</cp:revision>
  <cp:lastPrinted>2015-06-23T07:59:00Z</cp:lastPrinted>
  <dcterms:created xsi:type="dcterms:W3CDTF">2020-07-28T07:26:00Z</dcterms:created>
  <dcterms:modified xsi:type="dcterms:W3CDTF">2020-07-28T07:26:00Z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