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0472 F-- IT-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sz w:val="24"/>
          <w:szCs w:val="24"/>
          <w:rFonts w:ascii="Times New Roman" w:hAnsi="Times New Roman"/>
        </w:rPr>
        <w:t xml:space="preserve">Il XXXX 2020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Decreto del XXXX relativo ai criteri, ai sottocriteri e al sistema di classificazione per il calcolo e l'indicazione dell'indice di riparabilità degli smartphone (telefoni intelligenti).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sz w:val="24"/>
          <w:szCs w:val="24"/>
          <w:rFonts w:ascii="Times New Roman" w:hAnsi="Times New Roman"/>
        </w:rPr>
        <w:t xml:space="preserve">NOR: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La ministra della Transizione ecologica e il ministro dell'Economia e delle finanze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visto il codice dell'ambiente, in particolare l'articolo L541-9-2 dello stesso;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visto il decreto n. XXX del XXXX relativo alle modalità di applicazione dell'indice di riparabilità per i prodotti elettrici ed elettronici, ai relativi criteri e al relativo metodo di calcolo;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Articolo 1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Il presente decreto si applica agli smartphone (telefoni intelligenti).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Uno smartphone è inteso come un dispositivo elettronico utilizzato per la comunicazione a lungo raggio su una rete cellulare di ripetitori.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Vanta funzionalità simili a quelle di un computer portatile wireless (senza fili) che è principalmente destinato alla modalità batteria e ha un'interfaccia touch (tattile).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b/>
          <w:bCs/>
          <w:sz w:val="24"/>
          <w:szCs w:val="24"/>
          <w:rFonts w:ascii="Times New Roman" w:hAnsi="Times New Roman"/>
        </w:rPr>
        <w:t xml:space="preserve">Articolo 2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I criteri, i sottocriteri e il sistema di classificazione applicabili ai prodotti definiti all'articolo 1 per calcolare l'indice di riparabilità per modello sono specificati nel prosieguo: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 xml:space="preserve">CRITERIO N. 1 – DOCUMENTAZIONE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rFonts w:ascii="Times New Roman" w:hAnsi="Times New Roman"/>
        </w:rPr>
        <w:t xml:space="preserve">Sottocriterio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Impegno del produttore sulla durata della messa a disposizione gratuita della documentazione tecnica e relativa ai consigli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Produttore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Tipo di documentazione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Identificazione inequivocabile del prodotto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Schema di smontaggio o vista esplosa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Schema di cablaggio e di collegamento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Schemi delle schede elettroniche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Elenco delle attrezzature necessarie per la riparazione e per la prova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Manuale tecnico delle istruzioni relative alla riparazione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Codici d'errore e di diagnosi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del w:id="0" w:author="Daniele" w:date="2020-07-29T04:04:11Z">
              <w:commentRangeStart w:id="1"/>
              <w:commentRangeEnd w:id="1"/>
              <w:r>
                <w:rPr>
                  <w:rStyle w:val="CommentReference"/>
                </w:rPr>
                <w:commentReference w:id="1"/>
              </w:r>
            </w:del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Informazioni sulle componenti e la diagnosi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Istruzioni del software (compreso il ripristino)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Accesso agli incidenti segnalati e registrati sull'apparecchiatura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Bollettini tecnici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Supervisione specifica della riparazione autonoma (operazioni consigliate, istruzioni di sicurezza e di riparazione, eventuali ripercussioni sulla garanzia)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Informazioni sull'accesso ai riparatori professionisti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Rilevazione dei guasti e azioni necessarie (approccio per il pubblico in generale)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Consigli per l'uso e la manutenzione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259.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ottenuti/259)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CRITERIO N. 2 – SMONTABILITÀ E ACCESSO, UTENSILI ED ELEMENTI DI FISSAGGIO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Sottocriterio 2.1.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Facilità di smontaggio delle parti (elenco n.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passaggi per l'accesso unitario alla parte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 (1) o 16 e oltre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11 a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frontale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Caricabatterie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ND/NA = non smontabile o non accessibile in modo unitario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12.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ottenuti/12)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Sottocriterio 2.2.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Utensili necessari per lo smontaggio delle parti (elenco n.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Tipo di utensili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Utensili proprietari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Utensili specifici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Senza utensile, utensili comuni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frontale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Caricabatterie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oppure l'utensile fornito con il pezzo di ricambio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qualora siano coinvolti più utensili, considerare il punteggio più sfavorevole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16.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ottenuti/16) x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Sottocriterio 2.3.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Caratteristiche degli elementi di fissaggio (per l'assemblaggio delle parti degli elenchi n. 1 e n. 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Tipo di elemento di fissaggio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Né rimovibile né riutilizzabile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Rimovibile, non riutilizzabile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Rimovibile e riutilizzabile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1 o dell'elenco n.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Connettore di ricarica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Connettori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Scheda madre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Pulsanti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Microfono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Altoparlante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frontale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Caricabatterie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oppure elemento di fissaggio fornito con il pezzo di ricambio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qualora siano coinvolti più elementi di fissaggio, considerare il punteggio più sfavorevole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20.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ottenuti/20)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CRITERIO N. 3 – DISPONIBILITÀ DEI PEZZI DI RICAMBIO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Sottocriterio 3.1.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Impegno del produttore sulla durata della disponibilità delle parti dell'elenco n.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Produttore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frontale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Caricabatterie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3B734B" w:rsidRDefault="00080DD1" w:rsidP="003B734B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140.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ottenuti/140) x 10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szCs w:val="20"/>
          <w:rFonts w:ascii="Times New Roman" w:hAnsi="Times New Roman"/>
        </w:rPr>
        <w:t xml:space="preserve">Sottocriterio 3.2.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Impegno del produttore sulla durata della disponibilità delle parti dell'elenco n.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Produttore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Anni di disponibilità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od oltre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Connettore di ricarica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Connettori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Scheda madre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Pulsanti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Microfono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Altoparlante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168.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ottenuti/168) x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Sottocriterio 3.3.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Tempi di consegna delle parti dell'elenco n.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Produttore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Dispositivo di visualizzazione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frontale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Fotocamera posteriore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Caricabatterie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giorni lavorativi a decorrere dal giorno dell'ordine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60.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ottenuti/60)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Sottocriterio 3.4.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Tempi di consegna delle parti dell'elenco n.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Produttore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Distributori di pezzi di ricambio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Giorni di consegna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e oltre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4 a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 1 a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Parti dell'elenco n.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Connettore di ricarica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Connettori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Scheda madre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Pulsanti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Microfono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Altoparlante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giorni lavorativi a decorrere dal giorno dell'ordine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72.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ottenuti/72)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CRITERIO N. 4 – PREZZO DEI PEZZI DI RICAMBIO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Sottocriterio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Rapporto tra il prezzo delle parti dell'elenco n. 2 e il prezzo del prodotto nuovo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A partire dal rapporto descritto al decreto del XXXX relativo alle modalità di indicazione, all'etichettatura e ai parametri generali di calcolo dell'indice di riparabilità, il numero di punti ottenuti per questo criterio è determinato nel modo che segue: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- se il risultato del rapporto è superiore a 0,3, il numero di punti è pari a 0;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- se il risultato del rapporto è inferiore a 0,1, il numero di punti è pari a 100;</w:t>
      </w:r>
    </w:p>
    <w:p w:rsidR="00DE3342" w:rsidRDefault="00080DD1" w:rsidP="00406FF4">
      <w:pPr>
        <w:contextualSpacing/>
      </w:pPr>
      <w:r>
        <w:rPr>
          <w:color w:val="000000"/>
          <w:rFonts w:ascii="Times New Roman" w:hAnsi="Times New Roman"/>
        </w:rPr>
        <w:t xml:space="preserve">- se il risultato del rapporto è compreso tra 0,1 e 0,3, il numero di punti è determinato in base alla seguente tabella di corrispondenza: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Rapporto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Punti</w:t>
            </w: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La regola di arrotondamento è la seguente:</w:t>
      </w:r>
      <w:r>
        <w:rPr>
          <w:color w:val="000000"/>
          <w:rFonts w:ascii="Times New Roman" w:hAnsi="Times New Roman"/>
        </w:rPr>
        <w:t xml:space="preserve"> </w:t>
      </w:r>
    </w:p>
    <w:p w:rsidR="00E97D3E" w:rsidRDefault="00080DD1" w:rsidP="00406FF4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- se la cifra del terzo decimale è inferiore a 5, l'arrotondamento interessa il secondo decimale inferiore.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- Se la cifra del terzo decimale è maggiore o uguale a 5, l'arrotondamento interessa il secondo decimale superiore</w:t>
      </w:r>
    </w:p>
    <w:p w:rsidR="00DE3342" w:rsidRDefault="00080DD1" w:rsidP="003B734B">
      <w:pPr>
        <w:jc w:val="both"/>
      </w:pPr>
      <w:r>
        <w:rPr>
          <w:color w:val="000000"/>
          <w:sz w:val="21"/>
          <w:szCs w:val="21"/>
          <w:rFonts w:ascii="Times New Roman" w:hAnsi="Times New Roman"/>
        </w:rPr>
        <w:t xml:space="preserve">Il numero massimo di punti è pari a 100.</w:t>
      </w:r>
      <w:r>
        <w:rPr>
          <w:color w:val="000000"/>
          <w:sz w:val="21"/>
          <w:szCs w:val="21"/>
          <w:rFonts w:ascii="Times New Roman" w:hAnsi="Times New Roman"/>
        </w:rPr>
        <w:t xml:space="preserve"> </w:t>
      </w:r>
      <w:r>
        <w:rPr>
          <w:color w:val="000000"/>
          <w:sz w:val="21"/>
          <w:szCs w:val="21"/>
          <w:rFonts w:ascii="Times New Roman" w:hAnsi="Times New Roman"/>
        </w:rPr>
        <w:t xml:space="preserve">Punteggio per questo sottocriterio = (numero di punti ottenuti/100)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CRITERIO N. 5 – CRITERIO SPECIFICO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Per i prodotti interessati dal presente decreto, i coefficienti dei sottocriteri del criterio 5 sono definiti nel modo che segue: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Criterio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Sottocriterio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Punteggio del sottocriterio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Coefficiente del sottocriterio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Punteggio del criterio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Coefficiente del criterio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5.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Criterio specifico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Informazioni sulla natura degli aggiornamenti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Assistenza a distanza gratuita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Possibilità di ripristinare il software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Sottocriterio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Informazioni sulla natura degli aggiornamenti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Informazioni sulla natura differenziata degli aggiornamenti: correttivi, progressivi o misti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Situazione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Assenza di informazioni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Presenza di informazioni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Le informazioni che accompagnano l'aggiornamento devono essere: "aggiornamento correttivo" o "aggiornamento progressivo" o "aggiornamento misto".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1.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ottenuti/1)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Sottocriterio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Assistenza a distanza gratuita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Tipo di assistenza a distanza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Nessuno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Informazioni aggiornate sul sito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Nessuno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Informazioni a distanza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Assistenza diagnostica a distanza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Assistenza per la riparazione a distanza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5.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ottenuti/5)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Sottocriterio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Possibilità di ripristinare il software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A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Produttore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B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Riparatori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Colonna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Consumatori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Possibilità di ripristinare il software gratuitamente e senza limitazione dell'accesso a tali servizi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Impossibile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Possibile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Impossibile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Possibile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Impossibile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Possibile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Numero di punti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Ripristino del sistema operativo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Ripristino dei firmware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compreso il ripristino a partire dai tasti esterni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Il numero massimo di punti è pari a 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Punteggio per questo sottocriterio = (numero di punti ottenuti/6) x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Per la ministra della Transizione ecologica e su delega: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il commissario generale per lo sviluppo sostenibile,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Per il ministro dell'Economia e delle finanze e su delega:</w:t>
      </w:r>
      <w:r>
        <w:rPr>
          <w:color w:val="000000"/>
          <w:sz w:val="24"/>
          <w:szCs w:val="24"/>
          <w:rFonts w:ascii="Times New Roman" w:hAnsi="Times New Roman"/>
        </w:rPr>
        <w:t xml:space="preserve">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la direttrice generale della concorrenza, del consumo e della repressione delle frodi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V. Beaumeunier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  <w:comment w:id="1" w:author="Daniele" w:date="2020-07-29T02:41:55Z" w:initials="DA">
    <w:p>
      <w:pPr>
        <w:pStyle w:val="CommentText"/>
      </w:pPr>
      <w:r>
        <w:rPr>
          <w:rStyle w:val="CommentReference"/>
        </w:rPr>
        <w:annotationRef/>
      </w:r>
      <w:r>
        <w:t xml:space="preserve">"ComposanTES" or "ComposanTS"?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it-I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it-IT"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it-IT"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it-IT"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comments" Target="comment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Ke, Tingting</cp:lastModifiedBy>
  <cp:revision>3</cp:revision>
  <cp:lastPrinted>1899-12-31T16:00:00Z</cp:lastPrinted>
  <dcterms:created xsi:type="dcterms:W3CDTF">2020-07-22T01:04:00Z</dcterms:created>
  <dcterms:modified xsi:type="dcterms:W3CDTF">2020-07-22T04:12:00Z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