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84A" w:rsidRDefault="0006784A" w:rsidP="0006784A">
      <w:pPr>
        <w:jc w:val="center"/>
        <w:rPr>
          <w:rFonts w:ascii="Courier New" w:hAnsi="Courier New"/>
          <w:sz w:val="20"/>
        </w:rPr>
      </w:pPr>
      <w:bookmarkStart w:id="0" w:name="_GoBack"/>
      <w:bookmarkEnd w:id="0"/>
      <w:r>
        <w:rPr>
          <w:rFonts w:ascii="Courier New" w:hAnsi="Courier New"/>
          <w:sz w:val="20"/>
        </w:rPr>
        <w:t>1. ------IND- 2020 0472 F-- FI- ------ 20210228 --- --- FINAL</w:t>
      </w:r>
    </w:p>
    <w:p w:rsidR="00C42815" w:rsidRPr="00A177EF" w:rsidRDefault="00C42815" w:rsidP="00260A38">
      <w:pPr>
        <w:spacing w:after="0" w:line="240" w:lineRule="auto"/>
        <w:outlineLvl w:val="1"/>
        <w:rPr>
          <w:rFonts w:ascii="Times New Roman" w:eastAsia="Times New Roman" w:hAnsi="Times New Roman" w:cs="Times New Roman"/>
          <w:b/>
          <w:bCs/>
          <w:sz w:val="36"/>
          <w:szCs w:val="36"/>
        </w:rPr>
      </w:pPr>
      <w:r>
        <w:rPr>
          <w:rFonts w:ascii="Times New Roman" w:hAnsi="Times New Roman"/>
          <w:b/>
          <w:sz w:val="36"/>
        </w:rPr>
        <w:t>Määräys, annettu 29 päivänä joulukuuta 2020, älypuhelinten korjattavuusindeksin laskemista ja ilmoittamista koskevista perusteista, alaperusteista ja luokitusjärjestelmästä</w:t>
      </w:r>
    </w:p>
    <w:p w:rsidR="00260A38" w:rsidRPr="00A177EF" w:rsidRDefault="00260A38" w:rsidP="00260A38">
      <w:pPr>
        <w:spacing w:after="0" w:line="240" w:lineRule="auto"/>
        <w:outlineLvl w:val="3"/>
        <w:rPr>
          <w:rFonts w:ascii="Times New Roman" w:eastAsia="Times New Roman" w:hAnsi="Times New Roman" w:cs="Times New Roman"/>
          <w:b/>
          <w:bCs/>
          <w:sz w:val="24"/>
          <w:szCs w:val="24"/>
          <w:lang w:eastAsia="fr-FR"/>
        </w:rPr>
      </w:pPr>
    </w:p>
    <w:p w:rsidR="00C42815" w:rsidRPr="00A177EF" w:rsidRDefault="00C42815" w:rsidP="00260A38">
      <w:pPr>
        <w:spacing w:after="0" w:line="240" w:lineRule="auto"/>
        <w:outlineLvl w:val="3"/>
        <w:rPr>
          <w:rFonts w:ascii="Times New Roman" w:eastAsia="Times New Roman" w:hAnsi="Times New Roman" w:cs="Times New Roman"/>
          <w:b/>
          <w:bCs/>
          <w:sz w:val="24"/>
          <w:szCs w:val="24"/>
        </w:rPr>
      </w:pPr>
      <w:r>
        <w:rPr>
          <w:rFonts w:ascii="Times New Roman" w:hAnsi="Times New Roman"/>
          <w:b/>
          <w:sz w:val="24"/>
        </w:rPr>
        <w:t xml:space="preserve">Alkuperäinen versio </w:t>
      </w: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 xml:space="preserve">Asianosaiset: älypuhelinten valmistajat, maahantuojat, jakelijat tai muut markkinoille saattajat sekä kyseisten laitteiden myyjät sekä tahot, jotka käyttävät Ranskassa kaupallisen toimintansa yhteydessä verkkosivustoa, verkkoalustaa tai muuta verkossa toimivaa jakelukeinoa. </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 xml:space="preserve">Aihe: älypuhelinten korjattavuusindeksin laskemista ja ilmoittamista koskevat perusteet, alaperusteet ja luokitusjärjestelmä. </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 xml:space="preserve">Voimaantulo: säädös tulee voimaan 1 päivänä tammikuuta 2021. </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 xml:space="preserve">Huomautus: tässä määräyksessä määritetään älypuhelinten korjattavuusindeksin luokitusjärjestelmä. </w:t>
      </w: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 xml:space="preserve">Viitteet: tähän määräykseen voi tutustua Légifrance-verkkosivustolla (https://www.legifrance.gouv.fr). </w:t>
      </w: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Ekologisen siirtymän ministeri ja talous-, valtionvarain- ja elvyttämisministeri</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ottavat huomioon ympäristölain ja erityisesti sen L. 541-9-2 §:n,</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ottavat huomioon sähkö- ja elektroniikkalaitteiden korjattavuusindeksistä 29 päivänä joulukuuta 2020 annetun asetuksen nro 2020-1757 ja</w:t>
      </w:r>
    </w:p>
    <w:p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rPr>
        <w:t>määräävät seuraavaa:</w:t>
      </w: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1 §</w:t>
      </w: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Tätä määräystä sovelletaan älypuhelimiin. Älypuhelimella tarkoitetaan elektronista laitetta, jota käytetään pitkän kantaman viestintään tukiasemien matkaviestinverkossa. Sen toiminnot muistuttavat johdottoman kannettavan tietokoneen toimintoja, se on tarkoitettu pääasiassa käytettäväksi akulla ja siinä on kosketusnäyttö.</w:t>
      </w:r>
    </w:p>
    <w:p w:rsidR="00260A38" w:rsidRPr="00A177EF" w:rsidRDefault="00260A38" w:rsidP="00260A38">
      <w:pPr>
        <w:spacing w:after="0" w:line="240" w:lineRule="auto"/>
        <w:ind w:left="450"/>
        <w:outlineLvl w:val="3"/>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sz w:val="24"/>
        </w:rPr>
        <w:lastRenderedPageBreak/>
        <w:t>2 §</w:t>
      </w: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Ympäristölain R. 541-210 – R. 541-214 §:n mukaisesti edellä 1 §:ssä määritettyihin tuotteisiin sovelletaan mallikohtaisen korjattavuusindeksin laskemiseksi seuraavia perusteita, alaperusteita ja luokitusjärjestelmää:</w:t>
      </w: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PERUSTE NRO 1. – ASIAKIRJAT</w:t>
      </w: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ALAPERUSTE 1.1. – AJANJAKSO, JONA VALMISTAJA SITOUTUU ANTAMAAN TEKNISET ASIAKIRJAT JA TEKNISET ASIAKIRJAT JA OHJEISIIN LIITTYVÄT ASIAKIRJAT SAATAVILLE MAKSUTTA</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16"/>
        <w:gridCol w:w="592"/>
        <w:gridCol w:w="293"/>
        <w:gridCol w:w="293"/>
        <w:gridCol w:w="904"/>
        <w:gridCol w:w="448"/>
        <w:gridCol w:w="228"/>
        <w:gridCol w:w="228"/>
        <w:gridCol w:w="654"/>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Sarake B</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Korjaajat</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Sarake C</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Kuluttajat</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Saatavuus vuosina</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Saatavuus vuosina</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ja yli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ja yli</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rPr>
              <w:t>Asiakirjojen tyyppi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Pistemäärä</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Pistemäärä</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Tuotteen yksiselitteinen määrittäminen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Purkukartta tai hajotuskuva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Johdotus- ja liitoskaavat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Piirikorttikaaviot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Luettelo tarvittavista korjaus- ja testausmateriaaleista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Korjaukseen liittyvät tekniset ohjekirjat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Virhe- ja diagnostiikkakoodit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Rakenneosia ja diagnostiikkaa koskevat tiedot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Ohjelmistoa koskevat ohjeet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Pääsy laitteessa ilmoitettuihin ja rekisteröityihin häiriöihin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Tekniset selosteet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Itse tehtävää korjausta koskevat erityisohjeet (suositellut toimet, turvallisuus- ja korjausohjeet, mahdolliset vaikutukset takuuseen)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Tiedot ammattimaisten korjaajien saatavuudesta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Vikojen määrittäminen ja vaaditut toimet (suurta yleisöä koskeva toimintamalli)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Käyttö- ja huolto-ohjeet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Enimmäispistemäärä on 182. Tämän alaperusteen luokitus = (saatu pistemäärä / 182)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PERUSTE NRO 2. – PURETTAVUUS JA PÄÄSY, TYÖKALUT JA KIINNITYKSET</w:t>
      </w: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ALAPERUSTE 2.1. – OSIEN PURKAMISEN HELPPOUS (LUETTELO 2)</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52"/>
        <w:gridCol w:w="3444"/>
        <w:gridCol w:w="814"/>
        <w:gridCol w:w="671"/>
        <w:gridCol w:w="544"/>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Yksittäistä pääsyä osaan koskevien vaiheiden määrä</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ND/NA (1) tai vähintään 16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11–15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1–5</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rPr>
              <w:t>Luettelon 2 osat</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Pistemäärä</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Akku</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Näyttölaite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Takakamera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Etukamera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Laturi</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(1) ND/NA = ei purettavissa tai ei saavutettavissa yksittäin.</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Enimmäispistemäärä on 12. Tämän alaperusteen luokitus = (saatu pistemäärä / 12)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lastRenderedPageBreak/>
        <w:t>ALAPERUSTE 2.2. – OSIEN PURKAMISEEN TARVITTAVAT TYÖKALUT (LUETTELO 2)</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96"/>
        <w:gridCol w:w="850"/>
        <w:gridCol w:w="2742"/>
        <w:gridCol w:w="1637"/>
        <w:gridCol w:w="2331"/>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Työkalujen tyypit</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ND/NA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Omistusoikeudelliset työkalut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Erityistyökalut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Ei työkalua, yleiset työkalut (2)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rPr>
              <w:t>Luettelon 2 osat</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Pistemäärä (3)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Akku</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4</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Näyttölaite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4</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Etukamera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4</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Takakamera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4</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Laturi</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(2) Tai vaihto-osan kanssa toimitettu työkalu.</w:t>
      </w: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(3) Käytetään epäsuotuisinta luokitusta, jos edellyttää useita työkaluja.</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Enimmäispistemäärä on 16. Tämän alaperusteen luokitus = (saatu pistemäärä / 16)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ALAPERUSTE 2.3. – KIINNITYSTEN OMINAISUUDET (LUETTELON 1 JA 2 OSIEN KOKOONPANOA VARTEN)</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66"/>
        <w:gridCol w:w="2284"/>
        <w:gridCol w:w="2143"/>
        <w:gridCol w:w="2763"/>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Kiinnityksen tyyppi</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Irrottamaton ja kertakäyttöinen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Irrotettava, kertakäyttöinen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Irrotettava ja uudelleenkäytettävä (4)</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Luettelon 1 tai luettelon 2 osat</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Pistemäärä (5)</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Laturin liitin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lastRenderedPageBreak/>
              <w:t>Liittimet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Emolevy</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Painikkeet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Mikrofoni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Kaiutin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Akku</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Näyttölaite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Etukamera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Takakamera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Laturi</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(4) Tai vaihto-osan kanssa toimitettu kiinnitys.</w:t>
      </w: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(5) Käytetään epäsuotuisinta luokitusta, jos edellyttää useita kiinnityksiä.</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Enimmäispistemäärä on 20. Tämän alaperusteen luokitus = (saatu pistemäärä / 20)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lastRenderedPageBreak/>
        <w:t>PERUSTE NRO 3. – VARAOSIEN SAATAVUUS</w:t>
      </w: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ALAPERUSTE 3.1. – VALMISTAJAN SITOUTUMINEN LUETTELOSSA 2 OLEVIEN OSIEN SAATAVUUDEN KESTOON</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91"/>
        <w:gridCol w:w="517"/>
        <w:gridCol w:w="243"/>
        <w:gridCol w:w="243"/>
        <w:gridCol w:w="856"/>
        <w:gridCol w:w="522"/>
        <w:gridCol w:w="249"/>
        <w:gridCol w:w="249"/>
        <w:gridCol w:w="872"/>
        <w:gridCol w:w="510"/>
        <w:gridCol w:w="243"/>
        <w:gridCol w:w="243"/>
        <w:gridCol w:w="851"/>
        <w:gridCol w:w="513"/>
        <w:gridCol w:w="243"/>
        <w:gridCol w:w="243"/>
        <w:gridCol w:w="868"/>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Sarake A</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Valmistaja</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Sarake B</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Varaosien jakelijat</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 xml:space="preserve">Sarake C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Korjaajat</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Sarake D</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Kuluttajat</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Saatavuus vuosina</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Saatavuus vuosina</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Saatavuus vuosina</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Saatavuus vuosina</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ja yli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ja yli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ja yli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ja yli</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rPr>
              <w:t>Luettelon 2 osat</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Pistemäärä</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Pistemäärä</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Pistemäärä</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Pistemäärä</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Akku</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Näyttölaite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Etukamera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Takakamera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Laturi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Enimmäispistemäärä on 140. Tämän alaperusteen luokitus = (saatu pistemäärä / 140)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lastRenderedPageBreak/>
        <w:t>ALAPERUSTE 3.2. – VALMISTAJAN SITOUTUMINEN LUETTELOSSA 1 OLEVIEN OSIEN SAATAVUUDEN KESTOON</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79"/>
        <w:gridCol w:w="518"/>
        <w:gridCol w:w="243"/>
        <w:gridCol w:w="243"/>
        <w:gridCol w:w="858"/>
        <w:gridCol w:w="523"/>
        <w:gridCol w:w="249"/>
        <w:gridCol w:w="249"/>
        <w:gridCol w:w="875"/>
        <w:gridCol w:w="511"/>
        <w:gridCol w:w="243"/>
        <w:gridCol w:w="243"/>
        <w:gridCol w:w="853"/>
        <w:gridCol w:w="513"/>
        <w:gridCol w:w="243"/>
        <w:gridCol w:w="243"/>
        <w:gridCol w:w="870"/>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Sarake A</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Valmistaja</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Sarake B</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Varaosien jakelijat</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 xml:space="preserve">Sarake C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Korjaajat</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Sarake D</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Kuluttajat</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Saatavuus vuosina</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Saatavuus vuosina</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Saatavuus vuosina</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Saatavuus vuosina</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ja yli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ja yli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ja yli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ja yli</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rPr>
              <w:t>Luettelon 1 osat</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Pistemäärä</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Pistemäärä</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Pistemäärä</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Pistemäärä</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Laturin liitin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Liittimet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Emolevy</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Painikkeet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Mikrofoni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Kaiutin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Enimmäispistemäärä on 168. Tämän alaperusteen luokitus = (saatu pistemäärä / 168)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lastRenderedPageBreak/>
        <w:t>ALAPERUSTE 3.3. – LUETTELOSSA 2 OLEVIEN OSIEN TOIMITUSAIKA</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08"/>
        <w:gridCol w:w="1020"/>
        <w:gridCol w:w="313"/>
        <w:gridCol w:w="313"/>
        <w:gridCol w:w="313"/>
        <w:gridCol w:w="1019"/>
        <w:gridCol w:w="313"/>
        <w:gridCol w:w="313"/>
        <w:gridCol w:w="313"/>
        <w:gridCol w:w="1019"/>
        <w:gridCol w:w="313"/>
        <w:gridCol w:w="313"/>
        <w:gridCol w:w="313"/>
        <w:gridCol w:w="1019"/>
        <w:gridCol w:w="313"/>
        <w:gridCol w:w="313"/>
        <w:gridCol w:w="328"/>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Sarake A</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Valmistaja</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Sarake B</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Varaosien jakelijat</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 xml:space="preserve">Sarake C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Korjaajat</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Sarake D</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Kuluttajat</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Toimituspäivät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Toimituspäivät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Toimituspäivät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Toimituspäivät (1)</w:t>
            </w:r>
          </w:p>
        </w:tc>
      </w:tr>
      <w:tr w:rsidR="00260A38"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tai enemmän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tai enemmän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tai enemmän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tai enemmän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rPr>
              <w:t>Luettelon 2 osat</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Pistemäärä</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Pistemäärä</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Pistemäärä</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Pistemäärä</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Akku</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Näyttölaite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Etukamera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Takakamera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Laturi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(1) Arkipäivää alkaen tilauspäivästä.</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Nämä säännökset eivät vaikuta kuluttajansuojalain L. 441-4 §:n säännöksiin, mitä tulee kieltoon rajoittaa varaosien saatavuutta korjausalan ammattilaisille.</w:t>
      </w: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Enimmäispistemäärä on 60. Tämän alaperusteen luokitus = (saatu pistemäärä / 60)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lastRenderedPageBreak/>
        <w:t>ALAPERUSTE 3.4. – LUETTELOSSA 1 OLEVIEN OSIEN TOIMITUSAIKA</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39"/>
        <w:gridCol w:w="1030"/>
        <w:gridCol w:w="316"/>
        <w:gridCol w:w="316"/>
        <w:gridCol w:w="316"/>
        <w:gridCol w:w="1030"/>
        <w:gridCol w:w="316"/>
        <w:gridCol w:w="315"/>
        <w:gridCol w:w="315"/>
        <w:gridCol w:w="1029"/>
        <w:gridCol w:w="315"/>
        <w:gridCol w:w="315"/>
        <w:gridCol w:w="315"/>
        <w:gridCol w:w="1029"/>
        <w:gridCol w:w="315"/>
        <w:gridCol w:w="315"/>
        <w:gridCol w:w="330"/>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Sarake A</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Valmistaja</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Sarake B</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Varaosien jakelijat</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F64C8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Sarake C</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Korjaajat</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Sarake D</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Kuluttajat</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Toimituspäivät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Toimituspäivät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Toimituspäivät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Toimituspäivät (1)</w:t>
            </w:r>
          </w:p>
        </w:tc>
      </w:tr>
      <w:tr w:rsidR="00260A38"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tai enemmän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tai enemmän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tai enemmän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tai enemmän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rPr>
              <w:t>Luettelon 1 osat</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Pistemäärä</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Pistemäärä</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Pistemäärä</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Pistemäärä</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Laturin liitin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Liittimet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Emolevy</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Painikkeet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Mikrofoni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Kaiutin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(2) Arkipäivää alkaen tilauspäivästä.</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Nämä säännökset eivät vaikuta kuluttajansuojalain L. 441-4 §:n säännöksiin, mitä tulee kieltoon rajoittaa varaosien saatavuutta korjausalan ammattilaisille.</w:t>
      </w: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Enimmäispistemäärä on 72. Tämän alaperusteen luokitus = (saatu pistemäärä / 72)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PERUSTE NRO 4. – VARAOSIEN HINTA</w:t>
      </w:r>
    </w:p>
    <w:p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Alaperuste 4.1 – Luettelossa 2 olevien osien hinnan ja uuden tuotteen hinnan suhde</w:t>
      </w:r>
    </w:p>
    <w:p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Perustana käytetään korjattavuusindeksin esittämisehdoista, symboleista ja laskennan yleisistä muuttujista 29 päivänä joulukuuta 2020 annetussa määräyksessä kuvattua suhdetta, ja tästä perusteesta saatu pistemäärä määritetään seuraavasti:</w:t>
      </w:r>
    </w:p>
    <w:p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 jos suhde on yli 0,3, pistemäärä on 0;</w:t>
      </w:r>
    </w:p>
    <w:p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lastRenderedPageBreak/>
        <w:t>– jos suhde on alle 0,1, pistemäärä on 100;</w:t>
      </w: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 jos suhde on 0,1−0,3, pistemäärä määritetään seuraavan taulukon mukaisesti:</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98"/>
        <w:gridCol w:w="367"/>
        <w:gridCol w:w="413"/>
        <w:gridCol w:w="413"/>
        <w:gridCol w:w="413"/>
        <w:gridCol w:w="413"/>
        <w:gridCol w:w="413"/>
        <w:gridCol w:w="413"/>
        <w:gridCol w:w="413"/>
        <w:gridCol w:w="413"/>
        <w:gridCol w:w="413"/>
        <w:gridCol w:w="321"/>
        <w:gridCol w:w="413"/>
        <w:gridCol w:w="413"/>
        <w:gridCol w:w="413"/>
        <w:gridCol w:w="413"/>
        <w:gridCol w:w="413"/>
        <w:gridCol w:w="413"/>
        <w:gridCol w:w="413"/>
        <w:gridCol w:w="413"/>
        <w:gridCol w:w="413"/>
        <w:gridCol w:w="336"/>
      </w:tblGrid>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Suhde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0,18</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0,19</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0,28</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0,29</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Pisteet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95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90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85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80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Pyöristyssääntö on seuraava:</w:t>
      </w:r>
    </w:p>
    <w:p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 Jos kolmannen desimaalin luku on alle 5, pyöristetään alaspäin toiseen desimaaliin.</w:t>
      </w:r>
    </w:p>
    <w:p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 Jos kolmannen desimaalin luku on vähintään 5, pyöristetään ylöspäin toiseen desimaaliin.</w:t>
      </w: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Enimmäispistemäärä on 100. Tämän alaperusteen luokitus = (saatu pistemäärä / 100)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PERUSTE NRO 5. – ERITYISPERUSTE</w:t>
      </w: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Tämän määräyksen soveltamisalaan kuuluvien tuotteiden osalta perusteen 5 alaperusteiden kertoimet määritetään seuraavasti:</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54"/>
        <w:gridCol w:w="2334"/>
        <w:gridCol w:w="1497"/>
        <w:gridCol w:w="1503"/>
        <w:gridCol w:w="1150"/>
        <w:gridCol w:w="1118"/>
      </w:tblGrid>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Peruste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Alaperuste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Alaperusteen pisteet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Alaperusteen kerroin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Perusteen pisteet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 xml:space="preserve">Perusteen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kerroin</w:t>
            </w:r>
          </w:p>
        </w:tc>
      </w:tr>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5. Erityisperuste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5.1. Tiedot päivitysten luonteesta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▀▀/20</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5.2. Maksuton etätuki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5.3. Mahdollisuus ohjelmiston uudelleenalustukseen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lastRenderedPageBreak/>
        <w:t>ALAPERUSTE 5.1. – TIEDOT PÄIVITYSTEN LUONTEESTA</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119"/>
        <w:gridCol w:w="936"/>
        <w:gridCol w:w="1001"/>
      </w:tblGrid>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 xml:space="preserve">Sarake C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Kuluttajat</w:t>
            </w:r>
          </w:p>
        </w:tc>
      </w:tr>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Tiedot päivitysten eritellystä luonteesta: korjaavat, kehittävät tai yhdistelmät (1)</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Tilanne</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Ei tietoja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Tiedot on</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jc w:val="center"/>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Pistemäärä</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jc w:val="center"/>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(1) Päivityksen mukana olevien tietojen on oltava joko ”korjaava päivitys”, ”kehittävä päivitys” tai ”yhdistelmäpäivitys”.</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Enimmäispistemäärä on 1. Tämän alaperusteen luokitus = (saatu pistemäärä / 1)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ALAPERUSTE 5.2. – MAKSUTON ETÄTUKI</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48"/>
        <w:gridCol w:w="608"/>
        <w:gridCol w:w="1938"/>
        <w:gridCol w:w="608"/>
        <w:gridCol w:w="637"/>
        <w:gridCol w:w="2021"/>
        <w:gridCol w:w="1796"/>
      </w:tblGrid>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 xml:space="preserve">Sarake B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Korjaajat</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 xml:space="preserve">Sarake C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Kuluttajat</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Etätuen tyyppi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Ei ole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260A38"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 xml:space="preserve">Tiedot </w:t>
            </w: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sivustolla ajan tasalla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Ei ole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260A38"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 xml:space="preserve">Etä- </w:t>
            </w: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tiedot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Diagnostiikan etätuki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Korjauksen etätuki</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Pistemäärä</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4</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Enimmäispistemäärä on 5. Tämän alaperusteen luokitus = (saatu pistemäärä / 5)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lastRenderedPageBreak/>
        <w:t>ALAPERUSTE 5.3. – MAHDOLLISUUS OHJELMISTON UUDELLEENALUSTUKSEEN</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87"/>
        <w:gridCol w:w="1043"/>
        <w:gridCol w:w="1275"/>
        <w:gridCol w:w="1043"/>
        <w:gridCol w:w="1275"/>
        <w:gridCol w:w="1043"/>
        <w:gridCol w:w="1290"/>
      </w:tblGrid>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F64C8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 xml:space="preserve">Sarake A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Valmistaja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F64C8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 xml:space="preserve">Sarake B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Korjaajat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F64C8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 xml:space="preserve">Sarake C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Kuluttajat</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Mahdollisuus ohjelmiston uudelleenalustukseen maksutta ja rajoitukseton pääsy näihin palveluihin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Mahdoton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Mahdollinen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Mahdoton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Mahdollinen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Mahdoton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Mahdollinen</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jc w:val="center"/>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Pistemäärä</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Pistemäärä</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Pistemäärä</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Käyttöjärjestelmän uudelleenalustus (2)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Mikro-ohjelmistojen uudelleenalustus (2)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(2) Myös uudelleenalustus ulkoisten painikkeiden avulla.</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Enimmäispistemäärä on 6. Tämän alaperusteen luokitus = (saatu pistemäärä / 6)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3 §</w:t>
      </w: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Tämän määräyksen säännökset tulevat voimaan 1 päivänä tammikuuta 2021.</w:t>
      </w:r>
    </w:p>
    <w:p w:rsidR="00260A38" w:rsidRPr="00A177EF" w:rsidRDefault="00260A38" w:rsidP="00260A38">
      <w:pPr>
        <w:spacing w:after="0" w:line="240" w:lineRule="auto"/>
        <w:ind w:left="450"/>
        <w:outlineLvl w:val="3"/>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4 §</w:t>
      </w:r>
    </w:p>
    <w:p w:rsidR="00260A38" w:rsidRPr="00A177EF" w:rsidRDefault="00260A38" w:rsidP="00A177EF">
      <w:pPr>
        <w:keepNext/>
        <w:spacing w:after="0" w:line="240" w:lineRule="auto"/>
        <w:ind w:left="450"/>
        <w:outlineLvl w:val="3"/>
        <w:rPr>
          <w:rFonts w:ascii="Times New Roman" w:eastAsia="Times New Roman" w:hAnsi="Times New Roman" w:cs="Times New Roman"/>
          <w:b/>
          <w:bCs/>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Tämä määräys julkaistaan Ranskan tasavallan virallisessa lehdessä.</w:t>
      </w: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Annettu 29 päivänä joulukuuta 2020.</w:t>
      </w: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Ekologisen siirtymän ministeri,</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ministerin puolesta ja valtuutettuna:</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kestävästä kehityksestä vastaava pääjohtaja</w:t>
      </w: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T. Lesueur</w:t>
      </w: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Talous- valtionvarain- ja elvyttämisministeri,</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ministerin puolesta ja valtuutettuna:</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kilpailusta, kuluttaja-asioista ja petosten torjunnasta vastaava pääjohtaja</w:t>
      </w: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V. Beaumeunier</w:t>
      </w:r>
    </w:p>
    <w:sectPr w:rsidR="00C42815" w:rsidRPr="00A177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32C0" w:rsidRDefault="009132C0" w:rsidP="0034533D">
      <w:pPr>
        <w:spacing w:after="0" w:line="240" w:lineRule="auto"/>
      </w:pPr>
      <w:r>
        <w:separator/>
      </w:r>
    </w:p>
  </w:endnote>
  <w:endnote w:type="continuationSeparator" w:id="0">
    <w:p w:rsidR="009132C0" w:rsidRDefault="009132C0" w:rsidP="00345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32C0" w:rsidRDefault="009132C0" w:rsidP="0034533D">
      <w:pPr>
        <w:spacing w:after="0" w:line="240" w:lineRule="auto"/>
      </w:pPr>
      <w:r>
        <w:separator/>
      </w:r>
    </w:p>
  </w:footnote>
  <w:footnote w:type="continuationSeparator" w:id="0">
    <w:p w:rsidR="009132C0" w:rsidRDefault="009132C0" w:rsidP="003453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oNotHyphenateCap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815"/>
    <w:rsid w:val="0006784A"/>
    <w:rsid w:val="000D6976"/>
    <w:rsid w:val="001A43F3"/>
    <w:rsid w:val="00260A38"/>
    <w:rsid w:val="0034533D"/>
    <w:rsid w:val="009132C0"/>
    <w:rsid w:val="00A177EF"/>
    <w:rsid w:val="00C42815"/>
    <w:rsid w:val="00F64C8F"/>
    <w:rsid w:val="00FE75A9"/>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2D3969E4-56B3-40F4-A28C-8CE9056F3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C4281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Heading4">
    <w:name w:val="heading 4"/>
    <w:basedOn w:val="Normal"/>
    <w:link w:val="Heading4Char"/>
    <w:uiPriority w:val="9"/>
    <w:qFormat/>
    <w:rsid w:val="00C42815"/>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42815"/>
    <w:rPr>
      <w:rFonts w:ascii="Times New Roman" w:eastAsia="Times New Roman" w:hAnsi="Times New Roman" w:cs="Times New Roman"/>
      <w:b/>
      <w:bCs/>
      <w:sz w:val="36"/>
      <w:szCs w:val="36"/>
      <w:lang w:eastAsia="fr-FR"/>
    </w:rPr>
  </w:style>
  <w:style w:type="character" w:customStyle="1" w:styleId="Heading4Char">
    <w:name w:val="Heading 4 Char"/>
    <w:basedOn w:val="DefaultParagraphFont"/>
    <w:link w:val="Heading4"/>
    <w:uiPriority w:val="9"/>
    <w:rsid w:val="00C42815"/>
    <w:rPr>
      <w:rFonts w:ascii="Times New Roman" w:eastAsia="Times New Roman" w:hAnsi="Times New Roman" w:cs="Times New Roman"/>
      <w:b/>
      <w:bCs/>
      <w:sz w:val="24"/>
      <w:szCs w:val="24"/>
      <w:lang w:eastAsia="fr-FR"/>
    </w:rPr>
  </w:style>
  <w:style w:type="numbering" w:customStyle="1" w:styleId="Aucuneliste1">
    <w:name w:val="Aucune liste1"/>
    <w:next w:val="NoList"/>
    <w:uiPriority w:val="99"/>
    <w:semiHidden/>
    <w:unhideWhenUsed/>
    <w:rsid w:val="00C42815"/>
  </w:style>
  <w:style w:type="paragraph" w:customStyle="1" w:styleId="test">
    <w:name w:val="test"/>
    <w:basedOn w:val="Normal"/>
    <w:rsid w:val="00C4281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C4281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Header">
    <w:name w:val="header"/>
    <w:basedOn w:val="Normal"/>
    <w:link w:val="HeaderChar"/>
    <w:uiPriority w:val="99"/>
    <w:unhideWhenUsed/>
    <w:rsid w:val="0034533D"/>
    <w:pPr>
      <w:tabs>
        <w:tab w:val="center" w:pos="4320"/>
        <w:tab w:val="right" w:pos="8640"/>
      </w:tabs>
      <w:spacing w:after="0" w:line="240" w:lineRule="auto"/>
    </w:pPr>
  </w:style>
  <w:style w:type="character" w:customStyle="1" w:styleId="HeaderChar">
    <w:name w:val="Header Char"/>
    <w:basedOn w:val="DefaultParagraphFont"/>
    <w:link w:val="Header"/>
    <w:uiPriority w:val="99"/>
    <w:rsid w:val="0034533D"/>
  </w:style>
  <w:style w:type="paragraph" w:styleId="Footer">
    <w:name w:val="footer"/>
    <w:basedOn w:val="Normal"/>
    <w:link w:val="FooterChar"/>
    <w:uiPriority w:val="99"/>
    <w:unhideWhenUsed/>
    <w:rsid w:val="0034533D"/>
    <w:pPr>
      <w:tabs>
        <w:tab w:val="center" w:pos="4320"/>
        <w:tab w:val="right" w:pos="8640"/>
      </w:tabs>
      <w:spacing w:after="0" w:line="240" w:lineRule="auto"/>
    </w:pPr>
  </w:style>
  <w:style w:type="character" w:customStyle="1" w:styleId="FooterChar">
    <w:name w:val="Footer Char"/>
    <w:basedOn w:val="DefaultParagraphFont"/>
    <w:link w:val="Footer"/>
    <w:uiPriority w:val="99"/>
    <w:rsid w:val="00345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322010">
      <w:bodyDiv w:val="1"/>
      <w:marLeft w:val="0"/>
      <w:marRight w:val="0"/>
      <w:marTop w:val="0"/>
      <w:marBottom w:val="0"/>
      <w:divBdr>
        <w:top w:val="none" w:sz="0" w:space="0" w:color="auto"/>
        <w:left w:val="none" w:sz="0" w:space="0" w:color="auto"/>
        <w:bottom w:val="none" w:sz="0" w:space="0" w:color="auto"/>
        <w:right w:val="none" w:sz="0" w:space="0" w:color="auto"/>
      </w:divBdr>
      <w:divsChild>
        <w:div w:id="787702741">
          <w:marLeft w:val="0"/>
          <w:marRight w:val="0"/>
          <w:marTop w:val="0"/>
          <w:marBottom w:val="0"/>
          <w:divBdr>
            <w:top w:val="none" w:sz="0" w:space="0" w:color="auto"/>
            <w:left w:val="none" w:sz="0" w:space="0" w:color="auto"/>
            <w:bottom w:val="none" w:sz="0" w:space="0" w:color="auto"/>
            <w:right w:val="none" w:sz="0" w:space="0" w:color="auto"/>
          </w:divBdr>
          <w:divsChild>
            <w:div w:id="1463689786">
              <w:marLeft w:val="0"/>
              <w:marRight w:val="0"/>
              <w:marTop w:val="0"/>
              <w:marBottom w:val="0"/>
              <w:divBdr>
                <w:top w:val="none" w:sz="0" w:space="0" w:color="auto"/>
                <w:left w:val="none" w:sz="0" w:space="0" w:color="auto"/>
                <w:bottom w:val="none" w:sz="0" w:space="0" w:color="auto"/>
                <w:right w:val="none" w:sz="0" w:space="0" w:color="auto"/>
              </w:divBdr>
            </w:div>
            <w:div w:id="1761172115">
              <w:marLeft w:val="0"/>
              <w:marRight w:val="0"/>
              <w:marTop w:val="0"/>
              <w:marBottom w:val="0"/>
              <w:divBdr>
                <w:top w:val="none" w:sz="0" w:space="0" w:color="auto"/>
                <w:left w:val="none" w:sz="0" w:space="0" w:color="auto"/>
                <w:bottom w:val="none" w:sz="0" w:space="0" w:color="auto"/>
                <w:right w:val="none" w:sz="0" w:space="0" w:color="auto"/>
              </w:divBdr>
            </w:div>
            <w:div w:id="1447040818">
              <w:marLeft w:val="0"/>
              <w:marRight w:val="0"/>
              <w:marTop w:val="0"/>
              <w:marBottom w:val="0"/>
              <w:divBdr>
                <w:top w:val="none" w:sz="0" w:space="0" w:color="auto"/>
                <w:left w:val="none" w:sz="0" w:space="0" w:color="auto"/>
                <w:bottom w:val="none" w:sz="0" w:space="0" w:color="auto"/>
                <w:right w:val="none" w:sz="0" w:space="0" w:color="auto"/>
              </w:divBdr>
            </w:div>
            <w:div w:id="1306550575">
              <w:marLeft w:val="0"/>
              <w:marRight w:val="0"/>
              <w:marTop w:val="0"/>
              <w:marBottom w:val="0"/>
              <w:divBdr>
                <w:top w:val="none" w:sz="0" w:space="0" w:color="auto"/>
                <w:left w:val="none" w:sz="0" w:space="0" w:color="auto"/>
                <w:bottom w:val="none" w:sz="0" w:space="0" w:color="auto"/>
                <w:right w:val="none" w:sz="0" w:space="0" w:color="auto"/>
              </w:divBdr>
            </w:div>
            <w:div w:id="736318694">
              <w:marLeft w:val="0"/>
              <w:marRight w:val="0"/>
              <w:marTop w:val="0"/>
              <w:marBottom w:val="0"/>
              <w:divBdr>
                <w:top w:val="none" w:sz="0" w:space="0" w:color="auto"/>
                <w:left w:val="none" w:sz="0" w:space="0" w:color="auto"/>
                <w:bottom w:val="none" w:sz="0" w:space="0" w:color="auto"/>
                <w:right w:val="none" w:sz="0" w:space="0" w:color="auto"/>
              </w:divBdr>
            </w:div>
            <w:div w:id="332027995">
              <w:marLeft w:val="0"/>
              <w:marRight w:val="0"/>
              <w:marTop w:val="0"/>
              <w:marBottom w:val="0"/>
              <w:divBdr>
                <w:top w:val="none" w:sz="0" w:space="0" w:color="auto"/>
                <w:left w:val="none" w:sz="0" w:space="0" w:color="auto"/>
                <w:bottom w:val="none" w:sz="0" w:space="0" w:color="auto"/>
                <w:right w:val="none" w:sz="0" w:space="0" w:color="auto"/>
              </w:divBdr>
            </w:div>
            <w:div w:id="1350792287">
              <w:marLeft w:val="0"/>
              <w:marRight w:val="0"/>
              <w:marTop w:val="0"/>
              <w:marBottom w:val="0"/>
              <w:divBdr>
                <w:top w:val="none" w:sz="0" w:space="0" w:color="auto"/>
                <w:left w:val="none" w:sz="0" w:space="0" w:color="auto"/>
                <w:bottom w:val="none" w:sz="0" w:space="0" w:color="auto"/>
                <w:right w:val="none" w:sz="0" w:space="0" w:color="auto"/>
              </w:divBdr>
            </w:div>
            <w:div w:id="543834841">
              <w:marLeft w:val="0"/>
              <w:marRight w:val="0"/>
              <w:marTop w:val="0"/>
              <w:marBottom w:val="0"/>
              <w:divBdr>
                <w:top w:val="none" w:sz="0" w:space="0" w:color="auto"/>
                <w:left w:val="none" w:sz="0" w:space="0" w:color="auto"/>
                <w:bottom w:val="none" w:sz="0" w:space="0" w:color="auto"/>
                <w:right w:val="none" w:sz="0" w:space="0" w:color="auto"/>
              </w:divBdr>
            </w:div>
            <w:div w:id="1412267338">
              <w:marLeft w:val="0"/>
              <w:marRight w:val="0"/>
              <w:marTop w:val="0"/>
              <w:marBottom w:val="0"/>
              <w:divBdr>
                <w:top w:val="none" w:sz="0" w:space="0" w:color="auto"/>
                <w:left w:val="none" w:sz="0" w:space="0" w:color="auto"/>
                <w:bottom w:val="none" w:sz="0" w:space="0" w:color="auto"/>
                <w:right w:val="none" w:sz="0" w:space="0" w:color="auto"/>
              </w:divBdr>
            </w:div>
            <w:div w:id="1871186335">
              <w:marLeft w:val="0"/>
              <w:marRight w:val="0"/>
              <w:marTop w:val="0"/>
              <w:marBottom w:val="0"/>
              <w:divBdr>
                <w:top w:val="none" w:sz="0" w:space="0" w:color="auto"/>
                <w:left w:val="none" w:sz="0" w:space="0" w:color="auto"/>
                <w:bottom w:val="none" w:sz="0" w:space="0" w:color="auto"/>
                <w:right w:val="none" w:sz="0" w:space="0" w:color="auto"/>
              </w:divBdr>
            </w:div>
            <w:div w:id="1367877203">
              <w:marLeft w:val="0"/>
              <w:marRight w:val="0"/>
              <w:marTop w:val="0"/>
              <w:marBottom w:val="0"/>
              <w:divBdr>
                <w:top w:val="none" w:sz="0" w:space="0" w:color="auto"/>
                <w:left w:val="none" w:sz="0" w:space="0" w:color="auto"/>
                <w:bottom w:val="none" w:sz="0" w:space="0" w:color="auto"/>
                <w:right w:val="none" w:sz="0" w:space="0" w:color="auto"/>
              </w:divBdr>
            </w:div>
            <w:div w:id="1735078371">
              <w:marLeft w:val="0"/>
              <w:marRight w:val="0"/>
              <w:marTop w:val="0"/>
              <w:marBottom w:val="0"/>
              <w:divBdr>
                <w:top w:val="none" w:sz="0" w:space="0" w:color="auto"/>
                <w:left w:val="none" w:sz="0" w:space="0" w:color="auto"/>
                <w:bottom w:val="none" w:sz="0" w:space="0" w:color="auto"/>
                <w:right w:val="none" w:sz="0" w:space="0" w:color="auto"/>
              </w:divBdr>
            </w:div>
            <w:div w:id="4568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8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0C809F-BC7C-4EE7-BDA7-8BBC5A4C06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FE23EC-85C8-469E-8A52-302A4EBCA8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14C31C-C472-4D1A-B699-0ACD40A966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13</Pages>
  <Words>1820</Words>
  <Characters>10377</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MIETTINEN, Marjaana</cp:lastModifiedBy>
  <cp:revision>6</cp:revision>
  <dcterms:created xsi:type="dcterms:W3CDTF">2021-01-04T15:32:00Z</dcterms:created>
  <dcterms:modified xsi:type="dcterms:W3CDTF">2021-02-16T09:03:00Z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