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49" w:rsidRPr="00817DDD" w:rsidRDefault="00C75D49" w:rsidP="00C75D49">
      <w:pPr>
        <w:spacing w:after="120"/>
        <w:ind w:right="14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0473 F-- IT- ------ 20200729 --- --- PROJET</w:t>
      </w:r>
    </w:p>
    <w:p w:rsidR="004A1972" w:rsidRDefault="00294EF2" w:rsidP="00C75D49">
      <w:pPr>
        <w:autoSpaceDE w:val="0"/>
        <w:spacing w:after="0" w:line="240" w:lineRule="auto"/>
        <w:jc w:val="right"/>
      </w:pPr>
      <w:r>
        <w:rPr>
          <w:color w:val="000000"/>
          <w:sz w:val="24"/>
          <w:szCs w:val="24"/>
          <w:rFonts w:ascii="Times New Roman" w:hAnsi="Times New Roman"/>
        </w:rPr>
        <w:t xml:space="preserve">Il XXXX 2020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Decreto del XXXX relativo ai criteri, ai sottocriteri e al sistema di classificazione per il calcolo e l'indicazione dell'indice di riparabilità dei televisori.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color w:val="000000"/>
          <w:sz w:val="24"/>
          <w:szCs w:val="24"/>
          <w:rFonts w:ascii="Times New Roman" w:hAnsi="Times New Roman"/>
        </w:rPr>
        <w:t xml:space="preserve">NOR:</w:t>
      </w:r>
      <w:r>
        <w:rPr>
          <w:color w:val="000000"/>
          <w:sz w:val="24"/>
          <w:szCs w:val="24"/>
          <w:rFonts w:ascii="Times New Roman" w:hAnsi="Times New Roman"/>
        </w:rPr>
        <w:t xml:space="preserve"> </w:t>
      </w:r>
      <w:r>
        <w:rPr>
          <w:color w:val="000000"/>
          <w:sz w:val="24"/>
          <w:szCs w:val="24"/>
          <w:rFonts w:ascii="Times New Roman" w:hAnsi="Times New Roman"/>
        </w:rPr>
        <w:t xml:space="preserve">XXXXX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La ministra della Transizione ecologica e il ministro dell'Economia e delle finanze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FE0B04" w:rsidRDefault="00294EF2" w:rsidP="00C75D49">
      <w:pPr>
        <w:autoSpaceDE w:val="0"/>
        <w:spacing w:after="0" w:line="240" w:lineRule="auto"/>
        <w:jc w:val="both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visto il regolamento (UE) 2019/2021 della Commissione del 1° ottobre 2019 che stabilisce le specifiche per la progettazione ecocompatibile dei display elettronici in applicazione della direttiva 2009/125/CE del Parlamento europeo e del Consiglio, modifica il regolamento (CE) n. 1275/2008 della Commissione e abroga il regolamento (CE) n. 642/2009 della Commissione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visto il codice dell'ambiente, in particolare l'articolo L541-9-2 dello stesso;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visto il decreto n. XXX del XXXX relativo alle modalità di applicazione dell'indice di riparabilità per i prodotti elettrici ed elettronici, ai relativi criteri e al relativo metodo di calcolo;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474213" w:rsidRDefault="00294EF2" w:rsidP="00C75D49">
      <w:pPr>
        <w:keepNext/>
        <w:keepLines/>
        <w:autoSpaceDE w:val="0"/>
        <w:spacing w:after="0" w:line="240" w:lineRule="auto"/>
        <w:rPr>
          <w:b/>
          <w:bCs/>
          <w:color w:val="000000"/>
          <w:sz w:val="24"/>
          <w:szCs w:val="24"/>
          <w:rFonts w:ascii="Times New Roman" w:hAnsi="Times New Roman" w:cs="Times New Roman"/>
        </w:rPr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Articolo 1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Il presente decreto si applica ai televisori che rientrano nel campo di applicazione del sopracitato regolamento del 1° ottobre 2019.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294EF2" w:rsidP="00C75D49">
      <w:pPr>
        <w:keepNext/>
        <w:keepLines/>
        <w:autoSpaceDE w:val="0"/>
        <w:spacing w:after="0" w:line="240" w:lineRule="auto"/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Articolo 2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I criteri, i sottocriteri e il sistema di classificazione applicabili ai prodotti definiti all'articolo 1 per calcolare l'indice di riparabilità sono specificati nel prosieguo:</w:t>
      </w: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1A0D10" w:rsidRDefault="00294EF2" w:rsidP="00C75D49">
      <w:pPr>
        <w:keepNext/>
        <w:keepLines/>
        <w:jc w:val="center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CRITERIO N. 1 – DOCUMENTAZIONE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Sottocriterio 1.1.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Impegno sulla durata della messa a disposizione gratuita della documentazione tecnica e relativa ai consigli per l'uso e la manutenzione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63"/>
        <w:gridCol w:w="552"/>
        <w:gridCol w:w="552"/>
        <w:gridCol w:w="551"/>
        <w:gridCol w:w="553"/>
        <w:gridCol w:w="551"/>
        <w:gridCol w:w="551"/>
        <w:gridCol w:w="551"/>
        <w:gridCol w:w="551"/>
        <w:gridCol w:w="551"/>
        <w:gridCol w:w="551"/>
        <w:gridCol w:w="551"/>
        <w:gridCol w:w="548"/>
      </w:tblGrid>
      <w:tr w:rsidR="004A1972" w:rsidRPr="004B6AF5" w:rsidTr="005A33D1">
        <w:tc>
          <w:tcPr>
            <w:tcW w:w="1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Produttore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Riparatori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C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Consumatori</w:t>
            </w:r>
          </w:p>
        </w:tc>
      </w:tr>
      <w:tr w:rsidR="004A1972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Anni di disponibilità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Anni di disponibilità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Anni di disponibilità</w:t>
            </w:r>
          </w:p>
        </w:tc>
      </w:tr>
      <w:tr w:rsidR="005A33D1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0 a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7 a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9 a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od oltre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0 a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7 a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9 a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od oltre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0 a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7 a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9 a 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od oltre</w:t>
            </w:r>
          </w:p>
        </w:tc>
      </w:tr>
      <w:tr w:rsidR="004A1972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Tipo di documentazione</w:t>
            </w:r>
          </w:p>
        </w:tc>
        <w:tc>
          <w:tcPr>
            <w:tcW w:w="11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  <w:tc>
          <w:tcPr>
            <w:tcW w:w="11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Identificazione inequivocabile del prodotto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Schema di smontaggio o vista esplosa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Schemi di cablaggio e di collegamento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Schemi delle schede elettroniche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Elenco delle attrezzature necessarie per la riparazione e per la prova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Manuale tecnico delle istruzioni relative alla riparazione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Codici d'errore e di diagnosi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Informazioni sui componenti e la diagnosi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Istruzioni del software (compreso il ripristino)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Accesso agli incidenti segnalati e registrati sull'apparecchiatura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Bollettini tecnici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Supervisione specifica della riparazione autonoma (operazioni consigliate, istruzioni di sicurezza e di riparazione, eventuali ripercussioni sulla garanzia)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Informazioni sull'accesso ai riparatori professionisti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Rilevazione dei guasti e azioni necessarie (approccio per il pubblico in generale)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Consigli per l'uso e la manutenzione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Il numero massimo di punti è pari a 407.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Punteggio per questo sottocriterio = (numero di punti ottenuti/407)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CRITERIO N. 2 – SMONTABILITÀ E ACCESSO, UTENSILI, ELEMENTI DI FISSAGGIO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Sottocriterio 2.1.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Facilità di smontaggio delle parti (elenco n.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passaggi per l'accesso unitario alla parte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 (1) o 4 od oltre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Parti dell'elenco n. 2 (parti esterne)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Telecomando (2)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Sorgenti di alimentazione esterne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A1972" w:rsidRDefault="004A1972" w:rsidP="00C75D49">
      <w:pPr>
        <w:rPr>
          <w:rFonts w:ascii="Times New Roman" w:hAnsi="Times New Roman" w:cs="Times New Roman"/>
          <w:color w:val="000000"/>
          <w:sz w:val="2"/>
          <w:szCs w:val="20"/>
        </w:rPr>
      </w:pP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passaggi per l'accesso unitario alla parte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 (1) o 12 od oltre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10 a 11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 8 a 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1 a 7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Parti dell'elenco n. 2 (parti interne)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Fonti di alimentazione interne (3)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Scheda principale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Componente piatto dello schermo con display a cristalli liquidi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ND/NA = non smontabile o non accessibile in modo unitario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È sufficiente rimuovere le pile o la batteria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Da oscurare di grigio in caso di sorgenti di alimentazione esterne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Nel caso delle sorgenti di alimentazione interne, il numero massimo di punti è pari a 12.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Punteggio per questo sottocriterio = (numero di punti ottenuti/12)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Nel caso delle sorgenti di alimentazione esterne, il numero massimo di punti è pari a 9.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Punteggio per questo sottocriterio = (numero di punti ottenuti/9)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Sottocriterio 2.2.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Utensili necessari per lo smontaggio delle parti (elenco n.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16"/>
        <w:gridCol w:w="1665"/>
        <w:gridCol w:w="1665"/>
        <w:gridCol w:w="1665"/>
        <w:gridCol w:w="1665"/>
      </w:tblGrid>
      <w:tr w:rsidR="004A1972" w:rsidRPr="004B6AF5" w:rsidTr="00C75D49"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Tipo di utensili</w:t>
            </w:r>
          </w:p>
        </w:tc>
      </w:tr>
      <w:tr w:rsidR="004A1972" w:rsidRPr="004B6AF5" w:rsidTr="005A33D1"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Utensili proprietari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Utensili specifici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Senza utensile, utensili comuni (4)</w:t>
            </w:r>
          </w:p>
        </w:tc>
      </w:tr>
      <w:tr w:rsidR="004A1972" w:rsidRPr="004B6AF5" w:rsidTr="00C75D49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Parti dell'elenco n. 2</w:t>
            </w: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 (5)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Telecomando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Sorgenti di alimentazione esterne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14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Sorgenti di alimentazione interne (3)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Scheda principale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Componente piatto dello schermo con display a cristalli liquidi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Da oscurare di grigio in caso di sorgenti di alimentazione esterne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oppure l'utensile fornito con il pezzo di ricambio o con il prodotto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qualora siano coinvolti più utensili, considerare il punteggio più sfavorevole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Nel caso delle sorgenti di alimentazione interne, il numero massimo di punti è pari a 16.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Punteggio per questo sottocriterio = (numero di punti ottenuti/16) x 10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Nel caso delle sorgenti di alimentazione esterne, il numero massimo di punti è pari a 12.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Punteggio per questo sottocriterio = (numero di punti ottenuti/12)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Sottocriterio 2.3.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Caratteristiche degli elementi di fissaggio (per l'assemblaggio delle parti degli elenchi n. 1 e n. 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600"/>
        <w:gridCol w:w="1600"/>
        <w:gridCol w:w="1600"/>
      </w:tblGrid>
      <w:tr w:rsidR="004A1972" w:rsidRPr="004B6AF5" w:rsidTr="00C75D49">
        <w:tc>
          <w:tcPr>
            <w:tcW w:w="2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Tipo di elemento di fissaggio</w:t>
            </w:r>
          </w:p>
        </w:tc>
      </w:tr>
      <w:tr w:rsidR="004A1972" w:rsidRPr="004B6AF5" w:rsidTr="005A33D1">
        <w:tc>
          <w:tcPr>
            <w:tcW w:w="2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Né rimovibile né riutilizzabile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Rimovibile, non riutilizzabile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Rimovibile e riutilizzabile (3)</w:t>
            </w:r>
          </w:p>
        </w:tc>
      </w:tr>
      <w:tr w:rsidR="004A1972" w:rsidRPr="004B6AF5" w:rsidTr="00C75D49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Parti dell'elenco n. 1 o dell'elenco n. 2</w:t>
            </w: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 (4)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Pannello posteriore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Modulo Wifi (5)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Modulo Bluetooth (6)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Ricevitore a infrarossi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Altoparlanti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Connettori (7)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Telecomando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Sorgenti di alimentazione interne (8)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Sorgenti di alimentazione esterne (9)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Scheda principale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Componente piatto dello schermo con display a cristalli liquidi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oppure elemento di fissaggio fornito con il pezzo di ricambio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qualora siano coinvolti più elementi di fissaggio, considerare il punteggio più sfavorevole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Da oscurare di grigio in caso di assenza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Da oscurare di grigio in caso di assenza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per collegare le apparecchiature esterne (cavo, antenna, USB, DVD e Blue-Ray)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Da oscurare di grigio in caso di sorgenti di alimentazione esterne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Da oscurare di grigio in caso di sorgenti di alimentazione interne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Il numero massimo di punti è pari a 20.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Punteggio per questo sottocriterio = (numero di punti ottenuti/20)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CRITERIO N. 3 – DISPONIBILITÀ DEI PEZZI DI RICAMBIO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Sottocriterio 3.1.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Impegno del produttore sulla durata della disponibilità delle parti dell'elenco n.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Produttore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Distributori di pezzi di ricambio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Riparatori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Consumatori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Anni di disponibilità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Anni di disponibilità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Anni di disponibilità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Anni di disponibilità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0 a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7 a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9 a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od oltre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0 a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7 a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9 a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od oltre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0 a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7 a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9 a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od oltre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0 a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7 a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9 a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od oltre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Parti dell'elenco n. 2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Telecomando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Sorgenti di alimentazione interne (1)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Sorgenti di alimentazione esterne (2)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Scheda principale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Componente piatto dello schermo con display a cristalli liquidi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Da oscurare di grigio in caso di sorgenti di alimentazione esterne</w:t>
      </w:r>
    </w:p>
    <w:p w:rsidR="004A1972" w:rsidRP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Da oscurare di grigio in caso di sorgenti di alimentazione interne</w:t>
      </w:r>
    </w:p>
    <w:p w:rsidR="004B6AF5" w:rsidRDefault="00294EF2" w:rsidP="004B6AF5">
      <w:pPr>
        <w:jc w:val="both"/>
        <w:rPr>
          <w:color w:val="000000"/>
          <w:sz w:val="20"/>
          <w:szCs w:val="20"/>
          <w:rFonts w:ascii="Times New Roman" w:hAnsi="Times New Roman" w:cs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Il numero massimo di punti è pari a 176.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Punteggio per questo sottocriterio = (numero di punti ottenuti/176) x 10</w:t>
      </w:r>
    </w:p>
    <w:p w:rsidR="004A1972" w:rsidRDefault="00294EF2" w:rsidP="004B6AF5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Sottocriterio 3.2.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Impegno del produttore sulla durata della disponibilità delle parti dell'elenco n.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Produttore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Distributori di pezzi di ricambio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Riparatori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Consumatori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Anni di disponibilità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Anni di disponibilità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Anni di disponibilità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Anni di disponibilità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0 a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7 a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9 a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od oltre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0 a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7 a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9 a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od oltre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0 a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7 a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9 a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od oltre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0 a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7 a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9 a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od oltre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Parti dell'elenco n. 1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Pannello posteriore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Modulo Wifi (3)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Modulo Bluetooth (4)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Ricevitore a infrarossi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Altoparlanti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Connettori (5)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C75D49" w:rsidRDefault="00C75D49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Da oscurare di grigio in caso di assenza</w:t>
      </w:r>
    </w:p>
    <w:p w:rsidR="00C75D49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Da oscurare di grigio in caso di assenza</w:t>
      </w:r>
    </w:p>
    <w:p w:rsidR="004A1972" w:rsidRPr="004B6AF5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per collegare le apparecchiature esterne (cavo, antenna, USB, DVD e Blue-Ray)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Il numero massimo di punti è pari a 264.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Punteggio per questo sottocriterio = (numero di punti ottenuti/264) x 10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Sottocriterio 3.3.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Tempi di consegna delle parti dell'elenco n.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Produttore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Distributori di pezzi di ricambio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Riparatori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Consumatori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Giorni di consegna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Giorni di consegna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Giorni di consegna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Giorni di consegna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e oltre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6 a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4 a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1 a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e oltre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6 a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4 a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1 a 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e oltre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6 a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4 a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1 a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e oltre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6 a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4 a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1 a 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Parti dell'elenco n. 2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Telecomando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Sorgenti di alimentazione interne (2)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Sorgenti di alimentazione esterne (3)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Scheda principale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Componente piatto dello schermo con display a cristalli liquidi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giorni lavorativi a decorrere dal giorno dell'ordine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Da oscurare di grigio in caso di sorgenti di alimentazione esterne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Da oscurare di grigio in caso di sorgenti di alimentazione interne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Il numero massimo di punti è pari a 48.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Punteggio per questo sottocriterio = (numero di punti ottenuti/48)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Sottocriterio 3.4.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Tempi di consegna delle parti dell'elenco n.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Produttore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Distributori di pezzi di ricambio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Riparatori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Consumatori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Giorni di consegna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Giorni di consegna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Giorni di consegna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Giorni di consegna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e oltre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6 a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4 a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1 a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e oltre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6 a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4 a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1 a 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e oltre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6 a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4 a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1 a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e oltre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6 a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4 a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 1 a 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Parte dell'elenco n. 1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Pannello posteriore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Modulo Wifi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Modulo Bluetooth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Ricevitore a infrarossi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Altoparlanti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Connettori (2)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giorni lavorativi a decorrere dal giorno dell'ordine</w:t>
      </w:r>
    </w:p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per collegare le apparecchiature esterne (cavo, antenna, USB, DVD e Blue-Ray)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Il numero massimo di punti è pari a 72.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Punteggio per questo sottocriterio = (numero di punti ottenuti/72)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CRITERIO N. 4 – PREZZO DEI PEZZI DI RICAMBIO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Sottocriterio 4.1.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Rapporto tra il prezzo delle parti dell'elenco n. 2 e il prezzo del prodotto nuovo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A partire dal rapporto descritto al decreto del XXXX relativo alle modalità di indicazione, all'etichettatura e ai parametri generali di calcolo dell'indice di riparabilità, il numero di punti ottenuti per questo criterio è determinato nel modo che segue: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- se il risultato del rapporto è superiore a 0,3, il numero di punti è pari a 0;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- se il risultato del rapporto è inferiore a 0,1, il numero di punti è pari a 100;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- se il risultato del rapporto è compreso tra 0,1 e 0,3, il numero di punti è determinato in base alla seguente tabella di corrispondenza: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5"/>
        <w:gridCol w:w="387"/>
        <w:gridCol w:w="429"/>
        <w:gridCol w:w="430"/>
        <w:gridCol w:w="430"/>
        <w:gridCol w:w="430"/>
        <w:gridCol w:w="430"/>
        <w:gridCol w:w="430"/>
        <w:gridCol w:w="430"/>
        <w:gridCol w:w="429"/>
        <w:gridCol w:w="429"/>
        <w:gridCol w:w="343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353"/>
      </w:tblGrid>
      <w:tr w:rsidR="004A1972" w:rsidTr="001E034C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Rapporto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0,29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0,3</w:t>
            </w:r>
          </w:p>
        </w:tc>
      </w:tr>
      <w:tr w:rsidR="004A1972" w:rsidTr="001E034C">
        <w:tc>
          <w:tcPr>
            <w:tcW w:w="3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Punti</w:t>
            </w: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 </w:t>
            </w:r>
          </w:p>
        </w:tc>
        <w:tc>
          <w:tcPr>
            <w:tcW w:w="2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100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95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90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85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80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75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70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65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60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45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40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35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30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25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20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</w:t>
            </w:r>
          </w:p>
        </w:tc>
        <w:tc>
          <w:tcPr>
            <w:tcW w:w="1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</w:t>
            </w:r>
          </w:p>
        </w:tc>
      </w:tr>
    </w:tbl>
    <w:p w:rsidR="004A1972" w:rsidRDefault="004A1972" w:rsidP="00C75D49">
      <w:pPr>
        <w:jc w:val="both"/>
      </w:pPr>
    </w:p>
    <w:p w:rsidR="004A1972" w:rsidRDefault="00294EF2" w:rsidP="004B6AF5">
      <w:pPr>
        <w:keepNext/>
        <w:keepLines/>
        <w:contextualSpacing/>
        <w:jc w:val="both"/>
      </w:pPr>
      <w:r>
        <w:rPr>
          <w:color w:val="000000"/>
          <w:rFonts w:ascii="Times New Roman" w:hAnsi="Times New Roman"/>
        </w:rPr>
        <w:t xml:space="preserve">La regola di arrotondamento è la seguente:</w:t>
      </w:r>
      <w:r>
        <w:rPr>
          <w:color w:val="000000"/>
          <w:rFonts w:ascii="Times New Roman" w:hAnsi="Times New Roman"/>
        </w:rPr>
        <w:t xml:space="preserve"> 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- se la cifra del terzo decimale è inferiore a 5, l'arrotondamento interessa il secondo decimale inferiore.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- Se la cifra del terzo decimale è maggiore o uguale a 5, l'arrotondamento interessa il secondo decimale superiore</w:t>
      </w:r>
    </w:p>
    <w:p w:rsidR="004A1972" w:rsidRDefault="00294EF2" w:rsidP="004B6AF5">
      <w:pPr>
        <w:jc w:val="both"/>
      </w:pPr>
      <w:r>
        <w:rPr>
          <w:color w:val="000000"/>
          <w:sz w:val="21"/>
          <w:szCs w:val="21"/>
          <w:rFonts w:ascii="Times New Roman" w:hAnsi="Times New Roman"/>
        </w:rPr>
        <w:t xml:space="preserve">Il numero massimo di punti è pari a 100.</w:t>
      </w:r>
      <w:r>
        <w:rPr>
          <w:color w:val="000000"/>
          <w:sz w:val="21"/>
          <w:szCs w:val="21"/>
          <w:rFonts w:ascii="Times New Roman" w:hAnsi="Times New Roman"/>
        </w:rPr>
        <w:t xml:space="preserve"> </w:t>
      </w:r>
      <w:r>
        <w:rPr>
          <w:color w:val="000000"/>
          <w:sz w:val="21"/>
          <w:szCs w:val="21"/>
          <w:rFonts w:ascii="Times New Roman" w:hAnsi="Times New Roman"/>
        </w:rPr>
        <w:t xml:space="preserve">Punteggio per questo sottocriterio = (numero di punti ottenuti/100)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CRITERIO N. 5 – CRITERIO SPECIFICO</w:t>
      </w:r>
      <w:r>
        <w:rPr>
          <w:color w:val="00000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Per i prodotti interessati dal presente decreto, i coefficienti dei sottocriteri del criterio 5 sono definiti nel modo che segue: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2"/>
        <w:gridCol w:w="3709"/>
        <w:gridCol w:w="1091"/>
        <w:gridCol w:w="1039"/>
        <w:gridCol w:w="1061"/>
        <w:gridCol w:w="1054"/>
      </w:tblGrid>
      <w:tr w:rsidR="004A1972" w:rsidRPr="004B6AF5" w:rsidTr="005A33D1">
        <w:tc>
          <w:tcPr>
            <w:tcW w:w="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Criterio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Sottocriterio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Punteggio del sottocriterio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Coefficiente del sottocriterio</w:t>
            </w:r>
          </w:p>
        </w:tc>
        <w:tc>
          <w:tcPr>
            <w:tcW w:w="5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Punteggio del criterio</w:t>
            </w:r>
          </w:p>
        </w:tc>
        <w:tc>
          <w:tcPr>
            <w:tcW w:w="5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Coefficiente del criterio</w:t>
            </w:r>
          </w:p>
        </w:tc>
      </w:tr>
      <w:tr w:rsidR="004A1972" w:rsidRPr="004B6AF5" w:rsidTr="005A33D1">
        <w:tc>
          <w:tcPr>
            <w:tcW w:w="75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5.</w:t>
            </w: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Criterio specifico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5.1.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Accessibilità del contatore di utilizzo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6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▀▀/20</w:t>
            </w:r>
          </w:p>
        </w:tc>
        <w:tc>
          <w:tcPr>
            <w:tcW w:w="562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5.2.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Assistenza a distanza gratuita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0,5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5.3.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Possibilità di ripristinare il software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0,5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75D49" w:rsidRDefault="00C75D49" w:rsidP="00C75D49">
      <w:pPr>
        <w:rPr>
          <w:rFonts w:ascii="Times New Roman" w:hAnsi="Times New Roman" w:cs="Times New Roman"/>
          <w:color w:val="000000"/>
        </w:rPr>
      </w:pP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Sottocriterio 5.1.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Accessibilità del contatore di utilizzo</w:t>
      </w:r>
      <w:r>
        <w:rPr>
          <w:color w:val="000000"/>
          <w:rFonts w:ascii="Times New Roman" w:hAnsi="Times New Roman"/>
        </w:rPr>
        <w:t xml:space="preserve"> </w:t>
      </w:r>
    </w:p>
    <w:p w:rsidR="004A1972" w:rsidRPr="000D3914" w:rsidRDefault="00294EF2" w:rsidP="00C75D49">
      <w:pPr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Un contatore di utilizzo è un dispositivo di visualizzazione, destinato al consumatore, che registra cumulativamente l'utilizzo del prodotto in numero di unità.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L'unità considerata nel presente decreto è il numero di ore di funzionamento del componente piatto dello schermo con display a cristalli liquidi.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827"/>
        <w:gridCol w:w="1849"/>
        <w:gridCol w:w="1849"/>
        <w:gridCol w:w="1851"/>
      </w:tblGrid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C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Consumatori</w:t>
            </w:r>
          </w:p>
        </w:tc>
      </w:tr>
      <w:tr w:rsidR="004A1972" w:rsidRPr="004B6AF5" w:rsidTr="00C75D49">
        <w:tc>
          <w:tcPr>
            <w:tcW w:w="2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Accessibilità del contatore di utilizzo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Situazione</w:t>
            </w:r>
          </w:p>
        </w:tc>
      </w:tr>
      <w:tr w:rsidR="004A1972" w:rsidRPr="004B6AF5" w:rsidTr="005A33D1">
        <w:tc>
          <w:tcPr>
            <w:tcW w:w="20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Assenza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Difficilmente accessibile (1)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Visibile o facilmente accessibile (2)</w:t>
            </w:r>
          </w:p>
        </w:tc>
      </w:tr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</w:tr>
      <w:tr w:rsidR="004A1972" w:rsidRPr="004B6AF5" w:rsidTr="005A33D1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</w:tbl>
    <w:p w:rsidR="00C75D49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Il consumatore viene a conoscenza del valore indicato dal contatore di utilizzo effettuando rigorosamente più di tre clic.</w:t>
      </w:r>
    </w:p>
    <w:p w:rsidR="004A1972" w:rsidRPr="004B6AF5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Il consumatore viene a conoscenza del valore indicato dal contatore di utilizzo effettuando tre clic o meno.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Il numero massimo di punti è pari a 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Punteggio per questo sottocriterio = (numero di punti ottenuti/2)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Sottocriterio 5.2.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Assistenza a distanza gratuita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21"/>
        <w:gridCol w:w="1293"/>
        <w:gridCol w:w="1270"/>
        <w:gridCol w:w="1316"/>
        <w:gridCol w:w="1292"/>
        <w:gridCol w:w="1292"/>
        <w:gridCol w:w="1292"/>
      </w:tblGrid>
      <w:tr w:rsidR="004A1972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B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Riparatori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7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C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Consumatori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Tipo di assistenza a distanza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Nessuno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Informazioni aggiornate sul sito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Nessuno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Informazioni a distanza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Assistenza diagnostica a distanza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Assistenza per la riparazione a distanza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4A1972" w:rsidRDefault="00294EF2" w:rsidP="00C75D49">
      <w:pPr>
        <w:pStyle w:val="Paragraphedeliste"/>
        <w:ind w:left="450"/>
      </w:pPr>
      <w:r>
        <w:rPr>
          <w:color w:val="000000"/>
          <w:sz w:val="20"/>
          <w:szCs w:val="20"/>
          <w:rFonts w:ascii="Times New Roman" w:hAnsi="Times New Roman"/>
        </w:rPr>
        <w:t xml:space="preserve">Il numero massimo di punti è pari a 5.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Punteggio per questo sottocriterio = (numero di punti ottenuti/5)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Sottocriterio 5.3.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Possibilità di ripristinare il software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21"/>
        <w:gridCol w:w="1077"/>
        <w:gridCol w:w="1076"/>
        <w:gridCol w:w="1076"/>
        <w:gridCol w:w="1076"/>
        <w:gridCol w:w="1076"/>
        <w:gridCol w:w="1074"/>
      </w:tblGrid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A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Produttore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B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Riparatori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Colonna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Consumatori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Possibilità di ripristinare il software gratuitamente e senza limitazione dell'accesso a tali servizi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Impossibile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Possibile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Impossibile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Possibile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Impossibile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Possibile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Numero di punti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Ripristino del sistema operativo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Ripristino dei firmware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Il numero massimo di punti è pari a 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Punteggio per questo sottocriterio = (numero di punti ottenuti/6)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La ministra della Transizione ecologica:</w:t>
      </w:r>
    </w:p>
    <w:p w:rsidR="004A1972" w:rsidRPr="00C75D49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Per la ministra e su delega, il commissario generale per lo sviluppo sostenibile,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T. Lesueur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Il ministro dell'Economia e delle finanze: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Per il ministro e su delega, la direttrice generale della concorrenza, del consumo e della repressione delle frodi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C75D49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V. Beaumeunier</w:t>
      </w:r>
    </w:p>
    <w:sectPr w:rsidR="004A1972" w:rsidRPr="00C75D49">
      <w:pgSz w:w="11906" w:h="16838"/>
      <w:pgMar w:top="1416" w:right="1133" w:bottom="1133" w:left="1483" w:header="11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5F9" w:rsidRDefault="00D465F9">
      <w:pPr>
        <w:spacing w:after="0" w:line="240" w:lineRule="auto"/>
      </w:pPr>
      <w:r>
        <w:separator/>
      </w:r>
    </w:p>
  </w:endnote>
  <w:endnote w:type="continuationSeparator" w:id="0">
    <w:p w:rsidR="00D465F9" w:rsidRDefault="00D4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5F9" w:rsidRDefault="00D465F9">
      <w:pPr>
        <w:spacing w:after="0" w:line="240" w:lineRule="auto"/>
      </w:pPr>
      <w:r>
        <w:separator/>
      </w:r>
    </w:p>
  </w:footnote>
  <w:footnote w:type="continuationSeparator" w:id="0">
    <w:p w:rsidR="00D465F9" w:rsidRDefault="00D4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  <w:highlight w:val="darkYell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CA2336"/>
    <w:multiLevelType w:val="hybridMultilevel"/>
    <w:tmpl w:val="AC5A7054"/>
    <w:lvl w:ilvl="0" w:tplc="BCFA4E92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9C526F3"/>
    <w:multiLevelType w:val="hybridMultilevel"/>
    <w:tmpl w:val="FB70B6EA"/>
    <w:name w:val="WW8Num24"/>
    <w:lvl w:ilvl="0" w:tplc="4A3C44D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2139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7" w15:restartNumberingAfterBreak="0">
    <w:nsid w:val="33AE54B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43D61F76"/>
    <w:multiLevelType w:val="hybridMultilevel"/>
    <w:tmpl w:val="3B4C5FCC"/>
    <w:name w:val="WW8Num23"/>
    <w:lvl w:ilvl="0" w:tplc="99C211F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703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 w15:restartNumberingAfterBreak="0">
    <w:nsid w:val="5FAB713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685C5B18"/>
    <w:multiLevelType w:val="hybridMultilevel"/>
    <w:tmpl w:val="088AEBD2"/>
    <w:name w:val="WW8Num22"/>
    <w:lvl w:ilvl="0" w:tplc="D6AAFA52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30C8F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EF2"/>
    <w:rsid w:val="000D3914"/>
    <w:rsid w:val="001A0D10"/>
    <w:rsid w:val="001E034C"/>
    <w:rsid w:val="00294EF2"/>
    <w:rsid w:val="00330BFC"/>
    <w:rsid w:val="00355B57"/>
    <w:rsid w:val="00474213"/>
    <w:rsid w:val="004A1972"/>
    <w:rsid w:val="004B6AF5"/>
    <w:rsid w:val="005A33D1"/>
    <w:rsid w:val="00704354"/>
    <w:rsid w:val="00B3211D"/>
    <w:rsid w:val="00C5191A"/>
    <w:rsid w:val="00C75D49"/>
    <w:rsid w:val="00D465F9"/>
    <w:rsid w:val="00DD21EA"/>
    <w:rsid w:val="00E97009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DFDE5743-163D-445D-9AAE-5055825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val="it-IT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0"/>
      <w:szCs w:val="20"/>
      <w:highlight w:val="darkYellow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cs="Times New Roman"/>
    </w:rPr>
  </w:style>
  <w:style w:type="character" w:customStyle="1" w:styleId="WW8Num7z0">
    <w:name w:val="WW8Num7z0"/>
    <w:rPr>
      <w:rFonts w:ascii="Times New Roman" w:hAnsi="Times New Roman" w:cs="Times New Roman" w:hint="default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">
    <w:name w:val="Police par défaut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val="it-IT" w:eastAsia="zh-CN"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val="it-IT" w:eastAsia="zh-CN" w:bidi="ar-SA"/>
    </w:rPr>
  </w:style>
  <w:style w:type="paragraph" w:customStyle="1" w:styleId="TableGrid1">
    <w:name w:val="Table Grid1"/>
    <w:basedOn w:val="DocumentMap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it-IT" w:eastAsia="zh-CN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2060</Words>
  <Characters>11745</Characters>
  <Application>Microsoft Office Word</Application>
  <DocSecurity>0</DocSecurity>
  <Lines>97</Lines>
  <Paragraphs>27</Paragraphs>
  <ScaleCrop>false</ScaleCrop>
  <Company>Microsoft</Company>
  <LinksUpToDate>false</LinksUpToDate>
  <CharactersWithSpaces>13778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officiel de la République française - N° 35 du 11 février 2020</dc:title>
  <dc:subject>Lois et décrets</dc:subject>
  <dc:creator>BARRAUD Flavien</dc:creator>
  <cp:keywords>ISSN:0373-0425</cp:keywords>
  <cp:lastModifiedBy>Ke, Tingting</cp:lastModifiedBy>
  <cp:revision>4</cp:revision>
  <cp:lastPrinted>1899-12-31T16:00:00Z</cp:lastPrinted>
  <dcterms:created xsi:type="dcterms:W3CDTF">2020-07-22T01:04:00Z</dcterms:created>
  <dcterms:modified xsi:type="dcterms:W3CDTF">2020-07-22T04:15:00Z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Mar 20 10:24:27 CET 2020</vt:lpwstr>
  </property>
  <property fmtid="{D5CDD505-2E9C-101B-9397-08002B2CF9AE}" pid="3" name="jforVersion">
    <vt:lpwstr>jfor V0.7.2rc1 - see http://www.jfor.org</vt:lpwstr>
  </property>
</Properties>
</file>