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FDD28C8" w14:textId="564BD755" w:rsidR="00704E6A" w:rsidRPr="00704E6A" w:rsidRDefault="00704E6A" w:rsidP="00D543FF">
      <w:pPr>
        <w:spacing w:after="0" w:line="240" w:lineRule="auto"/>
        <w:rPr>
          <w:rFonts w:ascii="Courier New" w:hAnsi="Courier New" w:cs="Courier New"/>
          <w:szCs w:val="20"/>
        </w:rPr>
      </w:pPr>
      <w:r>
        <w:rPr>
          <w:rFonts w:ascii="Courier New" w:hAnsi="Courier New"/>
        </w:rPr>
        <w:t>1. ------IND- 2020 0609 DK-- ES- ------ 20201007 --- --- PROJET</w:t>
      </w:r>
    </w:p>
    <w:p w14:paraId="074DD47B" w14:textId="77777777" w:rsidR="00704E6A" w:rsidRPr="00704E6A" w:rsidRDefault="00704E6A" w:rsidP="00BB6654">
      <w:pPr>
        <w:autoSpaceDE w:val="0"/>
        <w:autoSpaceDN w:val="0"/>
        <w:adjustRightInd w:val="0"/>
        <w:spacing w:after="0" w:line="240" w:lineRule="auto"/>
        <w:jc w:val="center"/>
        <w:rPr>
          <w:rFonts w:eastAsia="TimesNewRomanPSMT" w:cstheme="minorHAnsi"/>
          <w:sz w:val="32"/>
          <w:szCs w:val="32"/>
        </w:rPr>
      </w:pPr>
    </w:p>
    <w:p w14:paraId="662C1B62" w14:textId="1C691B6D" w:rsidR="00BB6654" w:rsidRPr="00704E6A" w:rsidRDefault="00BB6654" w:rsidP="00704E6A">
      <w:pPr>
        <w:keepNext/>
        <w:keepLines/>
        <w:autoSpaceDE w:val="0"/>
        <w:autoSpaceDN w:val="0"/>
        <w:adjustRightInd w:val="0"/>
        <w:spacing w:after="0" w:line="240" w:lineRule="auto"/>
        <w:jc w:val="center"/>
        <w:rPr>
          <w:rFonts w:eastAsia="TimesNewRomanPSMT" w:cstheme="minorHAnsi"/>
          <w:sz w:val="32"/>
          <w:szCs w:val="32"/>
        </w:rPr>
      </w:pPr>
      <w:r>
        <w:rPr>
          <w:sz w:val="32"/>
        </w:rPr>
        <w:t>PROYECTO</w:t>
      </w:r>
    </w:p>
    <w:p w14:paraId="45236AA6" w14:textId="77777777" w:rsidR="00BB6654" w:rsidRPr="00704E6A" w:rsidRDefault="00BB6654" w:rsidP="00704E6A">
      <w:pPr>
        <w:keepNext/>
        <w:keepLines/>
        <w:autoSpaceDE w:val="0"/>
        <w:autoSpaceDN w:val="0"/>
        <w:adjustRightInd w:val="0"/>
        <w:spacing w:after="0" w:line="240" w:lineRule="auto"/>
        <w:jc w:val="center"/>
        <w:rPr>
          <w:rFonts w:eastAsia="TimesNewRomanPSMT" w:cstheme="minorHAnsi"/>
          <w:sz w:val="32"/>
          <w:szCs w:val="32"/>
        </w:rPr>
      </w:pPr>
    </w:p>
    <w:p w14:paraId="7ABF394B" w14:textId="5FBD3FE1" w:rsidR="00BB6654" w:rsidRPr="00704E6A" w:rsidRDefault="00BB6654" w:rsidP="00704E6A">
      <w:pPr>
        <w:keepNext/>
        <w:keepLines/>
        <w:autoSpaceDE w:val="0"/>
        <w:autoSpaceDN w:val="0"/>
        <w:adjustRightInd w:val="0"/>
        <w:spacing w:after="0" w:line="240" w:lineRule="auto"/>
        <w:jc w:val="center"/>
        <w:rPr>
          <w:rFonts w:eastAsia="TimesNewRomanPSMT" w:cstheme="minorHAnsi"/>
          <w:sz w:val="32"/>
          <w:szCs w:val="32"/>
        </w:rPr>
      </w:pPr>
      <w:r>
        <w:rPr>
          <w:sz w:val="32"/>
        </w:rPr>
        <w:t>Orden sobre la prohibición de la publicidad y la colocación y exposición, etc. de manera visible de cigarrillos electrónicos y envases de recarga con y sin nicotina</w:t>
      </w:r>
    </w:p>
    <w:p w14:paraId="1505EE08" w14:textId="77777777" w:rsidR="00BB6654" w:rsidRPr="00704E6A" w:rsidRDefault="00BB6654" w:rsidP="00704E6A">
      <w:pPr>
        <w:keepNext/>
        <w:keepLines/>
        <w:autoSpaceDE w:val="0"/>
        <w:autoSpaceDN w:val="0"/>
        <w:adjustRightInd w:val="0"/>
        <w:spacing w:after="0" w:line="240" w:lineRule="auto"/>
        <w:jc w:val="center"/>
        <w:rPr>
          <w:rFonts w:eastAsia="TimesNewRomanPSMT" w:cstheme="minorHAnsi"/>
          <w:sz w:val="17"/>
          <w:szCs w:val="17"/>
        </w:rPr>
      </w:pPr>
    </w:p>
    <w:p w14:paraId="1F895F15" w14:textId="77777777" w:rsidR="00BB6654" w:rsidRPr="00704E6A" w:rsidRDefault="00BB6654" w:rsidP="00704E6A">
      <w:pPr>
        <w:keepNext/>
        <w:keepLines/>
        <w:autoSpaceDE w:val="0"/>
        <w:autoSpaceDN w:val="0"/>
        <w:adjustRightInd w:val="0"/>
        <w:spacing w:after="0" w:line="240" w:lineRule="auto"/>
        <w:rPr>
          <w:rFonts w:eastAsia="TimesNewRomanPSMT" w:cstheme="minorHAnsi"/>
          <w:sz w:val="24"/>
          <w:szCs w:val="24"/>
        </w:rPr>
      </w:pPr>
    </w:p>
    <w:p w14:paraId="7411689D" w14:textId="77777777" w:rsidR="00BB6654" w:rsidRPr="00704E6A" w:rsidRDefault="00BB6654" w:rsidP="00704E6A">
      <w:pPr>
        <w:keepNext/>
        <w:keepLines/>
        <w:autoSpaceDE w:val="0"/>
        <w:autoSpaceDN w:val="0"/>
        <w:adjustRightInd w:val="0"/>
        <w:spacing w:after="0" w:line="240" w:lineRule="auto"/>
        <w:rPr>
          <w:rFonts w:eastAsia="TimesNewRomanPSMT" w:cstheme="minorHAnsi"/>
          <w:sz w:val="24"/>
          <w:szCs w:val="24"/>
        </w:rPr>
      </w:pPr>
      <w:r>
        <w:rPr>
          <w:sz w:val="24"/>
        </w:rPr>
        <w:t>De conformidad con el artículo 18 </w:t>
      </w:r>
      <w:r>
        <w:rPr>
          <w:i/>
          <w:iCs/>
          <w:sz w:val="24"/>
        </w:rPr>
        <w:t>bis</w:t>
      </w:r>
      <w:r>
        <w:rPr>
          <w:sz w:val="24"/>
        </w:rPr>
        <w:t>, apartado 4, de la Ley sobre la prohibición de los cigarrillos electrónicos, etc. (véase la Ley n.º 426, de 18 de mayo de 2016, sobre los cigarrillos electrónicos, etc.), en su versión modificada por el artículo 2 de la Ley n.º 1558, de 18 de diciembre de 2018, y el artículo 3 de la Ley n.º xx, de xx de 2020, se establece lo siguiente:</w:t>
      </w:r>
    </w:p>
    <w:p w14:paraId="5AE753E2" w14:textId="77777777" w:rsidR="00BB6654" w:rsidRPr="00704E6A" w:rsidRDefault="00BB6654" w:rsidP="00704E6A">
      <w:pPr>
        <w:keepNext/>
        <w:keepLines/>
        <w:autoSpaceDE w:val="0"/>
        <w:autoSpaceDN w:val="0"/>
        <w:adjustRightInd w:val="0"/>
        <w:spacing w:after="0" w:line="240" w:lineRule="auto"/>
        <w:rPr>
          <w:rFonts w:eastAsia="TimesNewRomanPSMT" w:cstheme="minorHAnsi"/>
          <w:sz w:val="24"/>
          <w:szCs w:val="24"/>
        </w:rPr>
      </w:pPr>
    </w:p>
    <w:p w14:paraId="7789E0E3" w14:textId="77777777" w:rsidR="00BB6654" w:rsidRPr="00704E6A" w:rsidRDefault="00BB6654" w:rsidP="00704E6A">
      <w:pPr>
        <w:keepNext/>
        <w:keepLines/>
        <w:autoSpaceDE w:val="0"/>
        <w:autoSpaceDN w:val="0"/>
        <w:adjustRightInd w:val="0"/>
        <w:spacing w:after="0" w:line="240" w:lineRule="auto"/>
        <w:jc w:val="center"/>
        <w:rPr>
          <w:rFonts w:eastAsia="TimesNewRomanPSMT" w:cstheme="minorHAnsi"/>
          <w:sz w:val="24"/>
          <w:szCs w:val="24"/>
        </w:rPr>
      </w:pPr>
    </w:p>
    <w:p w14:paraId="7F8551DB" w14:textId="77777777" w:rsidR="00BB6654" w:rsidRPr="00704E6A" w:rsidRDefault="00BB6654" w:rsidP="00704E6A">
      <w:pPr>
        <w:keepNext/>
        <w:keepLines/>
        <w:autoSpaceDE w:val="0"/>
        <w:autoSpaceDN w:val="0"/>
        <w:adjustRightInd w:val="0"/>
        <w:spacing w:after="0" w:line="240" w:lineRule="auto"/>
        <w:jc w:val="center"/>
        <w:rPr>
          <w:rFonts w:eastAsia="TimesNewRomanPSMT" w:cstheme="minorHAnsi"/>
          <w:sz w:val="24"/>
          <w:szCs w:val="24"/>
        </w:rPr>
      </w:pPr>
      <w:r>
        <w:rPr>
          <w:i/>
          <w:sz w:val="24"/>
        </w:rPr>
        <w:t>Capítulo 1</w:t>
      </w:r>
    </w:p>
    <w:p w14:paraId="38A24641" w14:textId="77777777" w:rsidR="00BB6654" w:rsidRPr="00704E6A" w:rsidRDefault="00BB6654" w:rsidP="00704E6A">
      <w:pPr>
        <w:keepNext/>
        <w:keepLines/>
        <w:autoSpaceDE w:val="0"/>
        <w:autoSpaceDN w:val="0"/>
        <w:adjustRightInd w:val="0"/>
        <w:spacing w:after="0" w:line="240" w:lineRule="auto"/>
        <w:jc w:val="center"/>
        <w:rPr>
          <w:rFonts w:eastAsia="TimesNewRomanPSMT" w:cstheme="minorHAnsi"/>
          <w:i/>
          <w:sz w:val="24"/>
          <w:szCs w:val="24"/>
        </w:rPr>
      </w:pPr>
      <w:r>
        <w:rPr>
          <w:i/>
          <w:sz w:val="24"/>
        </w:rPr>
        <w:t>Definiciones</w:t>
      </w:r>
    </w:p>
    <w:p w14:paraId="446E03A7" w14:textId="77777777" w:rsidR="00BB6654" w:rsidRPr="00704E6A" w:rsidRDefault="00BB6654" w:rsidP="00704E6A">
      <w:pPr>
        <w:keepNext/>
        <w:keepLines/>
        <w:autoSpaceDE w:val="0"/>
        <w:autoSpaceDN w:val="0"/>
        <w:adjustRightInd w:val="0"/>
        <w:spacing w:after="0" w:line="240" w:lineRule="auto"/>
        <w:rPr>
          <w:rFonts w:eastAsia="TimesNewRomanPSMT" w:cstheme="minorHAnsi"/>
          <w:sz w:val="24"/>
          <w:szCs w:val="24"/>
        </w:rPr>
      </w:pPr>
      <w:r>
        <w:rPr>
          <w:b/>
          <w:sz w:val="24"/>
        </w:rPr>
        <w:t xml:space="preserve">Artículo 1. </w:t>
      </w:r>
      <w:r>
        <w:rPr>
          <w:sz w:val="24"/>
        </w:rPr>
        <w:t>A efectos de la presente Orden, se aplicarán las siguientes definiciones:</w:t>
      </w:r>
    </w:p>
    <w:p w14:paraId="4B8F07EA" w14:textId="77777777" w:rsidR="00BB6654" w:rsidRPr="00D543FF" w:rsidRDefault="00BB6654" w:rsidP="00BB6654">
      <w:pPr>
        <w:autoSpaceDE w:val="0"/>
        <w:autoSpaceDN w:val="0"/>
        <w:adjustRightInd w:val="0"/>
        <w:spacing w:after="0" w:line="240" w:lineRule="auto"/>
        <w:rPr>
          <w:rFonts w:eastAsia="TimesNewRomanPSMT" w:cstheme="minorHAnsi"/>
          <w:sz w:val="24"/>
          <w:szCs w:val="24"/>
        </w:rPr>
      </w:pPr>
      <w:r>
        <w:rPr>
          <w:sz w:val="24"/>
        </w:rPr>
        <w:t>1) «cigarro electrónico»: un producto, o cualquiera de sus componentes, incluidos un cartucho, un depósito y el dispositivo sin cartucho o depósito, que pueda utilizarse para el consumo de vapor que contenga o no nicotina a través de una boquilla. Los cigarrillos electrónicos pueden ser desechables o recargables mediante un envase de recarga y un depósito de recarga, o recargables con cartuchos de un solo uso;</w:t>
      </w:r>
    </w:p>
    <w:p w14:paraId="492F8B93" w14:textId="77777777" w:rsidR="00BB6654" w:rsidRPr="00704E6A" w:rsidRDefault="00BB6654" w:rsidP="00BB6654">
      <w:pPr>
        <w:autoSpaceDE w:val="0"/>
        <w:autoSpaceDN w:val="0"/>
        <w:adjustRightInd w:val="0"/>
        <w:spacing w:after="0" w:line="240" w:lineRule="auto"/>
        <w:rPr>
          <w:rFonts w:cstheme="minorHAnsi"/>
          <w:sz w:val="24"/>
          <w:szCs w:val="24"/>
        </w:rPr>
      </w:pPr>
      <w:r>
        <w:rPr>
          <w:sz w:val="24"/>
        </w:rPr>
        <w:t>2) «envases de recarga con nicotina»: un receptáculo de líquido que contiene a su vez nicotina, el cual puede utilizarse para recargar un cigarrillo electrónico con nicotina;</w:t>
      </w:r>
    </w:p>
    <w:p w14:paraId="400A7200" w14:textId="77777777" w:rsidR="00BB6654" w:rsidRPr="00704E6A" w:rsidRDefault="00BB6654" w:rsidP="00BB6654">
      <w:pPr>
        <w:autoSpaceDE w:val="0"/>
        <w:autoSpaceDN w:val="0"/>
        <w:adjustRightInd w:val="0"/>
        <w:spacing w:after="0" w:line="240" w:lineRule="auto"/>
        <w:rPr>
          <w:rFonts w:cstheme="minorHAnsi"/>
          <w:sz w:val="24"/>
          <w:szCs w:val="24"/>
        </w:rPr>
      </w:pPr>
      <w:r>
        <w:rPr>
          <w:sz w:val="24"/>
        </w:rPr>
        <w:t>3) «envases de recarga sin nicotina»: un receptáculo de líquido que no contiene nicotina, el cual puede utilizarse para recargar un cigarrillo electrónico sin nicotina.</w:t>
      </w:r>
    </w:p>
    <w:p w14:paraId="6BC43D8B" w14:textId="77777777" w:rsidR="00BB6654" w:rsidRPr="00704E6A" w:rsidRDefault="00BB6654" w:rsidP="00BB6654">
      <w:pPr>
        <w:autoSpaceDE w:val="0"/>
        <w:autoSpaceDN w:val="0"/>
        <w:adjustRightInd w:val="0"/>
        <w:spacing w:after="0" w:line="240" w:lineRule="auto"/>
        <w:rPr>
          <w:rFonts w:eastAsia="TimesNewRomanPSMT" w:cstheme="minorHAnsi"/>
          <w:i/>
          <w:sz w:val="24"/>
          <w:szCs w:val="24"/>
        </w:rPr>
      </w:pPr>
    </w:p>
    <w:p w14:paraId="6279EBA4" w14:textId="20CF364B" w:rsidR="00BB6654" w:rsidRPr="00704E6A" w:rsidRDefault="00BB6654" w:rsidP="00704E6A">
      <w:pPr>
        <w:keepNext/>
        <w:keepLines/>
        <w:autoSpaceDE w:val="0"/>
        <w:autoSpaceDN w:val="0"/>
        <w:adjustRightInd w:val="0"/>
        <w:spacing w:after="0" w:line="240" w:lineRule="auto"/>
        <w:jc w:val="center"/>
        <w:rPr>
          <w:rFonts w:eastAsia="TimesNewRomanPSMT" w:cstheme="minorHAnsi"/>
          <w:sz w:val="24"/>
          <w:szCs w:val="24"/>
        </w:rPr>
      </w:pPr>
      <w:r>
        <w:rPr>
          <w:i/>
          <w:sz w:val="24"/>
        </w:rPr>
        <w:t>Capítulo 2</w:t>
      </w:r>
    </w:p>
    <w:p w14:paraId="7A51CD03" w14:textId="34822FC0" w:rsidR="00BB6654" w:rsidRPr="00704E6A" w:rsidRDefault="00BB6654" w:rsidP="00704E6A">
      <w:pPr>
        <w:keepNext/>
        <w:keepLines/>
        <w:autoSpaceDE w:val="0"/>
        <w:autoSpaceDN w:val="0"/>
        <w:adjustRightInd w:val="0"/>
        <w:spacing w:after="0" w:line="240" w:lineRule="auto"/>
        <w:jc w:val="center"/>
        <w:rPr>
          <w:rFonts w:cstheme="minorHAnsi"/>
          <w:i/>
          <w:iCs/>
          <w:sz w:val="24"/>
          <w:szCs w:val="24"/>
        </w:rPr>
      </w:pPr>
      <w:r>
        <w:rPr>
          <w:i/>
          <w:sz w:val="24"/>
        </w:rPr>
        <w:t>Publicidad</w:t>
      </w:r>
    </w:p>
    <w:p w14:paraId="2F32F582" w14:textId="77777777" w:rsidR="00BB6654" w:rsidRPr="00704E6A" w:rsidRDefault="00BB6654" w:rsidP="00704E6A">
      <w:pPr>
        <w:keepNext/>
        <w:keepLines/>
        <w:autoSpaceDE w:val="0"/>
        <w:autoSpaceDN w:val="0"/>
        <w:adjustRightInd w:val="0"/>
        <w:spacing w:after="0" w:line="240" w:lineRule="auto"/>
        <w:rPr>
          <w:rFonts w:cstheme="minorHAnsi"/>
          <w:b/>
          <w:bCs/>
          <w:sz w:val="24"/>
          <w:szCs w:val="24"/>
        </w:rPr>
      </w:pPr>
    </w:p>
    <w:p w14:paraId="51015B29" w14:textId="77777777" w:rsidR="00BB6654" w:rsidRPr="00704E6A" w:rsidRDefault="00BB6654" w:rsidP="00BB6654">
      <w:pPr>
        <w:autoSpaceDE w:val="0"/>
        <w:autoSpaceDN w:val="0"/>
        <w:adjustRightInd w:val="0"/>
        <w:spacing w:after="0" w:line="240" w:lineRule="auto"/>
        <w:rPr>
          <w:rFonts w:eastAsia="TimesNewRomanPSMT" w:cstheme="minorHAnsi"/>
          <w:sz w:val="24"/>
          <w:szCs w:val="24"/>
        </w:rPr>
      </w:pPr>
      <w:r>
        <w:rPr>
          <w:b/>
          <w:sz w:val="24"/>
        </w:rPr>
        <w:t xml:space="preserve">Artículo 2. </w:t>
      </w:r>
      <w:r>
        <w:rPr>
          <w:sz w:val="24"/>
        </w:rPr>
        <w:t>Se prohíbe toda forma de publicidad de cigarrillos electrónicos y de envases de recarga con y sin nicotina (véase el artículo 16, apartado 1, de la Ley sobre los cigarrillos electrónicos, etc.).</w:t>
      </w:r>
    </w:p>
    <w:p w14:paraId="3C13130E" w14:textId="77777777" w:rsidR="00BB6654" w:rsidRPr="00704E6A" w:rsidRDefault="00BB6654" w:rsidP="00BB6654">
      <w:pPr>
        <w:autoSpaceDE w:val="0"/>
        <w:autoSpaceDN w:val="0"/>
        <w:adjustRightInd w:val="0"/>
        <w:spacing w:after="0" w:line="240" w:lineRule="auto"/>
        <w:rPr>
          <w:rFonts w:eastAsia="TimesNewRomanPSMT" w:cstheme="minorHAnsi"/>
          <w:sz w:val="24"/>
          <w:szCs w:val="24"/>
        </w:rPr>
      </w:pPr>
    </w:p>
    <w:p w14:paraId="42CECDC9" w14:textId="77777777" w:rsidR="00BB6654" w:rsidRPr="00704E6A" w:rsidRDefault="00BB6654" w:rsidP="00704E6A">
      <w:pPr>
        <w:keepNext/>
        <w:keepLines/>
        <w:autoSpaceDE w:val="0"/>
        <w:autoSpaceDN w:val="0"/>
        <w:adjustRightInd w:val="0"/>
        <w:spacing w:after="0" w:line="240" w:lineRule="auto"/>
        <w:rPr>
          <w:rFonts w:eastAsia="TimesNewRomanPSMT" w:cstheme="minorHAnsi"/>
          <w:sz w:val="24"/>
          <w:szCs w:val="24"/>
        </w:rPr>
      </w:pPr>
      <w:r>
        <w:rPr>
          <w:i/>
          <w:sz w:val="24"/>
        </w:rPr>
        <w:t>Apartado 2.</w:t>
      </w:r>
      <w:r>
        <w:rPr>
          <w:sz w:val="24"/>
        </w:rPr>
        <w:t xml:space="preserve"> La prohibición de la publicidad mencionada en el apartado 1 incluye una prohibición de:</w:t>
      </w:r>
    </w:p>
    <w:p w14:paraId="12B97FB9" w14:textId="77777777" w:rsidR="00BB6654" w:rsidRPr="00704E6A" w:rsidRDefault="00BB6654" w:rsidP="00BB6654">
      <w:pPr>
        <w:autoSpaceDE w:val="0"/>
        <w:autoSpaceDN w:val="0"/>
        <w:adjustRightInd w:val="0"/>
        <w:spacing w:after="0" w:line="240" w:lineRule="auto"/>
        <w:rPr>
          <w:rFonts w:eastAsia="TimesNewRomanPSMT" w:cstheme="minorHAnsi"/>
          <w:sz w:val="24"/>
          <w:szCs w:val="24"/>
        </w:rPr>
      </w:pPr>
      <w:r>
        <w:rPr>
          <w:sz w:val="24"/>
        </w:rPr>
        <w:t>1) el uso de un nombre, marca, símbolo u otro símbolo principalmente conocido de los cigarrillos electrónicos y los envases de recarga, en la publicidad de otros productos y servicios;</w:t>
      </w:r>
    </w:p>
    <w:p w14:paraId="71659EAA" w14:textId="77777777" w:rsidR="00BB6654" w:rsidRPr="00704E6A" w:rsidRDefault="00BB6654" w:rsidP="00BB6654">
      <w:pPr>
        <w:autoSpaceDE w:val="0"/>
        <w:autoSpaceDN w:val="0"/>
        <w:adjustRightInd w:val="0"/>
        <w:spacing w:after="0" w:line="240" w:lineRule="auto"/>
        <w:rPr>
          <w:rFonts w:eastAsia="TimesNewRomanPSMT" w:cstheme="minorHAnsi"/>
          <w:sz w:val="24"/>
          <w:szCs w:val="24"/>
        </w:rPr>
      </w:pPr>
      <w:r>
        <w:rPr>
          <w:sz w:val="24"/>
        </w:rPr>
        <w:t>2) la comercialización de cigarrillos electrónicos y envases de recarga con la ayuda de un nombre, marca, símbolo u otra característica conocida o utilizada como marca para otros bienes y servicios;</w:t>
      </w:r>
    </w:p>
    <w:p w14:paraId="6284E461" w14:textId="77777777" w:rsidR="00BB6654" w:rsidRPr="00704E6A" w:rsidRDefault="00BB6654" w:rsidP="00BB6654">
      <w:pPr>
        <w:autoSpaceDE w:val="0"/>
        <w:autoSpaceDN w:val="0"/>
        <w:adjustRightInd w:val="0"/>
        <w:spacing w:after="0" w:line="240" w:lineRule="auto"/>
        <w:rPr>
          <w:rFonts w:eastAsia="TimesNewRomanPSMT" w:cstheme="minorHAnsi"/>
          <w:sz w:val="24"/>
          <w:szCs w:val="24"/>
        </w:rPr>
      </w:pPr>
      <w:r>
        <w:rPr>
          <w:sz w:val="24"/>
        </w:rPr>
        <w:t>3) la comercialización de cigarrillos electrónicos y envases de recarga con ayuda de nombres, marcas, símbolos, figuras o similares que se dirigen principalmente a niños y jóvenes menores de 18 años;</w:t>
      </w:r>
    </w:p>
    <w:p w14:paraId="1F3A4A90" w14:textId="77777777" w:rsidR="00BB6654" w:rsidRPr="00704E6A" w:rsidRDefault="00BB6654" w:rsidP="00BB6654">
      <w:pPr>
        <w:autoSpaceDE w:val="0"/>
        <w:autoSpaceDN w:val="0"/>
        <w:adjustRightInd w:val="0"/>
        <w:spacing w:after="0" w:line="240" w:lineRule="auto"/>
        <w:rPr>
          <w:rFonts w:eastAsia="TimesNewRomanPSMT" w:cstheme="minorHAnsi"/>
          <w:sz w:val="24"/>
          <w:szCs w:val="24"/>
        </w:rPr>
      </w:pPr>
      <w:r>
        <w:rPr>
          <w:sz w:val="24"/>
        </w:rPr>
        <w:lastRenderedPageBreak/>
        <w:t>4) la utilización de una disposición, diseño o combinaciones de colores particulares asociados a determinados cigarrillos electrónicos y envases de recarga con y sin nicotina;</w:t>
      </w:r>
    </w:p>
    <w:p w14:paraId="1A4B2A51" w14:textId="77777777" w:rsidR="00BB6654" w:rsidRPr="00704E6A" w:rsidRDefault="00BB6654" w:rsidP="00BB6654">
      <w:pPr>
        <w:autoSpaceDE w:val="0"/>
        <w:autoSpaceDN w:val="0"/>
        <w:adjustRightInd w:val="0"/>
        <w:spacing w:after="0" w:line="240" w:lineRule="auto"/>
        <w:rPr>
          <w:rFonts w:eastAsia="TimesNewRomanPSMT" w:cstheme="minorHAnsi"/>
          <w:sz w:val="24"/>
          <w:szCs w:val="24"/>
        </w:rPr>
      </w:pPr>
      <w:r>
        <w:rPr>
          <w:sz w:val="24"/>
        </w:rPr>
        <w:t>5) el uso de cigarrillos electrónicos y envases de recarga reconocibles en la publicidad de otros productos y servicios.</w:t>
      </w:r>
    </w:p>
    <w:p w14:paraId="50A31B26" w14:textId="77777777" w:rsidR="00BB6654" w:rsidRPr="00704E6A" w:rsidRDefault="00BB6654" w:rsidP="00704E6A">
      <w:pPr>
        <w:keepNext/>
        <w:keepLines/>
        <w:autoSpaceDE w:val="0"/>
        <w:autoSpaceDN w:val="0"/>
        <w:adjustRightInd w:val="0"/>
        <w:spacing w:after="0" w:line="240" w:lineRule="auto"/>
        <w:rPr>
          <w:rFonts w:eastAsia="TimesNewRomanPSMT" w:cstheme="minorHAnsi"/>
          <w:sz w:val="24"/>
          <w:szCs w:val="24"/>
        </w:rPr>
      </w:pPr>
      <w:r>
        <w:rPr>
          <w:i/>
          <w:sz w:val="24"/>
        </w:rPr>
        <w:t xml:space="preserve">Apartado 3. </w:t>
      </w:r>
      <w:r>
        <w:rPr>
          <w:sz w:val="24"/>
        </w:rPr>
        <w:t>No obstante, la prohibición del apartado 1 no se aplicará a lo siguiente:</w:t>
      </w:r>
    </w:p>
    <w:p w14:paraId="1C5563B6" w14:textId="77777777" w:rsidR="00BB6654" w:rsidRPr="00704E6A" w:rsidRDefault="00BB6654" w:rsidP="00BB6654">
      <w:pPr>
        <w:autoSpaceDE w:val="0"/>
        <w:autoSpaceDN w:val="0"/>
        <w:adjustRightInd w:val="0"/>
        <w:spacing w:after="0" w:line="240" w:lineRule="auto"/>
        <w:rPr>
          <w:rFonts w:eastAsia="TimesNewRomanPSMT" w:cstheme="minorHAnsi"/>
          <w:sz w:val="24"/>
          <w:szCs w:val="24"/>
        </w:rPr>
      </w:pPr>
      <w:r>
        <w:rPr>
          <w:sz w:val="24"/>
        </w:rPr>
        <w:t>1) las notificaciones dirigidas exclusivamente a los profesionales del sector;</w:t>
      </w:r>
    </w:p>
    <w:p w14:paraId="12DF0DF8" w14:textId="77777777" w:rsidR="00BB6654" w:rsidRPr="00704E6A" w:rsidRDefault="00BB6654" w:rsidP="00BB6654">
      <w:pPr>
        <w:autoSpaceDE w:val="0"/>
        <w:autoSpaceDN w:val="0"/>
        <w:adjustRightInd w:val="0"/>
        <w:spacing w:after="0" w:line="240" w:lineRule="auto"/>
        <w:rPr>
          <w:rFonts w:eastAsia="TimesNewRomanPSMT" w:cstheme="minorHAnsi"/>
          <w:sz w:val="24"/>
          <w:szCs w:val="24"/>
        </w:rPr>
      </w:pPr>
      <w:r>
        <w:rPr>
          <w:sz w:val="24"/>
        </w:rPr>
        <w:t>2) el uso de un nombre que, antes del 7 de junio de 2016, se utilizaba tanto para los cigarrillos electrónicos y los envases de recarga como para otros bienes o servicios, para anunciar esos otros productos, siempre que el nombre aparezca en una forma que se distinga claramente de la que aparece en el cigarrillo electrónico y el envase de recarga;</w:t>
      </w:r>
    </w:p>
    <w:p w14:paraId="12279633" w14:textId="77777777" w:rsidR="00BB6654" w:rsidRPr="00704E6A" w:rsidRDefault="00BB6654" w:rsidP="00BB6654">
      <w:pPr>
        <w:autoSpaceDE w:val="0"/>
        <w:autoSpaceDN w:val="0"/>
        <w:adjustRightInd w:val="0"/>
        <w:spacing w:after="0" w:line="240" w:lineRule="auto"/>
        <w:rPr>
          <w:rFonts w:eastAsia="TimesNewRomanPSMT" w:cstheme="minorHAnsi"/>
          <w:sz w:val="24"/>
          <w:szCs w:val="24"/>
        </w:rPr>
      </w:pPr>
      <w:r>
        <w:rPr>
          <w:sz w:val="24"/>
        </w:rPr>
        <w:t>3) el uso de un nombre conocido de productos del tabaco en la publicidad de otros bienes y servicios, si los otros bienes o servicios solo se comercializan en una zona geográfica limitada.</w:t>
      </w:r>
    </w:p>
    <w:p w14:paraId="13B9D15C" w14:textId="77777777" w:rsidR="00BB6654" w:rsidRPr="00704E6A" w:rsidRDefault="00BB6654" w:rsidP="00BB6654">
      <w:pPr>
        <w:autoSpaceDE w:val="0"/>
        <w:autoSpaceDN w:val="0"/>
        <w:adjustRightInd w:val="0"/>
        <w:spacing w:after="0" w:line="240" w:lineRule="auto"/>
        <w:jc w:val="center"/>
        <w:rPr>
          <w:rFonts w:eastAsia="TimesNewRomanPSMT" w:cstheme="minorHAnsi"/>
          <w:sz w:val="24"/>
          <w:szCs w:val="24"/>
        </w:rPr>
      </w:pPr>
    </w:p>
    <w:p w14:paraId="5AA17E0D" w14:textId="4862AFB1" w:rsidR="00BB6654" w:rsidRPr="00704E6A" w:rsidRDefault="00BB6654" w:rsidP="00704E6A">
      <w:pPr>
        <w:keepNext/>
        <w:keepLines/>
        <w:autoSpaceDE w:val="0"/>
        <w:autoSpaceDN w:val="0"/>
        <w:adjustRightInd w:val="0"/>
        <w:spacing w:after="0" w:line="240" w:lineRule="auto"/>
        <w:jc w:val="center"/>
        <w:rPr>
          <w:rFonts w:eastAsia="TimesNewRomanPSMT" w:cstheme="minorHAnsi"/>
          <w:sz w:val="24"/>
          <w:szCs w:val="24"/>
        </w:rPr>
      </w:pPr>
      <w:r>
        <w:rPr>
          <w:i/>
          <w:sz w:val="24"/>
        </w:rPr>
        <w:t>Capítulo 3</w:t>
      </w:r>
    </w:p>
    <w:p w14:paraId="006DAB71" w14:textId="77777777" w:rsidR="00BB6654" w:rsidRPr="00704E6A" w:rsidRDefault="00BB6654" w:rsidP="00704E6A">
      <w:pPr>
        <w:keepNext/>
        <w:keepLines/>
        <w:autoSpaceDE w:val="0"/>
        <w:autoSpaceDN w:val="0"/>
        <w:adjustRightInd w:val="0"/>
        <w:spacing w:after="0" w:line="240" w:lineRule="auto"/>
        <w:jc w:val="center"/>
        <w:rPr>
          <w:rFonts w:cstheme="minorHAnsi"/>
          <w:i/>
          <w:iCs/>
          <w:sz w:val="24"/>
          <w:szCs w:val="24"/>
        </w:rPr>
      </w:pPr>
      <w:r>
        <w:rPr>
          <w:i/>
          <w:sz w:val="24"/>
        </w:rPr>
        <w:t>Prohibición de la colocación y exposición de manera visible</w:t>
      </w:r>
    </w:p>
    <w:p w14:paraId="0A56C50D" w14:textId="77777777" w:rsidR="00BB6654" w:rsidRPr="00704E6A" w:rsidRDefault="00BB6654" w:rsidP="00704E6A">
      <w:pPr>
        <w:keepNext/>
        <w:keepLines/>
        <w:autoSpaceDE w:val="0"/>
        <w:autoSpaceDN w:val="0"/>
        <w:adjustRightInd w:val="0"/>
        <w:spacing w:after="0" w:line="240" w:lineRule="auto"/>
        <w:jc w:val="center"/>
        <w:rPr>
          <w:rFonts w:cstheme="minorHAnsi"/>
          <w:i/>
          <w:iCs/>
          <w:sz w:val="24"/>
          <w:szCs w:val="24"/>
        </w:rPr>
      </w:pPr>
    </w:p>
    <w:p w14:paraId="3DD243A3" w14:textId="016E95D2" w:rsidR="00BB6654" w:rsidRPr="00D543FF" w:rsidRDefault="00BB6654" w:rsidP="00704E6A">
      <w:pPr>
        <w:keepNext/>
        <w:keepLines/>
        <w:autoSpaceDE w:val="0"/>
        <w:autoSpaceDN w:val="0"/>
        <w:adjustRightInd w:val="0"/>
        <w:spacing w:after="0" w:line="240" w:lineRule="auto"/>
        <w:rPr>
          <w:rFonts w:eastAsia="TimesNewRomanPSMT" w:cstheme="minorHAnsi"/>
          <w:sz w:val="24"/>
          <w:szCs w:val="24"/>
        </w:rPr>
      </w:pPr>
      <w:r>
        <w:rPr>
          <w:b/>
          <w:sz w:val="24"/>
        </w:rPr>
        <w:t xml:space="preserve">Artículo 3. </w:t>
      </w:r>
      <w:r>
        <w:rPr>
          <w:sz w:val="24"/>
        </w:rPr>
        <w:t>Se prohíbe la colocación y exposición de manera visible de cigarrillos electrónicos y envases de recarga con y sin nicotina en los puntos de venta, incluso en internet.</w:t>
      </w:r>
    </w:p>
    <w:p w14:paraId="4679A73C" w14:textId="77777777" w:rsidR="00BB6654" w:rsidRPr="00704E6A" w:rsidRDefault="00BB6654" w:rsidP="00704E6A">
      <w:pPr>
        <w:keepNext/>
        <w:keepLines/>
        <w:autoSpaceDE w:val="0"/>
        <w:autoSpaceDN w:val="0"/>
        <w:adjustRightInd w:val="0"/>
        <w:spacing w:after="0" w:line="240" w:lineRule="auto"/>
        <w:rPr>
          <w:rStyle w:val="tlid-translation"/>
          <w:rFonts w:ascii="Times New Roman" w:hAnsi="Times New Roman" w:cs="Times New Roman"/>
          <w:color w:val="000000" w:themeColor="text1"/>
          <w:sz w:val="23"/>
          <w:szCs w:val="23"/>
        </w:rPr>
      </w:pPr>
    </w:p>
    <w:p w14:paraId="441170E1" w14:textId="0A764E31" w:rsidR="00BB6654" w:rsidRPr="00704E6A" w:rsidRDefault="00BB6654" w:rsidP="00BB6654">
      <w:pPr>
        <w:rPr>
          <w:rFonts w:eastAsia="TimesNewRomanPSMT" w:cstheme="minorHAnsi"/>
          <w:sz w:val="24"/>
          <w:szCs w:val="24"/>
        </w:rPr>
      </w:pPr>
      <w:r>
        <w:rPr>
          <w:i/>
          <w:sz w:val="24"/>
        </w:rPr>
        <w:t xml:space="preserve">Apartado 2. </w:t>
      </w:r>
      <w:r>
        <w:rPr>
          <w:sz w:val="24"/>
        </w:rPr>
        <w:t>Los productos destinados a ser utilizados en conjunto con los productos cubiertos por el apartado 1 también están incluidos en la prohibición del apartado 1.</w:t>
      </w:r>
    </w:p>
    <w:p w14:paraId="6C243789" w14:textId="77777777" w:rsidR="00BB6654" w:rsidRPr="00704E6A" w:rsidRDefault="00BB6654" w:rsidP="00BB6654">
      <w:pPr>
        <w:rPr>
          <w:rFonts w:cstheme="minorHAnsi"/>
          <w:sz w:val="24"/>
          <w:szCs w:val="24"/>
        </w:rPr>
      </w:pPr>
      <w:r>
        <w:rPr>
          <w:i/>
          <w:sz w:val="24"/>
        </w:rPr>
        <w:t>Apartado 3.</w:t>
      </w:r>
      <w:r>
        <w:rPr>
          <w:sz w:val="24"/>
        </w:rPr>
        <w:t xml:space="preserve"> La prohibición del apartado 2 incluye, entre otros, los cargadores, los envases de recarga vacíos, los envases, las baterías o los aromatizantes. La prohibición del apartado 2 no incluye los productos que tienen un uso más general, a menos que estén específicamente diseñados o comercializados con referencia a los cigarrillos electrónicos y los envases de recarga con y sin nicotina.</w:t>
      </w:r>
    </w:p>
    <w:p w14:paraId="44736DC4" w14:textId="77777777" w:rsidR="00BB6654" w:rsidRPr="00704E6A" w:rsidRDefault="00BB6654" w:rsidP="00704E6A">
      <w:pPr>
        <w:keepNext/>
        <w:keepLines/>
        <w:rPr>
          <w:rStyle w:val="tlid-translation"/>
          <w:rFonts w:cstheme="minorHAnsi"/>
          <w:color w:val="000000" w:themeColor="text1"/>
          <w:sz w:val="24"/>
          <w:szCs w:val="24"/>
        </w:rPr>
      </w:pPr>
      <w:r>
        <w:rPr>
          <w:i/>
          <w:sz w:val="24"/>
        </w:rPr>
        <w:t xml:space="preserve">Apartado 4. </w:t>
      </w:r>
      <w:r>
        <w:rPr>
          <w:sz w:val="24"/>
        </w:rPr>
        <w:t>En cumplimiento de la prohibición de los apartados 1 y 2, queda prohibido:</w:t>
      </w:r>
    </w:p>
    <w:p w14:paraId="1B46E0BB" w14:textId="77A26A6A" w:rsidR="00BB6654" w:rsidRPr="00704E6A" w:rsidRDefault="00BB6654" w:rsidP="00BB6654">
      <w:pPr>
        <w:pStyle w:val="ListParagraph"/>
        <w:numPr>
          <w:ilvl w:val="0"/>
          <w:numId w:val="4"/>
        </w:numPr>
        <w:rPr>
          <w:rStyle w:val="tlid-translation"/>
          <w:rFonts w:cstheme="minorHAnsi"/>
          <w:sz w:val="24"/>
          <w:szCs w:val="24"/>
        </w:rPr>
      </w:pPr>
      <w:r>
        <w:rPr>
          <w:rStyle w:val="tlid-translation"/>
          <w:sz w:val="24"/>
        </w:rPr>
        <w:t>publicitar o anunciar directa o indirectamente que se venden en el punto de venta cigarrillos electrónicos y envases de recarga con y sin nicotina;</w:t>
      </w:r>
    </w:p>
    <w:p w14:paraId="09282853" w14:textId="2CD96E31" w:rsidR="00BB6654" w:rsidRPr="00704E6A" w:rsidRDefault="00BB6654" w:rsidP="00BB6654">
      <w:pPr>
        <w:pStyle w:val="ListParagraph"/>
        <w:numPr>
          <w:ilvl w:val="0"/>
          <w:numId w:val="4"/>
        </w:numPr>
        <w:rPr>
          <w:rStyle w:val="tlid-translation"/>
          <w:rFonts w:cstheme="minorHAnsi"/>
          <w:sz w:val="24"/>
          <w:szCs w:val="24"/>
        </w:rPr>
      </w:pPr>
      <w:r>
        <w:rPr>
          <w:rStyle w:val="tlid-translation"/>
          <w:sz w:val="24"/>
        </w:rPr>
        <w:t>utilizar ilustraciones, imágenes, colores, logotipos, símbolos u otros medios para dar al consumidor la impresión de que se hace referencia a productos o categorías de productos comprendidos en los apartados 1 y 2, o para dar la impresión de que esos productos son beneficiosos para la salud, menos perjudiciales que otros productos, sirven de ayuda para dejar de fumar o tienen otros efectos o ventajas beneficiosos; o</w:t>
      </w:r>
    </w:p>
    <w:p w14:paraId="649FA914" w14:textId="693EE4C4" w:rsidR="00BB6654" w:rsidRPr="00704E6A" w:rsidRDefault="00BB6654" w:rsidP="00BB6654">
      <w:pPr>
        <w:pStyle w:val="ListParagraph"/>
        <w:numPr>
          <w:ilvl w:val="0"/>
          <w:numId w:val="4"/>
        </w:numPr>
        <w:rPr>
          <w:rStyle w:val="tlid-translation"/>
          <w:rFonts w:cstheme="minorHAnsi"/>
          <w:sz w:val="24"/>
          <w:szCs w:val="24"/>
        </w:rPr>
      </w:pPr>
      <w:r>
        <w:rPr>
          <w:rStyle w:val="tlid-translation"/>
          <w:sz w:val="24"/>
        </w:rPr>
        <w:t>dar a esos productos protagonismo por el color, la iluminación o similares en comparación con el resto de los puntos de venta.</w:t>
      </w:r>
    </w:p>
    <w:p w14:paraId="5C26558E" w14:textId="77777777" w:rsidR="00BB6654" w:rsidRPr="00704E6A" w:rsidRDefault="00BB6654" w:rsidP="00BB6654">
      <w:pPr>
        <w:autoSpaceDE w:val="0"/>
        <w:autoSpaceDN w:val="0"/>
        <w:adjustRightInd w:val="0"/>
        <w:spacing w:after="0" w:line="240" w:lineRule="auto"/>
        <w:jc w:val="center"/>
        <w:rPr>
          <w:rFonts w:eastAsia="TimesNewRomanPSMT" w:cstheme="minorHAnsi"/>
          <w:sz w:val="24"/>
          <w:szCs w:val="24"/>
        </w:rPr>
      </w:pPr>
    </w:p>
    <w:p w14:paraId="45AD1B00" w14:textId="77777777" w:rsidR="00BB6654" w:rsidRPr="00704E6A" w:rsidRDefault="00BB6654" w:rsidP="00704E6A">
      <w:pPr>
        <w:keepNext/>
        <w:keepLines/>
        <w:autoSpaceDE w:val="0"/>
        <w:autoSpaceDN w:val="0"/>
        <w:adjustRightInd w:val="0"/>
        <w:spacing w:after="0" w:line="240" w:lineRule="auto"/>
        <w:jc w:val="center"/>
        <w:rPr>
          <w:rFonts w:eastAsia="TimesNewRomanPSMT" w:cstheme="minorHAnsi"/>
          <w:sz w:val="24"/>
          <w:szCs w:val="24"/>
        </w:rPr>
      </w:pPr>
      <w:r>
        <w:rPr>
          <w:i/>
          <w:sz w:val="24"/>
        </w:rPr>
        <w:lastRenderedPageBreak/>
        <w:t>Capítulo 4</w:t>
      </w:r>
    </w:p>
    <w:p w14:paraId="1CF1B6DA" w14:textId="77777777" w:rsidR="00BB6654" w:rsidRPr="00704E6A" w:rsidRDefault="00BB6654" w:rsidP="00704E6A">
      <w:pPr>
        <w:keepNext/>
        <w:keepLines/>
        <w:autoSpaceDE w:val="0"/>
        <w:autoSpaceDN w:val="0"/>
        <w:adjustRightInd w:val="0"/>
        <w:spacing w:after="0" w:line="240" w:lineRule="auto"/>
        <w:jc w:val="center"/>
        <w:rPr>
          <w:rFonts w:cstheme="minorHAnsi"/>
          <w:i/>
          <w:iCs/>
          <w:sz w:val="24"/>
          <w:szCs w:val="24"/>
        </w:rPr>
      </w:pPr>
      <w:r>
        <w:rPr>
          <w:i/>
          <w:sz w:val="24"/>
        </w:rPr>
        <w:t>Información neutra sobre productos y precios</w:t>
      </w:r>
    </w:p>
    <w:p w14:paraId="00009999" w14:textId="77777777" w:rsidR="00BB6654" w:rsidRPr="00704E6A" w:rsidRDefault="00BB6654" w:rsidP="00704E6A">
      <w:pPr>
        <w:keepNext/>
        <w:keepLines/>
        <w:autoSpaceDE w:val="0"/>
        <w:autoSpaceDN w:val="0"/>
        <w:adjustRightInd w:val="0"/>
        <w:spacing w:after="0" w:line="240" w:lineRule="auto"/>
        <w:jc w:val="center"/>
        <w:rPr>
          <w:rFonts w:cstheme="minorHAnsi"/>
          <w:i/>
          <w:iCs/>
          <w:sz w:val="24"/>
          <w:szCs w:val="24"/>
        </w:rPr>
      </w:pPr>
    </w:p>
    <w:p w14:paraId="3211323D" w14:textId="77777777" w:rsidR="00BB6654" w:rsidRPr="00704E6A" w:rsidRDefault="00BB6654" w:rsidP="00704E6A">
      <w:pPr>
        <w:keepNext/>
        <w:keepLines/>
        <w:autoSpaceDE w:val="0"/>
        <w:autoSpaceDN w:val="0"/>
        <w:adjustRightInd w:val="0"/>
        <w:spacing w:after="0" w:line="240" w:lineRule="auto"/>
        <w:rPr>
          <w:rFonts w:cstheme="minorHAnsi"/>
          <w:sz w:val="24"/>
          <w:szCs w:val="24"/>
        </w:rPr>
      </w:pPr>
      <w:r>
        <w:rPr>
          <w:b/>
          <w:sz w:val="24"/>
        </w:rPr>
        <w:t xml:space="preserve">Artículo 4. </w:t>
      </w:r>
      <w:r>
        <w:rPr>
          <w:sz w:val="24"/>
        </w:rPr>
        <w:t>Los puntos de venta podrán dar a un comprador información neutra sobre qué cigarrillos electrónicos y envases de recarga con y sin nicotina se venden en el punto de venta y el precio de los productos.</w:t>
      </w:r>
    </w:p>
    <w:p w14:paraId="58C115B8" w14:textId="77777777" w:rsidR="00BB6654" w:rsidRPr="00704E6A" w:rsidRDefault="00BB6654" w:rsidP="00704E6A">
      <w:pPr>
        <w:keepNext/>
        <w:keepLines/>
        <w:autoSpaceDE w:val="0"/>
        <w:autoSpaceDN w:val="0"/>
        <w:adjustRightInd w:val="0"/>
        <w:spacing w:after="0" w:line="240" w:lineRule="auto"/>
        <w:rPr>
          <w:rFonts w:cstheme="minorHAnsi"/>
          <w:sz w:val="24"/>
          <w:szCs w:val="24"/>
        </w:rPr>
      </w:pPr>
      <w:r>
        <w:rPr>
          <w:i/>
          <w:sz w:val="24"/>
        </w:rPr>
        <w:t>Apartado 2.</w:t>
      </w:r>
      <w:r>
        <w:rPr>
          <w:sz w:val="24"/>
        </w:rPr>
        <w:t xml:space="preserve"> La información permitida en el apartado 1 incluye:</w:t>
      </w:r>
    </w:p>
    <w:p w14:paraId="026B0705" w14:textId="2C650B78" w:rsidR="00BB6654" w:rsidRPr="00704E6A" w:rsidRDefault="0099201C" w:rsidP="00BB6654">
      <w:pPr>
        <w:pStyle w:val="ListParagraph"/>
        <w:numPr>
          <w:ilvl w:val="0"/>
          <w:numId w:val="1"/>
        </w:numPr>
        <w:autoSpaceDE w:val="0"/>
        <w:autoSpaceDN w:val="0"/>
        <w:adjustRightInd w:val="0"/>
        <w:spacing w:after="0" w:line="240" w:lineRule="auto"/>
        <w:rPr>
          <w:rFonts w:cstheme="minorHAnsi"/>
          <w:sz w:val="24"/>
          <w:szCs w:val="24"/>
        </w:rPr>
      </w:pPr>
      <w:r>
        <w:rPr>
          <w:sz w:val="24"/>
        </w:rPr>
        <w:t>marca y nombre del producto;</w:t>
      </w:r>
    </w:p>
    <w:p w14:paraId="5EF8EFC1" w14:textId="3B75C0E1" w:rsidR="00BB6654" w:rsidRPr="00704E6A" w:rsidRDefault="00BB6654" w:rsidP="00BB6654">
      <w:pPr>
        <w:pStyle w:val="ListParagraph"/>
        <w:numPr>
          <w:ilvl w:val="0"/>
          <w:numId w:val="1"/>
        </w:numPr>
        <w:autoSpaceDE w:val="0"/>
        <w:autoSpaceDN w:val="0"/>
        <w:adjustRightInd w:val="0"/>
        <w:spacing w:after="0" w:line="240" w:lineRule="auto"/>
        <w:rPr>
          <w:rFonts w:cstheme="minorHAnsi"/>
          <w:sz w:val="24"/>
          <w:szCs w:val="24"/>
        </w:rPr>
      </w:pPr>
      <w:r>
        <w:rPr>
          <w:sz w:val="24"/>
        </w:rPr>
        <w:t>número, peso y volumen; y</w:t>
      </w:r>
    </w:p>
    <w:p w14:paraId="0F12AE03" w14:textId="77777777" w:rsidR="00BB6654" w:rsidRPr="00704E6A" w:rsidRDefault="00BB6654" w:rsidP="00BB6654">
      <w:pPr>
        <w:pStyle w:val="ListParagraph"/>
        <w:numPr>
          <w:ilvl w:val="0"/>
          <w:numId w:val="1"/>
        </w:numPr>
        <w:autoSpaceDE w:val="0"/>
        <w:autoSpaceDN w:val="0"/>
        <w:adjustRightInd w:val="0"/>
        <w:spacing w:after="0" w:line="240" w:lineRule="auto"/>
        <w:rPr>
          <w:rFonts w:cstheme="minorHAnsi"/>
          <w:sz w:val="24"/>
          <w:szCs w:val="24"/>
        </w:rPr>
      </w:pPr>
      <w:r>
        <w:rPr>
          <w:sz w:val="24"/>
        </w:rPr>
        <w:t>precio.</w:t>
      </w:r>
    </w:p>
    <w:p w14:paraId="5AAA6CF9" w14:textId="77777777" w:rsidR="00BB6654" w:rsidRPr="00704E6A" w:rsidRDefault="00BB6654" w:rsidP="00BB6654">
      <w:pPr>
        <w:autoSpaceDE w:val="0"/>
        <w:autoSpaceDN w:val="0"/>
        <w:adjustRightInd w:val="0"/>
        <w:spacing w:after="0" w:line="240" w:lineRule="auto"/>
        <w:rPr>
          <w:rFonts w:cstheme="minorHAnsi"/>
          <w:sz w:val="24"/>
          <w:szCs w:val="24"/>
        </w:rPr>
      </w:pPr>
    </w:p>
    <w:p w14:paraId="1AA50F0B" w14:textId="77777777" w:rsidR="0099201C" w:rsidRPr="00704E6A" w:rsidRDefault="0099201C" w:rsidP="00704E6A">
      <w:pPr>
        <w:keepNext/>
        <w:keepLines/>
        <w:autoSpaceDE w:val="0"/>
        <w:autoSpaceDN w:val="0"/>
        <w:adjustRightInd w:val="0"/>
        <w:spacing w:after="0" w:line="240" w:lineRule="auto"/>
        <w:rPr>
          <w:rFonts w:cstheme="minorHAnsi"/>
          <w:sz w:val="24"/>
          <w:szCs w:val="24"/>
        </w:rPr>
      </w:pPr>
      <w:r>
        <w:rPr>
          <w:i/>
          <w:sz w:val="24"/>
        </w:rPr>
        <w:t xml:space="preserve">Apartado 3. </w:t>
      </w:r>
      <w:r>
        <w:rPr>
          <w:sz w:val="24"/>
        </w:rPr>
        <w:t>La información incluida en el apartado 2 se mostrará en una lista neutra. La información de la lista se mostrará en texto negro sobre una hoja blanca A4 que no podrá contener ilustraciones, imágenes, impresión en negrita, colores, logotipos, símbolos u otros textos, salvo lo dispuesto en el apartado 4. No podrá darse mayor prominencia ninguna información de la lista, y la información deberá:</w:t>
      </w:r>
    </w:p>
    <w:p w14:paraId="493ED696" w14:textId="16CC6D2D" w:rsidR="0099201C" w:rsidRPr="00704E6A" w:rsidRDefault="0099201C" w:rsidP="0099201C">
      <w:pPr>
        <w:pStyle w:val="ListParagraph"/>
        <w:numPr>
          <w:ilvl w:val="0"/>
          <w:numId w:val="5"/>
        </w:numPr>
        <w:autoSpaceDE w:val="0"/>
        <w:autoSpaceDN w:val="0"/>
        <w:adjustRightInd w:val="0"/>
        <w:spacing w:after="0" w:line="240" w:lineRule="auto"/>
        <w:rPr>
          <w:rFonts w:cstheme="minorHAnsi"/>
          <w:sz w:val="24"/>
          <w:szCs w:val="24"/>
        </w:rPr>
      </w:pPr>
      <w:r>
        <w:rPr>
          <w:sz w:val="24"/>
        </w:rPr>
        <w:t>aparecer en orden alfabético según el nombre del producto;</w:t>
      </w:r>
    </w:p>
    <w:p w14:paraId="0ABB1E2C" w14:textId="48624B42" w:rsidR="0099201C" w:rsidRPr="00704E6A" w:rsidRDefault="0099201C" w:rsidP="0099201C">
      <w:pPr>
        <w:pStyle w:val="ListParagraph"/>
        <w:numPr>
          <w:ilvl w:val="0"/>
          <w:numId w:val="5"/>
        </w:numPr>
        <w:autoSpaceDE w:val="0"/>
        <w:autoSpaceDN w:val="0"/>
        <w:adjustRightInd w:val="0"/>
        <w:spacing w:after="0" w:line="240" w:lineRule="auto"/>
        <w:rPr>
          <w:rFonts w:cstheme="minorHAnsi"/>
          <w:sz w:val="24"/>
          <w:szCs w:val="24"/>
        </w:rPr>
      </w:pPr>
      <w:r>
        <w:rPr>
          <w:sz w:val="24"/>
        </w:rPr>
        <w:t>figurar en la secuencia: marca del producto, nombre del producto, número, peso y volumen, y precio;</w:t>
      </w:r>
    </w:p>
    <w:p w14:paraId="4781441E" w14:textId="2F7539C0" w:rsidR="0099201C" w:rsidRPr="00704E6A" w:rsidRDefault="0099201C" w:rsidP="0099201C">
      <w:pPr>
        <w:pStyle w:val="ListParagraph"/>
        <w:numPr>
          <w:ilvl w:val="0"/>
          <w:numId w:val="5"/>
        </w:numPr>
        <w:autoSpaceDE w:val="0"/>
        <w:autoSpaceDN w:val="0"/>
        <w:adjustRightInd w:val="0"/>
        <w:spacing w:after="0" w:line="240" w:lineRule="auto"/>
        <w:rPr>
          <w:rFonts w:cstheme="minorHAnsi"/>
          <w:sz w:val="24"/>
          <w:szCs w:val="24"/>
        </w:rPr>
      </w:pPr>
      <w:r>
        <w:rPr>
          <w:sz w:val="24"/>
        </w:rPr>
        <w:t>mostrarse en fuente Helvética con un tamaño de hasta 14 puntos; y</w:t>
      </w:r>
    </w:p>
    <w:p w14:paraId="451F0D56" w14:textId="77777777" w:rsidR="0099201C" w:rsidRPr="00704E6A" w:rsidRDefault="0099201C" w:rsidP="0099201C">
      <w:pPr>
        <w:pStyle w:val="ListParagraph"/>
        <w:numPr>
          <w:ilvl w:val="0"/>
          <w:numId w:val="5"/>
        </w:numPr>
        <w:autoSpaceDE w:val="0"/>
        <w:autoSpaceDN w:val="0"/>
        <w:adjustRightInd w:val="0"/>
        <w:spacing w:after="0" w:line="240" w:lineRule="auto"/>
        <w:rPr>
          <w:rFonts w:cstheme="minorHAnsi"/>
          <w:i/>
          <w:sz w:val="24"/>
          <w:szCs w:val="24"/>
        </w:rPr>
      </w:pPr>
      <w:r>
        <w:rPr>
          <w:sz w:val="24"/>
        </w:rPr>
        <w:t>estar ajustada a la izquierda.</w:t>
      </w:r>
    </w:p>
    <w:p w14:paraId="5FC1443B" w14:textId="21DE1CD2" w:rsidR="00BB6654" w:rsidRPr="00704E6A" w:rsidRDefault="00BB6654" w:rsidP="0099201C">
      <w:pPr>
        <w:autoSpaceDE w:val="0"/>
        <w:autoSpaceDN w:val="0"/>
        <w:adjustRightInd w:val="0"/>
        <w:spacing w:after="0" w:line="240" w:lineRule="auto"/>
        <w:rPr>
          <w:rFonts w:cstheme="minorHAnsi"/>
          <w:i/>
          <w:sz w:val="24"/>
          <w:szCs w:val="24"/>
        </w:rPr>
      </w:pPr>
    </w:p>
    <w:p w14:paraId="462AE957" w14:textId="3F355590" w:rsidR="00BB6654" w:rsidRPr="00704E6A" w:rsidRDefault="00BB6654" w:rsidP="00BB6654">
      <w:pPr>
        <w:autoSpaceDE w:val="0"/>
        <w:autoSpaceDN w:val="0"/>
        <w:adjustRightInd w:val="0"/>
        <w:spacing w:after="0" w:line="240" w:lineRule="auto"/>
        <w:rPr>
          <w:rFonts w:cstheme="minorHAnsi"/>
          <w:sz w:val="24"/>
          <w:szCs w:val="24"/>
        </w:rPr>
      </w:pPr>
      <w:r>
        <w:rPr>
          <w:i/>
          <w:sz w:val="24"/>
        </w:rPr>
        <w:t xml:space="preserve">Apartado 4. </w:t>
      </w:r>
      <w:r>
        <w:rPr>
          <w:sz w:val="24"/>
        </w:rPr>
        <w:t>La lista neutra de conformidad con el apartado 3 contendrá información sobre el límite de edad para la venta de cigarrillos electrónicos y envases de recarga con y sin nicotina (véase el artículo 15, apartado 1 de la Ley sobre los cigarrillos electrónicos, etc.), preparada por la Autoridad sanitaria danesa.</w:t>
      </w:r>
    </w:p>
    <w:p w14:paraId="77468B97" w14:textId="77777777" w:rsidR="00BB6654" w:rsidRPr="00704E6A" w:rsidRDefault="00BB6654" w:rsidP="00BB6654">
      <w:pPr>
        <w:autoSpaceDE w:val="0"/>
        <w:autoSpaceDN w:val="0"/>
        <w:adjustRightInd w:val="0"/>
        <w:spacing w:after="0" w:line="240" w:lineRule="auto"/>
        <w:rPr>
          <w:rFonts w:cstheme="minorHAnsi"/>
          <w:sz w:val="24"/>
          <w:szCs w:val="24"/>
        </w:rPr>
      </w:pPr>
    </w:p>
    <w:p w14:paraId="686609A7" w14:textId="4DC61D01" w:rsidR="00BB6654" w:rsidRPr="00704E6A" w:rsidRDefault="0054510B" w:rsidP="00BB6654">
      <w:pPr>
        <w:autoSpaceDE w:val="0"/>
        <w:autoSpaceDN w:val="0"/>
        <w:adjustRightInd w:val="0"/>
        <w:spacing w:after="0" w:line="240" w:lineRule="auto"/>
        <w:rPr>
          <w:rFonts w:cstheme="minorHAnsi"/>
          <w:i/>
          <w:sz w:val="24"/>
          <w:szCs w:val="24"/>
        </w:rPr>
      </w:pPr>
      <w:r>
        <w:rPr>
          <w:i/>
          <w:sz w:val="24"/>
        </w:rPr>
        <w:t xml:space="preserve">Apartado 5. </w:t>
      </w:r>
      <w:r>
        <w:rPr>
          <w:sz w:val="24"/>
        </w:rPr>
        <w:t>A cada producto de la lista neutra del apartado 3 se le podrá asignar un número.</w:t>
      </w:r>
    </w:p>
    <w:p w14:paraId="2D8D37CA" w14:textId="77777777" w:rsidR="00BB6654" w:rsidRPr="00704E6A" w:rsidRDefault="00BB6654" w:rsidP="00BB6654">
      <w:pPr>
        <w:autoSpaceDE w:val="0"/>
        <w:autoSpaceDN w:val="0"/>
        <w:adjustRightInd w:val="0"/>
        <w:spacing w:after="0" w:line="240" w:lineRule="auto"/>
        <w:rPr>
          <w:rFonts w:cstheme="minorHAnsi"/>
          <w:sz w:val="24"/>
          <w:szCs w:val="24"/>
        </w:rPr>
      </w:pPr>
    </w:p>
    <w:p w14:paraId="1DA21E58" w14:textId="7C2054D8" w:rsidR="00BB6654" w:rsidRPr="00704E6A" w:rsidRDefault="0054510B" w:rsidP="00BB6654">
      <w:pPr>
        <w:autoSpaceDE w:val="0"/>
        <w:autoSpaceDN w:val="0"/>
        <w:adjustRightInd w:val="0"/>
        <w:spacing w:after="0" w:line="240" w:lineRule="auto"/>
        <w:rPr>
          <w:rFonts w:cstheme="minorHAnsi"/>
          <w:sz w:val="24"/>
          <w:szCs w:val="24"/>
        </w:rPr>
      </w:pPr>
      <w:r>
        <w:rPr>
          <w:i/>
          <w:sz w:val="24"/>
        </w:rPr>
        <w:t>Apartado 6.</w:t>
      </w:r>
      <w:r>
        <w:rPr>
          <w:sz w:val="24"/>
        </w:rPr>
        <w:t xml:space="preserve"> La lista neutra del apartado 3 podrá dividirse en una o más de las siguientes categorías: «Cigarrillo electrónico», «Recipientes de recarga con líquido electrónico», «Envases combinados» y «Otros». Cada producto se incluirá en la lista de la categoría a la que pertenece.</w:t>
      </w:r>
    </w:p>
    <w:p w14:paraId="261EF89E" w14:textId="77777777" w:rsidR="00BB6654" w:rsidRPr="00704E6A" w:rsidRDefault="00BB6654" w:rsidP="00BB6654">
      <w:pPr>
        <w:autoSpaceDE w:val="0"/>
        <w:autoSpaceDN w:val="0"/>
        <w:adjustRightInd w:val="0"/>
        <w:spacing w:after="0" w:line="240" w:lineRule="auto"/>
        <w:rPr>
          <w:rFonts w:cstheme="minorHAnsi"/>
          <w:i/>
          <w:sz w:val="24"/>
          <w:szCs w:val="24"/>
        </w:rPr>
      </w:pPr>
    </w:p>
    <w:p w14:paraId="0D3481DE" w14:textId="70726CE6" w:rsidR="00BB6654" w:rsidRPr="00704E6A" w:rsidRDefault="00BB6654" w:rsidP="00BB6654">
      <w:pPr>
        <w:autoSpaceDE w:val="0"/>
        <w:autoSpaceDN w:val="0"/>
        <w:adjustRightInd w:val="0"/>
        <w:spacing w:after="0" w:line="240" w:lineRule="auto"/>
        <w:rPr>
          <w:rFonts w:cstheme="minorHAnsi"/>
          <w:sz w:val="24"/>
          <w:szCs w:val="24"/>
        </w:rPr>
      </w:pPr>
      <w:r>
        <w:rPr>
          <w:i/>
          <w:sz w:val="24"/>
        </w:rPr>
        <w:t>Apartado 7.</w:t>
      </w:r>
      <w:r>
        <w:rPr>
          <w:sz w:val="24"/>
        </w:rPr>
        <w:t xml:space="preserve"> En los puntos de venta físicos, la lista neutra del apartado 3 podrá mostrarse a petición de un comprador o expuesta en una caja de venta atendida.</w:t>
      </w:r>
    </w:p>
    <w:p w14:paraId="3266EB87" w14:textId="77777777" w:rsidR="00BB6654" w:rsidRPr="00704E6A" w:rsidRDefault="00BB6654" w:rsidP="00BB6654">
      <w:pPr>
        <w:autoSpaceDE w:val="0"/>
        <w:autoSpaceDN w:val="0"/>
        <w:adjustRightInd w:val="0"/>
        <w:spacing w:after="0" w:line="240" w:lineRule="auto"/>
        <w:rPr>
          <w:rFonts w:eastAsia="TimesNewRomanPSMT" w:cstheme="minorHAnsi"/>
          <w:sz w:val="24"/>
          <w:szCs w:val="24"/>
        </w:rPr>
      </w:pPr>
    </w:p>
    <w:p w14:paraId="316677A1" w14:textId="77777777" w:rsidR="00BB6654" w:rsidRPr="00704E6A" w:rsidRDefault="00BB6654" w:rsidP="00704E6A">
      <w:pPr>
        <w:keepNext/>
        <w:keepLines/>
        <w:autoSpaceDE w:val="0"/>
        <w:autoSpaceDN w:val="0"/>
        <w:adjustRightInd w:val="0"/>
        <w:spacing w:after="0" w:line="240" w:lineRule="auto"/>
        <w:jc w:val="center"/>
        <w:rPr>
          <w:rFonts w:eastAsia="TimesNewRomanPSMT" w:cstheme="minorHAnsi"/>
          <w:sz w:val="24"/>
          <w:szCs w:val="24"/>
        </w:rPr>
      </w:pPr>
      <w:r>
        <w:rPr>
          <w:i/>
          <w:sz w:val="24"/>
        </w:rPr>
        <w:t>Capítulo 5</w:t>
      </w:r>
    </w:p>
    <w:p w14:paraId="4308304F" w14:textId="77777777" w:rsidR="00BB6654" w:rsidRPr="00704E6A" w:rsidRDefault="00BB6654" w:rsidP="00704E6A">
      <w:pPr>
        <w:keepNext/>
        <w:keepLines/>
        <w:jc w:val="center"/>
        <w:rPr>
          <w:rFonts w:cstheme="minorHAnsi"/>
          <w:i/>
          <w:iCs/>
          <w:sz w:val="24"/>
          <w:szCs w:val="24"/>
        </w:rPr>
      </w:pPr>
      <w:r>
        <w:rPr>
          <w:i/>
          <w:sz w:val="24"/>
        </w:rPr>
        <w:t>Venta por soluciones digitales y en línea</w:t>
      </w:r>
    </w:p>
    <w:p w14:paraId="2C3211DB" w14:textId="7F63D302" w:rsidR="00BB6654" w:rsidRPr="00704E6A" w:rsidRDefault="00BB6654" w:rsidP="00BB6654">
      <w:pPr>
        <w:autoSpaceDE w:val="0"/>
        <w:autoSpaceDN w:val="0"/>
        <w:adjustRightInd w:val="0"/>
        <w:spacing w:after="0" w:line="240" w:lineRule="auto"/>
        <w:rPr>
          <w:rFonts w:cstheme="minorHAnsi"/>
          <w:sz w:val="24"/>
          <w:szCs w:val="24"/>
        </w:rPr>
      </w:pPr>
      <w:r>
        <w:rPr>
          <w:b/>
          <w:sz w:val="24"/>
        </w:rPr>
        <w:t>Artículo 5.</w:t>
      </w:r>
      <w:r>
        <w:rPr>
          <w:sz w:val="24"/>
        </w:rPr>
        <w:t xml:space="preserve"> La prohibición de colocar y exponer de forma visible los cigarrillos electrónicos y los envases de recarga con y sin nicotina en los puntos de venta en virtud del artículo 3, apartados 1 y 2, también se aplicará a la venta mediante soluciones digitales, como los sitios web de los minoristas, las tiendas de internet, los sitios web de empresas, los sitios web de empresas en las redes sociales y las aplicaciones.</w:t>
      </w:r>
    </w:p>
    <w:p w14:paraId="17E3B928" w14:textId="77777777" w:rsidR="00BB6654" w:rsidRPr="00704E6A" w:rsidRDefault="00BB6654" w:rsidP="00BB6654">
      <w:pPr>
        <w:autoSpaceDE w:val="0"/>
        <w:autoSpaceDN w:val="0"/>
        <w:adjustRightInd w:val="0"/>
        <w:spacing w:after="0" w:line="240" w:lineRule="auto"/>
        <w:rPr>
          <w:rFonts w:cstheme="minorHAnsi"/>
          <w:i/>
          <w:sz w:val="24"/>
          <w:szCs w:val="24"/>
        </w:rPr>
      </w:pPr>
    </w:p>
    <w:p w14:paraId="1642E8A9" w14:textId="77777777" w:rsidR="00BB6654" w:rsidRPr="00704E6A" w:rsidRDefault="00BB6654" w:rsidP="00BB6654">
      <w:pPr>
        <w:autoSpaceDE w:val="0"/>
        <w:autoSpaceDN w:val="0"/>
        <w:adjustRightInd w:val="0"/>
        <w:spacing w:after="0" w:line="240" w:lineRule="auto"/>
        <w:rPr>
          <w:rFonts w:cstheme="minorHAnsi"/>
          <w:sz w:val="24"/>
          <w:szCs w:val="24"/>
        </w:rPr>
      </w:pPr>
      <w:r>
        <w:rPr>
          <w:i/>
          <w:sz w:val="24"/>
        </w:rPr>
        <w:lastRenderedPageBreak/>
        <w:t xml:space="preserve">Apartado 2. </w:t>
      </w:r>
      <w:r>
        <w:rPr>
          <w:sz w:val="24"/>
        </w:rPr>
        <w:t>Los puntos de venta incluidos en el apartado 1 podrán dar al comprador información neutra sobre qué cigarrillos electrónicos y envases de recarga con y sin nicotina se venden en el punto de venta y el precio de los productos.</w:t>
      </w:r>
    </w:p>
    <w:p w14:paraId="1FE4468E" w14:textId="77777777" w:rsidR="00BB6654" w:rsidRPr="00704E6A" w:rsidRDefault="00BB6654" w:rsidP="00BB6654">
      <w:pPr>
        <w:autoSpaceDE w:val="0"/>
        <w:autoSpaceDN w:val="0"/>
        <w:adjustRightInd w:val="0"/>
        <w:spacing w:after="0" w:line="240" w:lineRule="auto"/>
        <w:rPr>
          <w:rFonts w:cstheme="minorHAnsi"/>
          <w:i/>
          <w:sz w:val="24"/>
          <w:szCs w:val="24"/>
        </w:rPr>
      </w:pPr>
    </w:p>
    <w:p w14:paraId="1373810B" w14:textId="77777777" w:rsidR="00BB6654" w:rsidRPr="00704E6A" w:rsidRDefault="00BB6654" w:rsidP="00704E6A">
      <w:pPr>
        <w:keepNext/>
        <w:keepLines/>
        <w:autoSpaceDE w:val="0"/>
        <w:autoSpaceDN w:val="0"/>
        <w:adjustRightInd w:val="0"/>
        <w:spacing w:after="0" w:line="240" w:lineRule="auto"/>
        <w:rPr>
          <w:rFonts w:cstheme="minorHAnsi"/>
          <w:sz w:val="24"/>
          <w:szCs w:val="24"/>
        </w:rPr>
      </w:pPr>
      <w:r>
        <w:rPr>
          <w:i/>
          <w:sz w:val="24"/>
        </w:rPr>
        <w:t>Apartado 3.</w:t>
      </w:r>
      <w:r>
        <w:rPr>
          <w:sz w:val="24"/>
        </w:rPr>
        <w:t xml:space="preserve"> La información permitida en el apartado 2 incluye:</w:t>
      </w:r>
    </w:p>
    <w:p w14:paraId="512A3319" w14:textId="33A2ED56" w:rsidR="00BB6654" w:rsidRPr="00704E6A" w:rsidRDefault="00BB6654" w:rsidP="00BB6654">
      <w:pPr>
        <w:pStyle w:val="ListParagraph"/>
        <w:numPr>
          <w:ilvl w:val="0"/>
          <w:numId w:val="6"/>
        </w:numPr>
        <w:autoSpaceDE w:val="0"/>
        <w:autoSpaceDN w:val="0"/>
        <w:adjustRightInd w:val="0"/>
        <w:spacing w:after="0" w:line="240" w:lineRule="auto"/>
        <w:rPr>
          <w:rFonts w:cstheme="minorHAnsi"/>
          <w:sz w:val="24"/>
          <w:szCs w:val="24"/>
        </w:rPr>
      </w:pPr>
      <w:r>
        <w:rPr>
          <w:sz w:val="24"/>
        </w:rPr>
        <w:t>marca y nombre del producto;</w:t>
      </w:r>
    </w:p>
    <w:p w14:paraId="5AF73772" w14:textId="0C77CE98" w:rsidR="00BB6654" w:rsidRPr="00704E6A" w:rsidRDefault="00BB6654" w:rsidP="00BB6654">
      <w:pPr>
        <w:pStyle w:val="ListParagraph"/>
        <w:numPr>
          <w:ilvl w:val="0"/>
          <w:numId w:val="6"/>
        </w:numPr>
        <w:autoSpaceDE w:val="0"/>
        <w:autoSpaceDN w:val="0"/>
        <w:adjustRightInd w:val="0"/>
        <w:spacing w:after="0" w:line="240" w:lineRule="auto"/>
        <w:rPr>
          <w:rFonts w:cstheme="minorHAnsi"/>
          <w:sz w:val="24"/>
          <w:szCs w:val="24"/>
        </w:rPr>
      </w:pPr>
      <w:r>
        <w:rPr>
          <w:sz w:val="24"/>
        </w:rPr>
        <w:t>número, peso y volumen; y</w:t>
      </w:r>
    </w:p>
    <w:p w14:paraId="591709CC" w14:textId="77777777" w:rsidR="00BB6654" w:rsidRPr="00704E6A" w:rsidRDefault="00BB6654" w:rsidP="00BB6654">
      <w:pPr>
        <w:pStyle w:val="ListParagraph"/>
        <w:numPr>
          <w:ilvl w:val="0"/>
          <w:numId w:val="6"/>
        </w:numPr>
        <w:autoSpaceDE w:val="0"/>
        <w:autoSpaceDN w:val="0"/>
        <w:adjustRightInd w:val="0"/>
        <w:spacing w:after="0" w:line="240" w:lineRule="auto"/>
        <w:rPr>
          <w:rFonts w:cstheme="minorHAnsi"/>
          <w:sz w:val="24"/>
          <w:szCs w:val="24"/>
        </w:rPr>
      </w:pPr>
      <w:r>
        <w:rPr>
          <w:sz w:val="24"/>
        </w:rPr>
        <w:t>precio.</w:t>
      </w:r>
    </w:p>
    <w:p w14:paraId="63DFBAD6" w14:textId="77777777" w:rsidR="00BB6654" w:rsidRPr="00704E6A" w:rsidRDefault="00BB6654" w:rsidP="00BB6654">
      <w:pPr>
        <w:autoSpaceDE w:val="0"/>
        <w:autoSpaceDN w:val="0"/>
        <w:adjustRightInd w:val="0"/>
        <w:spacing w:after="0" w:line="240" w:lineRule="auto"/>
        <w:rPr>
          <w:rFonts w:cstheme="minorHAnsi"/>
          <w:i/>
          <w:sz w:val="24"/>
          <w:szCs w:val="24"/>
        </w:rPr>
      </w:pPr>
    </w:p>
    <w:p w14:paraId="4BA96F3C" w14:textId="77777777" w:rsidR="00D543FF" w:rsidRDefault="00BB6654" w:rsidP="007A2FDC">
      <w:pPr>
        <w:autoSpaceDE w:val="0"/>
        <w:autoSpaceDN w:val="0"/>
        <w:adjustRightInd w:val="0"/>
        <w:spacing w:after="0" w:line="240" w:lineRule="auto"/>
        <w:rPr>
          <w:rFonts w:cstheme="minorHAnsi"/>
          <w:sz w:val="24"/>
          <w:szCs w:val="24"/>
        </w:rPr>
      </w:pPr>
      <w:r>
        <w:rPr>
          <w:i/>
          <w:sz w:val="24"/>
        </w:rPr>
        <w:t xml:space="preserve">Apartado 4. </w:t>
      </w:r>
      <w:r>
        <w:rPr>
          <w:sz w:val="24"/>
        </w:rPr>
        <w:t>La información incluida en el apartado 3 no podrá mostrarse con o acompañada de ilustraciones, imágenes, colores, logotipos, símbolos u otros textos. Sin embargo, esto no se aplica al símbolo de «Colocar en la cesta». No podrá darse prominencia a ninguna información, y la información se indicará en negro, con el mismo tipo y tamaño de letra que se utiliza generalmente en la descripción de los productos en la página de inicio.</w:t>
      </w:r>
    </w:p>
    <w:p w14:paraId="44E7930B" w14:textId="6B3D423B" w:rsidR="007A2FDC" w:rsidRPr="00704E6A" w:rsidRDefault="007A2FDC" w:rsidP="007A2FDC">
      <w:pPr>
        <w:autoSpaceDE w:val="0"/>
        <w:autoSpaceDN w:val="0"/>
        <w:adjustRightInd w:val="0"/>
        <w:spacing w:after="0" w:line="240" w:lineRule="auto"/>
        <w:rPr>
          <w:rFonts w:cstheme="minorHAnsi"/>
          <w:sz w:val="24"/>
          <w:szCs w:val="24"/>
        </w:rPr>
      </w:pPr>
      <w:r>
        <w:rPr>
          <w:i/>
          <w:sz w:val="24"/>
        </w:rPr>
        <w:t>Apartado 5.</w:t>
      </w:r>
      <w:r>
        <w:rPr>
          <w:sz w:val="24"/>
        </w:rPr>
        <w:t xml:space="preserve"> La información conforme al apartado 4 no podrá dar la impresión de que los cigarrillos electrónicos y los envases de recarga con y sin nicotina son beneficiosos para la salud, menos perjudiciales que otros productos o tienen otros efectos o ventajas beneficiosos.</w:t>
      </w:r>
    </w:p>
    <w:p w14:paraId="78C8A825" w14:textId="77777777" w:rsidR="007A2FDC" w:rsidRPr="00704E6A" w:rsidRDefault="007A2FDC" w:rsidP="007A2FDC">
      <w:pPr>
        <w:autoSpaceDE w:val="0"/>
        <w:autoSpaceDN w:val="0"/>
        <w:adjustRightInd w:val="0"/>
        <w:spacing w:after="0" w:line="240" w:lineRule="auto"/>
        <w:rPr>
          <w:rFonts w:cstheme="minorHAnsi"/>
          <w:i/>
          <w:sz w:val="24"/>
          <w:szCs w:val="24"/>
        </w:rPr>
      </w:pPr>
    </w:p>
    <w:p w14:paraId="19C321F4" w14:textId="77777777" w:rsidR="00BB6654" w:rsidRPr="00704E6A" w:rsidRDefault="00BB6654" w:rsidP="00BB6654">
      <w:pPr>
        <w:autoSpaceDE w:val="0"/>
        <w:autoSpaceDN w:val="0"/>
        <w:adjustRightInd w:val="0"/>
        <w:spacing w:after="0" w:line="240" w:lineRule="auto"/>
        <w:rPr>
          <w:rFonts w:cstheme="minorHAnsi"/>
          <w:i/>
          <w:sz w:val="24"/>
          <w:szCs w:val="24"/>
        </w:rPr>
      </w:pPr>
    </w:p>
    <w:p w14:paraId="1958192B" w14:textId="77777777" w:rsidR="00BB6654" w:rsidRPr="00704E6A" w:rsidRDefault="00BB6654" w:rsidP="00BB6654">
      <w:pPr>
        <w:autoSpaceDE w:val="0"/>
        <w:autoSpaceDN w:val="0"/>
        <w:adjustRightInd w:val="0"/>
        <w:spacing w:after="0" w:line="240" w:lineRule="auto"/>
        <w:rPr>
          <w:rFonts w:cstheme="minorHAnsi"/>
          <w:i/>
          <w:sz w:val="24"/>
          <w:szCs w:val="24"/>
        </w:rPr>
      </w:pPr>
    </w:p>
    <w:p w14:paraId="63CA451C" w14:textId="2822C74C" w:rsidR="00BB6654" w:rsidRPr="00704E6A" w:rsidRDefault="00BB6654" w:rsidP="00BB6654">
      <w:pPr>
        <w:autoSpaceDE w:val="0"/>
        <w:autoSpaceDN w:val="0"/>
        <w:adjustRightInd w:val="0"/>
        <w:spacing w:after="0" w:line="240" w:lineRule="auto"/>
        <w:rPr>
          <w:rFonts w:cstheme="minorHAnsi"/>
          <w:sz w:val="24"/>
          <w:szCs w:val="24"/>
        </w:rPr>
      </w:pPr>
      <w:r>
        <w:rPr>
          <w:i/>
          <w:sz w:val="24"/>
        </w:rPr>
        <w:t>Apartado 6.</w:t>
      </w:r>
      <w:r>
        <w:rPr>
          <w:sz w:val="24"/>
        </w:rPr>
        <w:t xml:space="preserve"> Los puntos de venta a que se refiere el apartado 1 en los que se venden o se alienta la venta de cigarrillos electrónicos y envases de recarga con y sin nicotina no podrán ofrecer a los clientes o visitantes del sitio web la opción de evaluar, calificar o valorar los productos a que se refiere el apartado 1 si la evaluación, etc., se hace visible o accesible de alguna manera para el propio autor o para otras personas no empleadas por el punto de venta que vende los productos.</w:t>
      </w:r>
    </w:p>
    <w:p w14:paraId="61CA2FBE" w14:textId="77777777" w:rsidR="00BB6654" w:rsidRPr="00704E6A" w:rsidRDefault="00BB6654" w:rsidP="00BB6654">
      <w:pPr>
        <w:autoSpaceDE w:val="0"/>
        <w:autoSpaceDN w:val="0"/>
        <w:adjustRightInd w:val="0"/>
        <w:spacing w:after="0" w:line="240" w:lineRule="auto"/>
        <w:rPr>
          <w:rFonts w:cstheme="minorHAnsi"/>
          <w:i/>
          <w:iCs/>
          <w:sz w:val="24"/>
          <w:szCs w:val="24"/>
        </w:rPr>
      </w:pPr>
    </w:p>
    <w:p w14:paraId="24966D6F" w14:textId="77777777" w:rsidR="00BB6654" w:rsidRPr="00704E6A" w:rsidRDefault="00BB6654" w:rsidP="00704E6A">
      <w:pPr>
        <w:keepNext/>
        <w:keepLines/>
        <w:autoSpaceDE w:val="0"/>
        <w:autoSpaceDN w:val="0"/>
        <w:adjustRightInd w:val="0"/>
        <w:spacing w:after="0" w:line="240" w:lineRule="auto"/>
        <w:jc w:val="center"/>
        <w:rPr>
          <w:rFonts w:eastAsia="TimesNewRomanPSMT" w:cstheme="minorHAnsi"/>
          <w:sz w:val="24"/>
          <w:szCs w:val="24"/>
        </w:rPr>
      </w:pPr>
      <w:r>
        <w:rPr>
          <w:i/>
          <w:sz w:val="24"/>
        </w:rPr>
        <w:t>Capítulo 6</w:t>
      </w:r>
    </w:p>
    <w:p w14:paraId="39F0F3E5" w14:textId="77777777" w:rsidR="00BB6654" w:rsidRPr="00704E6A" w:rsidRDefault="00BB6654" w:rsidP="00704E6A">
      <w:pPr>
        <w:keepNext/>
        <w:keepLines/>
        <w:spacing w:line="240" w:lineRule="auto"/>
        <w:jc w:val="center"/>
        <w:rPr>
          <w:rFonts w:cstheme="minorHAnsi"/>
          <w:i/>
          <w:iCs/>
          <w:sz w:val="24"/>
          <w:szCs w:val="24"/>
        </w:rPr>
      </w:pPr>
      <w:r>
        <w:rPr>
          <w:i/>
          <w:sz w:val="24"/>
        </w:rPr>
        <w:t>Puntos de venta físicos que se especializan en la venta de cigarrillos electrónicos y envases de recarga con y sin nicotina</w:t>
      </w:r>
    </w:p>
    <w:p w14:paraId="6BC97759" w14:textId="59447DCF" w:rsidR="00BB6654" w:rsidRPr="00D543FF" w:rsidRDefault="00BB6654" w:rsidP="00BB6654">
      <w:pPr>
        <w:autoSpaceDE w:val="0"/>
        <w:autoSpaceDN w:val="0"/>
        <w:adjustRightInd w:val="0"/>
        <w:spacing w:after="0" w:line="240" w:lineRule="auto"/>
        <w:rPr>
          <w:rFonts w:cstheme="minorHAnsi"/>
          <w:sz w:val="24"/>
          <w:szCs w:val="24"/>
        </w:rPr>
      </w:pPr>
      <w:r>
        <w:rPr>
          <w:b/>
          <w:sz w:val="24"/>
        </w:rPr>
        <w:t xml:space="preserve">Artículo 6. </w:t>
      </w:r>
      <w:r>
        <w:rPr>
          <w:sz w:val="24"/>
        </w:rPr>
        <w:t>La prohibición de colocación y exposición de manera visible en virtud del artículo 3, apartados 1 y 2, no se aplicará a la venta de cigarrillos electrónicos y envases de recarga con y sin nicotina en puntos de venta físicos especializados en la venta de tales productos.</w:t>
      </w:r>
    </w:p>
    <w:p w14:paraId="2AF48566" w14:textId="77777777" w:rsidR="00BB6654" w:rsidRPr="00704E6A" w:rsidRDefault="00BB6654" w:rsidP="00BB6654">
      <w:pPr>
        <w:autoSpaceDE w:val="0"/>
        <w:autoSpaceDN w:val="0"/>
        <w:adjustRightInd w:val="0"/>
        <w:spacing w:after="0" w:line="240" w:lineRule="auto"/>
        <w:rPr>
          <w:rFonts w:eastAsia="TimesNewRomanPSMT" w:cstheme="minorHAnsi"/>
          <w:i/>
          <w:sz w:val="24"/>
          <w:szCs w:val="24"/>
        </w:rPr>
      </w:pPr>
    </w:p>
    <w:p w14:paraId="01AE5B79" w14:textId="77777777" w:rsidR="00BB6654" w:rsidRPr="00704E6A" w:rsidRDefault="00BB6654" w:rsidP="00BB6654">
      <w:pPr>
        <w:autoSpaceDE w:val="0"/>
        <w:autoSpaceDN w:val="0"/>
        <w:adjustRightInd w:val="0"/>
        <w:spacing w:after="0" w:line="240" w:lineRule="auto"/>
        <w:rPr>
          <w:rFonts w:cstheme="minorHAnsi"/>
          <w:sz w:val="24"/>
          <w:szCs w:val="24"/>
        </w:rPr>
      </w:pPr>
      <w:r>
        <w:rPr>
          <w:i/>
          <w:sz w:val="24"/>
        </w:rPr>
        <w:t>Apartado 2.</w:t>
      </w:r>
      <w:r>
        <w:rPr>
          <w:sz w:val="24"/>
        </w:rPr>
        <w:t xml:space="preserve"> Se considera que un punto de venta conforme al apartado 1 está especializado en la venta de cigarrillos electrónicos y envases de recarga con y sin nicotina cuando el punto de venta vende exclusiva o principalmente cigarrillos electrónicos y envases de recarga con y sin nicotina.</w:t>
      </w:r>
    </w:p>
    <w:p w14:paraId="18F7D407" w14:textId="77777777" w:rsidR="00BB6654" w:rsidRPr="00704E6A" w:rsidRDefault="00BB6654" w:rsidP="00BB6654">
      <w:pPr>
        <w:autoSpaceDE w:val="0"/>
        <w:autoSpaceDN w:val="0"/>
        <w:adjustRightInd w:val="0"/>
        <w:spacing w:after="0" w:line="240" w:lineRule="auto"/>
        <w:rPr>
          <w:rFonts w:cstheme="minorHAnsi"/>
          <w:i/>
          <w:sz w:val="24"/>
          <w:szCs w:val="24"/>
        </w:rPr>
      </w:pPr>
    </w:p>
    <w:p w14:paraId="768DC451" w14:textId="77777777" w:rsidR="00BB6654" w:rsidRPr="00704E6A" w:rsidRDefault="00BB6654" w:rsidP="00BB6654">
      <w:pPr>
        <w:autoSpaceDE w:val="0"/>
        <w:autoSpaceDN w:val="0"/>
        <w:adjustRightInd w:val="0"/>
        <w:spacing w:after="0" w:line="240" w:lineRule="auto"/>
        <w:rPr>
          <w:rFonts w:cstheme="minorHAnsi"/>
          <w:sz w:val="24"/>
          <w:szCs w:val="24"/>
        </w:rPr>
      </w:pPr>
      <w:r>
        <w:rPr>
          <w:i/>
          <w:sz w:val="24"/>
        </w:rPr>
        <w:t>Apartado 3.</w:t>
      </w:r>
      <w:r>
        <w:rPr>
          <w:sz w:val="24"/>
        </w:rPr>
        <w:t xml:space="preserve"> La exención de la prohibición de la colocación y exposición de manera visible en virtud del apartado 1 solo se aplica a los cigarrillos electrónicos y a los envases de recarga con y sin nicotina. Si el establecimiento de venta vende otros productos o productos del tabaco, sucedáneos del tabaco o productos a base de hierbas para fumar, estos se incluirán en la prohibición prevista en el artículo 3, apartados 1 y 2 o en el artículo 2, apartados 1 y 2, de la Orden sobre la prohibición de la publicidad y la colocación y exposición etc., de manera visible de productos del tabaco, sucedáneos del tabaco y productos a base de hierbas para fumar.</w:t>
      </w:r>
    </w:p>
    <w:p w14:paraId="37B15BFA" w14:textId="77777777" w:rsidR="00BB6654" w:rsidRPr="00704E6A" w:rsidRDefault="00BB6654" w:rsidP="00BB6654">
      <w:pPr>
        <w:autoSpaceDE w:val="0"/>
        <w:autoSpaceDN w:val="0"/>
        <w:adjustRightInd w:val="0"/>
        <w:spacing w:after="0" w:line="240" w:lineRule="auto"/>
        <w:rPr>
          <w:rFonts w:eastAsia="TimesNewRomanPSMT" w:cstheme="minorHAnsi"/>
          <w:i/>
          <w:sz w:val="24"/>
          <w:szCs w:val="24"/>
        </w:rPr>
      </w:pPr>
    </w:p>
    <w:p w14:paraId="2A2245BC" w14:textId="339B47D1" w:rsidR="00BB6654" w:rsidRPr="00704E6A" w:rsidRDefault="00BB6654" w:rsidP="00BB6654">
      <w:pPr>
        <w:autoSpaceDE w:val="0"/>
        <w:autoSpaceDN w:val="0"/>
        <w:adjustRightInd w:val="0"/>
        <w:spacing w:after="0" w:line="240" w:lineRule="auto"/>
        <w:rPr>
          <w:rFonts w:cstheme="minorHAnsi"/>
          <w:sz w:val="24"/>
          <w:szCs w:val="24"/>
        </w:rPr>
      </w:pPr>
      <w:r>
        <w:rPr>
          <w:i/>
          <w:sz w:val="24"/>
        </w:rPr>
        <w:lastRenderedPageBreak/>
        <w:t xml:space="preserve">Apartado 4. </w:t>
      </w:r>
      <w:r>
        <w:rPr>
          <w:sz w:val="24"/>
        </w:rPr>
        <w:t>Si un punto de venta conforme al apartado 1 vende cigarrillos electrónicos y envases de recarga con y sin nicotina a través de soluciones digitales, como páginas web de minoristas, tiendas de internet, páginas web de inicio de empresas, páginas de empresas en redes sociales y aplicaciones, esto se incluye en el artículo 5.</w:t>
      </w:r>
    </w:p>
    <w:p w14:paraId="7FDA14CF" w14:textId="77777777" w:rsidR="00BB6654" w:rsidRPr="00704E6A" w:rsidRDefault="00BB6654" w:rsidP="00BB6654">
      <w:pPr>
        <w:autoSpaceDE w:val="0"/>
        <w:autoSpaceDN w:val="0"/>
        <w:adjustRightInd w:val="0"/>
        <w:spacing w:after="0" w:line="240" w:lineRule="auto"/>
        <w:rPr>
          <w:rFonts w:cstheme="minorHAnsi"/>
          <w:i/>
          <w:color w:val="000000" w:themeColor="text1"/>
          <w:sz w:val="24"/>
          <w:szCs w:val="24"/>
        </w:rPr>
      </w:pPr>
    </w:p>
    <w:p w14:paraId="6C5D4F65" w14:textId="77777777" w:rsidR="00BB6654" w:rsidRPr="00704E6A" w:rsidRDefault="00BB6654" w:rsidP="00704E6A">
      <w:pPr>
        <w:keepNext/>
        <w:keepLines/>
        <w:autoSpaceDE w:val="0"/>
        <w:autoSpaceDN w:val="0"/>
        <w:adjustRightInd w:val="0"/>
        <w:spacing w:after="0" w:line="240" w:lineRule="auto"/>
        <w:rPr>
          <w:rFonts w:cstheme="minorHAnsi"/>
          <w:color w:val="000000" w:themeColor="text1"/>
          <w:sz w:val="24"/>
          <w:szCs w:val="24"/>
        </w:rPr>
      </w:pPr>
      <w:r>
        <w:rPr>
          <w:i/>
          <w:color w:val="000000" w:themeColor="text1"/>
          <w:sz w:val="24"/>
        </w:rPr>
        <w:t>Apartado 5.</w:t>
      </w:r>
      <w:r>
        <w:rPr>
          <w:color w:val="000000" w:themeColor="text1"/>
          <w:sz w:val="24"/>
        </w:rPr>
        <w:t xml:space="preserve"> No está permitido que un punto de venta físico en virtud del apartado 1 anuncie cigarrillos electrónicos y envases de recarga con y sin nicotina en el punto de venta, en el escaparate o en la fachada de la tienda, excepto en los casos previstos en el apartado 6. Esto incluye:</w:t>
      </w:r>
    </w:p>
    <w:p w14:paraId="52BBBBD1" w14:textId="671ED9B1" w:rsidR="00BB6654" w:rsidRPr="00704E6A" w:rsidRDefault="00BB6654" w:rsidP="00BB6654">
      <w:pPr>
        <w:pStyle w:val="ListParagraph"/>
        <w:numPr>
          <w:ilvl w:val="0"/>
          <w:numId w:val="2"/>
        </w:numPr>
        <w:autoSpaceDE w:val="0"/>
        <w:autoSpaceDN w:val="0"/>
        <w:adjustRightInd w:val="0"/>
        <w:spacing w:after="0" w:line="240" w:lineRule="auto"/>
        <w:ind w:left="709"/>
        <w:rPr>
          <w:rFonts w:cstheme="minorHAnsi"/>
          <w:color w:val="000000" w:themeColor="text1"/>
          <w:sz w:val="24"/>
          <w:szCs w:val="24"/>
        </w:rPr>
      </w:pPr>
      <w:r>
        <w:rPr>
          <w:sz w:val="24"/>
        </w:rPr>
        <w:t>dar protagonismo directa o indirectamente a un producto determinado, nombre de la empresa, precios u otra información sobre los cigarrillos electrónicos y los envases de recarga con y sin nicotina con la ayuda de iluminación especial, colores, protagonismo dado a los productos o nombres en las estanterías, estantes prominentes o imágenes; o</w:t>
      </w:r>
    </w:p>
    <w:p w14:paraId="072130F3" w14:textId="2592410E" w:rsidR="00BB6654" w:rsidRPr="00D543FF" w:rsidRDefault="00BB6654" w:rsidP="00BB6654">
      <w:pPr>
        <w:pStyle w:val="ListParagraph"/>
        <w:numPr>
          <w:ilvl w:val="0"/>
          <w:numId w:val="2"/>
        </w:numPr>
        <w:spacing w:line="240" w:lineRule="auto"/>
        <w:ind w:left="709"/>
        <w:rPr>
          <w:rStyle w:val="tlid-translation"/>
          <w:rFonts w:cstheme="minorHAnsi"/>
          <w:sz w:val="24"/>
          <w:szCs w:val="24"/>
        </w:rPr>
      </w:pPr>
      <w:r>
        <w:rPr>
          <w:rStyle w:val="tlid-translation"/>
        </w:rPr>
        <w:t>utilizar textos, ilustraciones, imágenes, colores, logotipos, símbolos u otros medios que den al comprador la impresión de que uno o más productos son beneficiosos para la salud, menos perjudiciales que otros productos, que actúan como ayuda para dejar de fumar o que de alguna otra manera tienen una ventaja o un efecto beneficioso.</w:t>
      </w:r>
    </w:p>
    <w:p w14:paraId="1F5F7C99" w14:textId="77777777" w:rsidR="00BB6654" w:rsidRPr="00704E6A" w:rsidRDefault="00BB6654" w:rsidP="00BB6654">
      <w:pPr>
        <w:autoSpaceDE w:val="0"/>
        <w:autoSpaceDN w:val="0"/>
        <w:adjustRightInd w:val="0"/>
        <w:spacing w:after="0" w:line="240" w:lineRule="auto"/>
        <w:rPr>
          <w:rFonts w:eastAsia="TimesNewRomanPSMT" w:cstheme="minorHAnsi"/>
          <w:sz w:val="24"/>
          <w:szCs w:val="24"/>
        </w:rPr>
      </w:pPr>
      <w:r>
        <w:rPr>
          <w:i/>
          <w:sz w:val="24"/>
        </w:rPr>
        <w:t>Apartado 6.</w:t>
      </w:r>
      <w:r>
        <w:rPr>
          <w:sz w:val="24"/>
        </w:rPr>
        <w:t xml:space="preserve"> El nombre de un punto de venta físico en virtud del apartado 1 deberá aparecer en la fachada de la tienda en un diseño neutra. El nombre no deberá tener en sí mismo un efecto publicitario.</w:t>
      </w:r>
    </w:p>
    <w:p w14:paraId="2D3BB467" w14:textId="77777777" w:rsidR="00BB6654" w:rsidRPr="00704E6A" w:rsidRDefault="00BB6654" w:rsidP="00BB6654">
      <w:pPr>
        <w:autoSpaceDE w:val="0"/>
        <w:autoSpaceDN w:val="0"/>
        <w:adjustRightInd w:val="0"/>
        <w:spacing w:after="0" w:line="240" w:lineRule="auto"/>
        <w:rPr>
          <w:rFonts w:eastAsia="TimesNewRomanPSMT"/>
        </w:rPr>
      </w:pPr>
      <w:r>
        <w:rPr>
          <w:i/>
          <w:sz w:val="24"/>
        </w:rPr>
        <w:t>Apartado 7.</w:t>
      </w:r>
      <w:r>
        <w:rPr>
          <w:sz w:val="24"/>
        </w:rPr>
        <w:t xml:space="preserve"> La exención de la prohibición de la colocación y exposición de manera visible en virtud del apartado 1 no dará al punto de venta la posibilidad de colocar y exponer visiblemente los cigarrillos electrónicos y envases de recarga con y sin nicotina en otros lugares que no sean el punto de venta, ni de distribuir folletos publicitarios y productos gratuitos, etc.</w:t>
      </w:r>
    </w:p>
    <w:p w14:paraId="66849D72" w14:textId="77777777" w:rsidR="00BB6654" w:rsidRPr="00704E6A" w:rsidRDefault="00BB6654" w:rsidP="00BB6654">
      <w:pPr>
        <w:autoSpaceDE w:val="0"/>
        <w:autoSpaceDN w:val="0"/>
        <w:adjustRightInd w:val="0"/>
        <w:spacing w:after="0" w:line="240" w:lineRule="auto"/>
        <w:rPr>
          <w:rFonts w:eastAsia="TimesNewRomanPSMT" w:cstheme="minorHAnsi"/>
          <w:sz w:val="24"/>
          <w:szCs w:val="24"/>
        </w:rPr>
      </w:pPr>
    </w:p>
    <w:p w14:paraId="089909F1" w14:textId="77777777" w:rsidR="00BB6654" w:rsidRPr="00704E6A" w:rsidRDefault="00BB6654" w:rsidP="00BB6654">
      <w:pPr>
        <w:autoSpaceDE w:val="0"/>
        <w:autoSpaceDN w:val="0"/>
        <w:adjustRightInd w:val="0"/>
        <w:spacing w:after="0" w:line="240" w:lineRule="auto"/>
        <w:rPr>
          <w:rFonts w:eastAsia="TimesNewRomanPSMT" w:cstheme="minorHAnsi"/>
          <w:sz w:val="24"/>
          <w:szCs w:val="24"/>
        </w:rPr>
      </w:pPr>
    </w:p>
    <w:p w14:paraId="721F08C3" w14:textId="77777777" w:rsidR="00BB6654" w:rsidRPr="00704E6A" w:rsidRDefault="00BB6654" w:rsidP="00704E6A">
      <w:pPr>
        <w:keepNext/>
        <w:keepLines/>
        <w:autoSpaceDE w:val="0"/>
        <w:autoSpaceDN w:val="0"/>
        <w:adjustRightInd w:val="0"/>
        <w:spacing w:after="0" w:line="240" w:lineRule="auto"/>
        <w:jc w:val="center"/>
        <w:rPr>
          <w:rFonts w:eastAsia="TimesNewRomanPSMT" w:cstheme="minorHAnsi"/>
          <w:sz w:val="24"/>
          <w:szCs w:val="24"/>
        </w:rPr>
      </w:pPr>
      <w:r>
        <w:rPr>
          <w:sz w:val="24"/>
        </w:rPr>
        <w:t>Capítulo 7</w:t>
      </w:r>
    </w:p>
    <w:p w14:paraId="2BA0131B" w14:textId="77777777" w:rsidR="00BB6654" w:rsidRPr="00704E6A" w:rsidRDefault="00BB6654" w:rsidP="00704E6A">
      <w:pPr>
        <w:keepNext/>
        <w:keepLines/>
        <w:autoSpaceDE w:val="0"/>
        <w:autoSpaceDN w:val="0"/>
        <w:adjustRightInd w:val="0"/>
        <w:spacing w:after="0" w:line="240" w:lineRule="auto"/>
        <w:jc w:val="center"/>
        <w:rPr>
          <w:rFonts w:cstheme="minorHAnsi"/>
          <w:i/>
          <w:iCs/>
          <w:sz w:val="24"/>
          <w:szCs w:val="24"/>
        </w:rPr>
      </w:pPr>
      <w:r>
        <w:rPr>
          <w:i/>
          <w:sz w:val="24"/>
        </w:rPr>
        <w:t>Máquinas de autoservicio</w:t>
      </w:r>
    </w:p>
    <w:p w14:paraId="3709CCCC" w14:textId="77777777" w:rsidR="00BB6654" w:rsidRPr="00704E6A" w:rsidRDefault="00BB6654" w:rsidP="00704E6A">
      <w:pPr>
        <w:keepNext/>
        <w:keepLines/>
        <w:autoSpaceDE w:val="0"/>
        <w:autoSpaceDN w:val="0"/>
        <w:adjustRightInd w:val="0"/>
        <w:spacing w:after="0" w:line="240" w:lineRule="auto"/>
        <w:rPr>
          <w:rFonts w:cstheme="minorHAnsi"/>
          <w:bCs/>
          <w:sz w:val="24"/>
          <w:szCs w:val="24"/>
        </w:rPr>
      </w:pPr>
    </w:p>
    <w:p w14:paraId="0E028DB9" w14:textId="2462523E" w:rsidR="00BB6654" w:rsidRPr="00704E6A" w:rsidRDefault="00BB6654" w:rsidP="00BB6654">
      <w:pPr>
        <w:autoSpaceDE w:val="0"/>
        <w:autoSpaceDN w:val="0"/>
        <w:adjustRightInd w:val="0"/>
        <w:spacing w:after="0" w:line="240" w:lineRule="auto"/>
        <w:rPr>
          <w:rFonts w:cstheme="minorHAnsi"/>
          <w:bCs/>
          <w:sz w:val="24"/>
          <w:szCs w:val="24"/>
        </w:rPr>
      </w:pPr>
      <w:r>
        <w:rPr>
          <w:sz w:val="24"/>
        </w:rPr>
        <w:t>Artículo 7. Las máquinas utilizadas mediante autoservicio para suministrar productos del tabaco, sucedáneos del tabaco o productos a base de hierbas para fumar después de la venta desde una caja registradora atendida por un empleado presentarán un diseño neutro. La información de la máquina sobre el nombre de la marca, el nombre de la variante y los precios se mostrará en un tamaño de letra de la fuente Helvetica de hasta 14 puntos.</w:t>
      </w:r>
    </w:p>
    <w:p w14:paraId="13039CFF" w14:textId="77777777" w:rsidR="00BB6654" w:rsidRPr="00704E6A" w:rsidRDefault="00BB6654" w:rsidP="00BB6654">
      <w:pPr>
        <w:autoSpaceDE w:val="0"/>
        <w:autoSpaceDN w:val="0"/>
        <w:adjustRightInd w:val="0"/>
        <w:spacing w:after="0" w:line="240" w:lineRule="auto"/>
        <w:rPr>
          <w:rFonts w:cstheme="minorHAnsi"/>
          <w:bCs/>
          <w:i/>
          <w:sz w:val="24"/>
          <w:szCs w:val="24"/>
        </w:rPr>
      </w:pPr>
    </w:p>
    <w:p w14:paraId="0CAA8B40" w14:textId="77777777" w:rsidR="00BB6654" w:rsidRPr="00704E6A" w:rsidRDefault="00BB6654" w:rsidP="00704E6A">
      <w:pPr>
        <w:keepNext/>
        <w:keepLines/>
        <w:autoSpaceDE w:val="0"/>
        <w:autoSpaceDN w:val="0"/>
        <w:adjustRightInd w:val="0"/>
        <w:spacing w:after="0" w:line="240" w:lineRule="auto"/>
        <w:rPr>
          <w:rFonts w:cstheme="minorHAnsi"/>
          <w:bCs/>
          <w:sz w:val="24"/>
          <w:szCs w:val="24"/>
        </w:rPr>
      </w:pPr>
      <w:r>
        <w:rPr>
          <w:i/>
          <w:sz w:val="24"/>
        </w:rPr>
        <w:t>Apartado 2.</w:t>
      </w:r>
      <w:r>
        <w:rPr>
          <w:sz w:val="24"/>
        </w:rPr>
        <w:t xml:space="preserve"> En las máquinas previstas en el apartado 1:</w:t>
      </w:r>
    </w:p>
    <w:p w14:paraId="05ACDAF7" w14:textId="77777777" w:rsidR="00BB6654" w:rsidRPr="00704E6A" w:rsidRDefault="00BB6654" w:rsidP="00BB6654">
      <w:pPr>
        <w:pStyle w:val="ListParagraph"/>
        <w:numPr>
          <w:ilvl w:val="0"/>
          <w:numId w:val="3"/>
        </w:numPr>
        <w:autoSpaceDE w:val="0"/>
        <w:autoSpaceDN w:val="0"/>
        <w:adjustRightInd w:val="0"/>
        <w:spacing w:after="0" w:line="240" w:lineRule="auto"/>
        <w:rPr>
          <w:rFonts w:cstheme="minorHAnsi"/>
          <w:bCs/>
          <w:sz w:val="24"/>
          <w:szCs w:val="24"/>
        </w:rPr>
      </w:pPr>
      <w:r>
        <w:rPr>
          <w:sz w:val="24"/>
        </w:rPr>
        <w:t>no se presentarán o aplicarán etiquetas de marcas o de empresa u otras características para estos productos, incluida la imagen de un producto;</w:t>
      </w:r>
    </w:p>
    <w:p w14:paraId="5358D87F" w14:textId="77777777" w:rsidR="00BB6654" w:rsidRPr="00704E6A" w:rsidRDefault="00BB6654" w:rsidP="00BB6654">
      <w:pPr>
        <w:pStyle w:val="ListParagraph"/>
        <w:numPr>
          <w:ilvl w:val="0"/>
          <w:numId w:val="3"/>
        </w:numPr>
        <w:autoSpaceDE w:val="0"/>
        <w:autoSpaceDN w:val="0"/>
        <w:adjustRightInd w:val="0"/>
        <w:spacing w:after="0" w:line="240" w:lineRule="auto"/>
        <w:rPr>
          <w:rFonts w:cstheme="minorHAnsi"/>
          <w:bCs/>
          <w:sz w:val="24"/>
          <w:szCs w:val="24"/>
        </w:rPr>
      </w:pPr>
      <w:r>
        <w:rPr>
          <w:sz w:val="24"/>
        </w:rPr>
        <w:t>no se dará prominencia a ninguna información; o</w:t>
      </w:r>
    </w:p>
    <w:p w14:paraId="127664C5" w14:textId="77777777" w:rsidR="00BB6654" w:rsidRPr="00704E6A" w:rsidRDefault="00BB6654" w:rsidP="00BB6654">
      <w:pPr>
        <w:pStyle w:val="ListParagraph"/>
        <w:numPr>
          <w:ilvl w:val="0"/>
          <w:numId w:val="3"/>
        </w:numPr>
        <w:autoSpaceDE w:val="0"/>
        <w:autoSpaceDN w:val="0"/>
        <w:adjustRightInd w:val="0"/>
        <w:spacing w:after="0" w:line="240" w:lineRule="auto"/>
        <w:rPr>
          <w:rFonts w:cstheme="minorHAnsi"/>
          <w:bCs/>
          <w:sz w:val="24"/>
          <w:szCs w:val="24"/>
        </w:rPr>
      </w:pPr>
      <w:r>
        <w:rPr>
          <w:sz w:val="24"/>
        </w:rPr>
        <w:t>no se mostrarán ilustraciones, imágenes, colores, logotipos, símbolos u otros medios que puedan dar al consumidor la impresión de que los productos vendidos a través de la máquina en cuestión son beneficiosos para la salud, que son menos nocivos que otros productos, que actúan como ayuda para dejar de fumar o que tienen otros efectos o ventajas beneficiosos.</w:t>
      </w:r>
    </w:p>
    <w:p w14:paraId="63048ADE" w14:textId="77777777" w:rsidR="00BB6654" w:rsidRPr="00704E6A" w:rsidRDefault="00BB6654" w:rsidP="00BB6654">
      <w:pPr>
        <w:autoSpaceDE w:val="0"/>
        <w:autoSpaceDN w:val="0"/>
        <w:adjustRightInd w:val="0"/>
        <w:spacing w:after="0" w:line="240" w:lineRule="auto"/>
        <w:rPr>
          <w:rFonts w:cstheme="minorHAnsi"/>
          <w:bCs/>
          <w:i/>
          <w:sz w:val="24"/>
          <w:szCs w:val="24"/>
        </w:rPr>
      </w:pPr>
    </w:p>
    <w:p w14:paraId="3A727BFA" w14:textId="77777777" w:rsidR="00BB6654" w:rsidRPr="00704E6A" w:rsidRDefault="00BB6654" w:rsidP="00BB6654">
      <w:pPr>
        <w:autoSpaceDE w:val="0"/>
        <w:autoSpaceDN w:val="0"/>
        <w:adjustRightInd w:val="0"/>
        <w:spacing w:after="0" w:line="240" w:lineRule="auto"/>
        <w:rPr>
          <w:rFonts w:cstheme="minorHAnsi"/>
          <w:bCs/>
          <w:sz w:val="24"/>
          <w:szCs w:val="24"/>
        </w:rPr>
      </w:pPr>
    </w:p>
    <w:p w14:paraId="550B07E7" w14:textId="77777777" w:rsidR="00BB6654" w:rsidRPr="00704E6A" w:rsidRDefault="00BB6654" w:rsidP="00BB6654">
      <w:pPr>
        <w:autoSpaceDE w:val="0"/>
        <w:autoSpaceDN w:val="0"/>
        <w:adjustRightInd w:val="0"/>
        <w:spacing w:after="0" w:line="240" w:lineRule="auto"/>
        <w:rPr>
          <w:rFonts w:eastAsia="TimesNewRomanPSMT" w:cstheme="minorHAnsi"/>
          <w:sz w:val="24"/>
          <w:szCs w:val="24"/>
        </w:rPr>
      </w:pPr>
    </w:p>
    <w:p w14:paraId="233AF9D8" w14:textId="77777777" w:rsidR="00BB6654" w:rsidRPr="00704E6A" w:rsidRDefault="00BB6654" w:rsidP="00704E6A">
      <w:pPr>
        <w:keepNext/>
        <w:keepLines/>
        <w:autoSpaceDE w:val="0"/>
        <w:autoSpaceDN w:val="0"/>
        <w:adjustRightInd w:val="0"/>
        <w:spacing w:after="0" w:line="240" w:lineRule="auto"/>
        <w:jc w:val="center"/>
        <w:rPr>
          <w:rFonts w:eastAsia="TimesNewRomanPSMT" w:cstheme="minorHAnsi"/>
          <w:sz w:val="24"/>
          <w:szCs w:val="24"/>
        </w:rPr>
      </w:pPr>
      <w:r>
        <w:rPr>
          <w:sz w:val="24"/>
        </w:rPr>
        <w:t>Capítulo 8</w:t>
      </w:r>
    </w:p>
    <w:p w14:paraId="288F8D8A" w14:textId="77777777" w:rsidR="00BB6654" w:rsidRPr="00704E6A" w:rsidRDefault="00BB6654" w:rsidP="00704E6A">
      <w:pPr>
        <w:keepNext/>
        <w:keepLines/>
        <w:autoSpaceDE w:val="0"/>
        <w:autoSpaceDN w:val="0"/>
        <w:adjustRightInd w:val="0"/>
        <w:spacing w:after="0" w:line="240" w:lineRule="auto"/>
        <w:jc w:val="center"/>
        <w:rPr>
          <w:rFonts w:cstheme="minorHAnsi"/>
          <w:i/>
          <w:iCs/>
          <w:sz w:val="24"/>
          <w:szCs w:val="24"/>
        </w:rPr>
      </w:pPr>
      <w:r>
        <w:rPr>
          <w:i/>
          <w:sz w:val="24"/>
        </w:rPr>
        <w:t>Sanciones</w:t>
      </w:r>
    </w:p>
    <w:p w14:paraId="2635B835" w14:textId="77777777" w:rsidR="00BB6654" w:rsidRPr="00704E6A" w:rsidRDefault="00BB6654" w:rsidP="00704E6A">
      <w:pPr>
        <w:keepNext/>
        <w:keepLines/>
        <w:autoSpaceDE w:val="0"/>
        <w:autoSpaceDN w:val="0"/>
        <w:adjustRightInd w:val="0"/>
        <w:spacing w:after="0" w:line="240" w:lineRule="auto"/>
        <w:rPr>
          <w:rFonts w:cstheme="minorHAnsi"/>
          <w:b/>
          <w:bCs/>
          <w:sz w:val="24"/>
          <w:szCs w:val="24"/>
        </w:rPr>
      </w:pPr>
    </w:p>
    <w:p w14:paraId="75E89142" w14:textId="77777777" w:rsidR="00BB6654" w:rsidRPr="00704E6A" w:rsidRDefault="00BB6654" w:rsidP="00704E6A">
      <w:pPr>
        <w:keepNext/>
        <w:keepLines/>
        <w:autoSpaceDE w:val="0"/>
        <w:autoSpaceDN w:val="0"/>
        <w:adjustRightInd w:val="0"/>
        <w:spacing w:after="0" w:line="240" w:lineRule="auto"/>
        <w:rPr>
          <w:rFonts w:eastAsia="TimesNewRomanPSMT" w:cstheme="minorHAnsi"/>
          <w:sz w:val="24"/>
          <w:szCs w:val="24"/>
        </w:rPr>
      </w:pPr>
      <w:r>
        <w:rPr>
          <w:b/>
          <w:sz w:val="24"/>
        </w:rPr>
        <w:t xml:space="preserve">Artículo 8. </w:t>
      </w:r>
      <w:r>
        <w:rPr>
          <w:sz w:val="24"/>
        </w:rPr>
        <w:t>A menos que se estipulen sanciones más estrictas en virtud de otra legislación, se impondrán sanciones a todos aquellos que infrinjan la prohibición de los artículos 2 y 3 o incumplan las disposiciones de los artículos 4 a 7.</w:t>
      </w:r>
    </w:p>
    <w:p w14:paraId="7619802B" w14:textId="77777777" w:rsidR="00BB6654" w:rsidRPr="00704E6A" w:rsidRDefault="00BB6654" w:rsidP="00704E6A">
      <w:pPr>
        <w:keepNext/>
        <w:keepLines/>
        <w:autoSpaceDE w:val="0"/>
        <w:autoSpaceDN w:val="0"/>
        <w:adjustRightInd w:val="0"/>
        <w:spacing w:after="0" w:line="240" w:lineRule="auto"/>
        <w:rPr>
          <w:rFonts w:cstheme="minorHAnsi"/>
          <w:i/>
          <w:iCs/>
          <w:sz w:val="24"/>
          <w:szCs w:val="24"/>
        </w:rPr>
      </w:pPr>
    </w:p>
    <w:p w14:paraId="4B56E0BD" w14:textId="77777777" w:rsidR="00BB6654" w:rsidRPr="00704E6A" w:rsidRDefault="00BB6654" w:rsidP="00BB6654">
      <w:pPr>
        <w:autoSpaceDE w:val="0"/>
        <w:autoSpaceDN w:val="0"/>
        <w:adjustRightInd w:val="0"/>
        <w:spacing w:after="0" w:line="240" w:lineRule="auto"/>
        <w:rPr>
          <w:rFonts w:eastAsia="TimesNewRomanPSMT" w:cstheme="minorHAnsi"/>
          <w:sz w:val="24"/>
          <w:szCs w:val="24"/>
        </w:rPr>
      </w:pPr>
      <w:r>
        <w:rPr>
          <w:i/>
          <w:sz w:val="24"/>
        </w:rPr>
        <w:t xml:space="preserve">Apartado 2. </w:t>
      </w:r>
      <w:r>
        <w:rPr>
          <w:sz w:val="24"/>
        </w:rPr>
        <w:t>Las entidades, etc. (personas jurídicas) podrán considerarse responsables penalmente de conformidad con las disposiciones del capítulo 5 del Código Penal.</w:t>
      </w:r>
    </w:p>
    <w:p w14:paraId="5EF89AE2" w14:textId="77777777" w:rsidR="00BB6654" w:rsidRPr="00704E6A" w:rsidRDefault="00BB6654" w:rsidP="00BB6654">
      <w:pPr>
        <w:autoSpaceDE w:val="0"/>
        <w:autoSpaceDN w:val="0"/>
        <w:adjustRightInd w:val="0"/>
        <w:spacing w:after="0" w:line="240" w:lineRule="auto"/>
        <w:rPr>
          <w:rFonts w:eastAsia="TimesNewRomanPSMT" w:cstheme="minorHAnsi"/>
          <w:sz w:val="24"/>
          <w:szCs w:val="24"/>
        </w:rPr>
      </w:pPr>
    </w:p>
    <w:p w14:paraId="025AC358" w14:textId="77777777" w:rsidR="00BB6654" w:rsidRPr="00704E6A" w:rsidRDefault="00BB6654" w:rsidP="00704E6A">
      <w:pPr>
        <w:keepNext/>
        <w:keepLines/>
        <w:autoSpaceDE w:val="0"/>
        <w:autoSpaceDN w:val="0"/>
        <w:adjustRightInd w:val="0"/>
        <w:spacing w:after="0" w:line="240" w:lineRule="auto"/>
        <w:jc w:val="center"/>
        <w:rPr>
          <w:rFonts w:eastAsia="TimesNewRomanPSMT" w:cstheme="minorHAnsi"/>
          <w:sz w:val="24"/>
          <w:szCs w:val="24"/>
        </w:rPr>
      </w:pPr>
      <w:r>
        <w:rPr>
          <w:sz w:val="24"/>
        </w:rPr>
        <w:t>Capítulo 7</w:t>
      </w:r>
    </w:p>
    <w:p w14:paraId="6F04C861" w14:textId="77777777" w:rsidR="00BB6654" w:rsidRPr="00704E6A" w:rsidRDefault="00BB6654" w:rsidP="00704E6A">
      <w:pPr>
        <w:keepNext/>
        <w:keepLines/>
        <w:autoSpaceDE w:val="0"/>
        <w:autoSpaceDN w:val="0"/>
        <w:adjustRightInd w:val="0"/>
        <w:spacing w:after="0" w:line="240" w:lineRule="auto"/>
        <w:jc w:val="center"/>
        <w:rPr>
          <w:rFonts w:cstheme="minorHAnsi"/>
          <w:i/>
          <w:iCs/>
          <w:sz w:val="24"/>
          <w:szCs w:val="24"/>
        </w:rPr>
      </w:pPr>
      <w:r>
        <w:rPr>
          <w:i/>
          <w:sz w:val="24"/>
        </w:rPr>
        <w:t>Entrada en vigor</w:t>
      </w:r>
    </w:p>
    <w:p w14:paraId="25882109" w14:textId="77777777" w:rsidR="00BB6654" w:rsidRPr="00704E6A" w:rsidRDefault="00BB6654" w:rsidP="00704E6A">
      <w:pPr>
        <w:keepNext/>
        <w:keepLines/>
        <w:autoSpaceDE w:val="0"/>
        <w:autoSpaceDN w:val="0"/>
        <w:adjustRightInd w:val="0"/>
        <w:spacing w:after="0" w:line="240" w:lineRule="auto"/>
        <w:rPr>
          <w:rFonts w:cstheme="minorHAnsi"/>
          <w:b/>
          <w:bCs/>
          <w:sz w:val="24"/>
          <w:szCs w:val="24"/>
        </w:rPr>
      </w:pPr>
    </w:p>
    <w:p w14:paraId="7268211F" w14:textId="77777777" w:rsidR="00BB6654" w:rsidRPr="00704E6A" w:rsidRDefault="00BB6654" w:rsidP="00BB6654">
      <w:pPr>
        <w:autoSpaceDE w:val="0"/>
        <w:autoSpaceDN w:val="0"/>
        <w:adjustRightInd w:val="0"/>
        <w:spacing w:after="0" w:line="240" w:lineRule="auto"/>
        <w:rPr>
          <w:rFonts w:eastAsia="TimesNewRomanPSMT" w:cstheme="minorHAnsi"/>
          <w:sz w:val="24"/>
          <w:szCs w:val="24"/>
        </w:rPr>
      </w:pPr>
      <w:r>
        <w:rPr>
          <w:b/>
          <w:sz w:val="24"/>
        </w:rPr>
        <w:t xml:space="preserve">Artículo 8. </w:t>
      </w:r>
      <w:r>
        <w:rPr>
          <w:sz w:val="24"/>
        </w:rPr>
        <w:t>La presente Orden entrará en vigor el 1 de abril de 2021.</w:t>
      </w:r>
    </w:p>
    <w:p w14:paraId="1FCB8DB6" w14:textId="77777777" w:rsidR="00BB6654" w:rsidRPr="00704E6A" w:rsidRDefault="00BB6654" w:rsidP="00BB6654">
      <w:pPr>
        <w:autoSpaceDE w:val="0"/>
        <w:autoSpaceDN w:val="0"/>
        <w:adjustRightInd w:val="0"/>
        <w:spacing w:after="0" w:line="240" w:lineRule="auto"/>
        <w:rPr>
          <w:rFonts w:cstheme="minorHAnsi"/>
          <w:i/>
          <w:iCs/>
          <w:sz w:val="24"/>
          <w:szCs w:val="24"/>
        </w:rPr>
      </w:pPr>
    </w:p>
    <w:p w14:paraId="5F0844E0" w14:textId="77777777" w:rsidR="00BB6654" w:rsidRPr="00704E6A" w:rsidRDefault="00BB6654" w:rsidP="00BB6654">
      <w:pPr>
        <w:autoSpaceDE w:val="0"/>
        <w:autoSpaceDN w:val="0"/>
        <w:adjustRightInd w:val="0"/>
        <w:spacing w:after="0" w:line="240" w:lineRule="auto"/>
        <w:rPr>
          <w:rFonts w:cstheme="minorHAnsi"/>
          <w:i/>
          <w:iCs/>
          <w:sz w:val="24"/>
          <w:szCs w:val="24"/>
        </w:rPr>
      </w:pPr>
    </w:p>
    <w:p w14:paraId="5B472355" w14:textId="77777777" w:rsidR="00BB6654" w:rsidRPr="00704E6A" w:rsidRDefault="00BB6654" w:rsidP="00BB6654">
      <w:pPr>
        <w:autoSpaceDE w:val="0"/>
        <w:autoSpaceDN w:val="0"/>
        <w:adjustRightInd w:val="0"/>
        <w:spacing w:after="0" w:line="240" w:lineRule="auto"/>
        <w:jc w:val="center"/>
        <w:rPr>
          <w:rFonts w:cstheme="minorHAnsi"/>
          <w:i/>
          <w:iCs/>
          <w:sz w:val="24"/>
          <w:szCs w:val="24"/>
        </w:rPr>
      </w:pPr>
      <w:r>
        <w:rPr>
          <w:i/>
          <w:sz w:val="24"/>
        </w:rPr>
        <w:t>Ministerio de Sanidad, [fecha]</w:t>
      </w:r>
    </w:p>
    <w:p w14:paraId="53236B8A" w14:textId="77777777" w:rsidR="00BB6654" w:rsidRPr="00704E6A" w:rsidRDefault="00BB6654" w:rsidP="00BB6654">
      <w:pPr>
        <w:autoSpaceDE w:val="0"/>
        <w:autoSpaceDN w:val="0"/>
        <w:adjustRightInd w:val="0"/>
        <w:spacing w:after="0" w:line="240" w:lineRule="auto"/>
        <w:jc w:val="center"/>
        <w:rPr>
          <w:rFonts w:eastAsia="TimesNewRomanPSMT" w:cstheme="minorHAnsi"/>
          <w:sz w:val="24"/>
          <w:szCs w:val="24"/>
        </w:rPr>
      </w:pPr>
    </w:p>
    <w:p w14:paraId="10E16A0C" w14:textId="77777777" w:rsidR="00BB6654" w:rsidRPr="00704E6A" w:rsidRDefault="00BB6654" w:rsidP="00BB6654">
      <w:pPr>
        <w:autoSpaceDE w:val="0"/>
        <w:autoSpaceDN w:val="0"/>
        <w:adjustRightInd w:val="0"/>
        <w:spacing w:after="0" w:line="240" w:lineRule="auto"/>
        <w:jc w:val="center"/>
        <w:rPr>
          <w:rFonts w:eastAsia="TimesNewRomanPSMT" w:cstheme="minorHAnsi"/>
          <w:sz w:val="24"/>
          <w:szCs w:val="24"/>
        </w:rPr>
      </w:pPr>
    </w:p>
    <w:p w14:paraId="32AE0AD4" w14:textId="77777777" w:rsidR="00BB6654" w:rsidRPr="00704E6A" w:rsidRDefault="00BB6654" w:rsidP="00BB6654">
      <w:pPr>
        <w:autoSpaceDE w:val="0"/>
        <w:autoSpaceDN w:val="0"/>
        <w:adjustRightInd w:val="0"/>
        <w:spacing w:after="0" w:line="240" w:lineRule="auto"/>
        <w:jc w:val="center"/>
        <w:rPr>
          <w:rFonts w:eastAsia="TimesNewRomanPSMT" w:cstheme="minorHAnsi"/>
          <w:sz w:val="24"/>
          <w:szCs w:val="24"/>
        </w:rPr>
      </w:pPr>
    </w:p>
    <w:p w14:paraId="59E230E5" w14:textId="77777777" w:rsidR="00BB6654" w:rsidRPr="00704E6A" w:rsidRDefault="00BB6654" w:rsidP="00BB6654">
      <w:pPr>
        <w:autoSpaceDE w:val="0"/>
        <w:autoSpaceDN w:val="0"/>
        <w:adjustRightInd w:val="0"/>
        <w:spacing w:after="0" w:line="240" w:lineRule="auto"/>
        <w:jc w:val="center"/>
        <w:rPr>
          <w:rFonts w:eastAsia="TimesNewRomanPSMT" w:cstheme="minorHAnsi"/>
          <w:sz w:val="24"/>
          <w:szCs w:val="24"/>
        </w:rPr>
      </w:pPr>
      <w:r>
        <w:rPr>
          <w:sz w:val="24"/>
        </w:rPr>
        <w:t>Magnus Heunicke</w:t>
      </w:r>
    </w:p>
    <w:p w14:paraId="557A9EC7" w14:textId="77777777" w:rsidR="00BB6654" w:rsidRPr="00704E6A" w:rsidRDefault="00BB6654" w:rsidP="00BB6654">
      <w:pPr>
        <w:autoSpaceDE w:val="0"/>
        <w:autoSpaceDN w:val="0"/>
        <w:adjustRightInd w:val="0"/>
        <w:spacing w:after="0" w:line="240" w:lineRule="auto"/>
        <w:ind w:left="2608" w:firstLine="1304"/>
        <w:jc w:val="center"/>
        <w:rPr>
          <w:rFonts w:eastAsia="TimesNewRomanPSMT" w:cstheme="minorHAnsi"/>
          <w:sz w:val="24"/>
          <w:szCs w:val="24"/>
        </w:rPr>
      </w:pPr>
      <w:r>
        <w:rPr>
          <w:sz w:val="24"/>
        </w:rPr>
        <w:t>/ Mie Saabye</w:t>
      </w:r>
    </w:p>
    <w:p w14:paraId="5C2A0D1C" w14:textId="77777777" w:rsidR="00BB6654" w:rsidRPr="00704E6A" w:rsidRDefault="00BB6654" w:rsidP="00BB6654">
      <w:pPr>
        <w:autoSpaceDE w:val="0"/>
        <w:autoSpaceDN w:val="0"/>
        <w:adjustRightInd w:val="0"/>
        <w:spacing w:after="0" w:line="240" w:lineRule="auto"/>
        <w:rPr>
          <w:rFonts w:eastAsia="TimesNewRomanPSMT" w:cstheme="minorHAnsi"/>
          <w:sz w:val="20"/>
          <w:szCs w:val="20"/>
        </w:rPr>
      </w:pPr>
    </w:p>
    <w:p w14:paraId="5445DCB0" w14:textId="77777777" w:rsidR="00BB6654" w:rsidRPr="00704E6A" w:rsidRDefault="00BB6654" w:rsidP="00BB6654"/>
    <w:p w14:paraId="17302CE6" w14:textId="77777777" w:rsidR="00BB6654" w:rsidRPr="00704E6A" w:rsidRDefault="00BB6654" w:rsidP="00BB6654"/>
    <w:p w14:paraId="2E3728AE" w14:textId="77777777" w:rsidR="00BB6654" w:rsidRPr="00704E6A" w:rsidRDefault="00BB6654" w:rsidP="00BB6654"/>
    <w:p w14:paraId="15206CBC" w14:textId="77777777" w:rsidR="00BB6654" w:rsidRPr="00704E6A" w:rsidRDefault="00BB6654" w:rsidP="00BB6654"/>
    <w:p w14:paraId="17F833C1" w14:textId="77777777" w:rsidR="00D47ADF" w:rsidRPr="00704E6A" w:rsidRDefault="006C3375">
      <w:bookmarkStart w:id="0" w:name="_GoBack"/>
      <w:bookmarkEnd w:id="0"/>
    </w:p>
    <w:sectPr w:rsidR="00D47ADF" w:rsidRPr="00704E6A">
      <w:pgSz w:w="11906" w:h="16838"/>
      <w:pgMar w:top="1701" w:right="1134" w:bottom="1701"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Segoe UI">
    <w:altName w:val="Sylfaen"/>
    <w:panose1 w:val="020B0502040204020203"/>
    <w:charset w:val="00"/>
    <w:family w:val="swiss"/>
    <w:pitch w:val="variable"/>
    <w:sig w:usb0="E4002EFF" w:usb1="C000E47F"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NewRomanPSMT">
    <w:altName w:val="MS Gothic"/>
    <w:charset w:val="80"/>
    <w:family w:val="auto"/>
    <w:pitch w:val="default"/>
    <w:sig w:usb0="00000003" w:usb1="08070000" w:usb2="00000010" w:usb3="00000000" w:csb0="00020001"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7067C54"/>
    <w:multiLevelType w:val="hybridMultilevel"/>
    <w:tmpl w:val="5B123D56"/>
    <w:lvl w:ilvl="0" w:tplc="04060011">
      <w:start w:val="1"/>
      <w:numFmt w:val="decimal"/>
      <w:lvlText w:val="%1)"/>
      <w:lvlJc w:val="left"/>
      <w:pPr>
        <w:ind w:left="1920" w:hanging="360"/>
      </w:pPr>
      <w:rPr>
        <w:rFonts w:hint="default"/>
        <w:color w:val="auto"/>
      </w:rPr>
    </w:lvl>
    <w:lvl w:ilvl="1" w:tplc="04060019" w:tentative="1">
      <w:start w:val="1"/>
      <w:numFmt w:val="lowerLetter"/>
      <w:lvlText w:val="%2."/>
      <w:lvlJc w:val="left"/>
      <w:pPr>
        <w:ind w:left="2640" w:hanging="360"/>
      </w:pPr>
    </w:lvl>
    <w:lvl w:ilvl="2" w:tplc="0406001B" w:tentative="1">
      <w:start w:val="1"/>
      <w:numFmt w:val="lowerRoman"/>
      <w:lvlText w:val="%3."/>
      <w:lvlJc w:val="right"/>
      <w:pPr>
        <w:ind w:left="3360" w:hanging="180"/>
      </w:pPr>
    </w:lvl>
    <w:lvl w:ilvl="3" w:tplc="0406000F" w:tentative="1">
      <w:start w:val="1"/>
      <w:numFmt w:val="decimal"/>
      <w:lvlText w:val="%4."/>
      <w:lvlJc w:val="left"/>
      <w:pPr>
        <w:ind w:left="4080" w:hanging="360"/>
      </w:pPr>
    </w:lvl>
    <w:lvl w:ilvl="4" w:tplc="04060019" w:tentative="1">
      <w:start w:val="1"/>
      <w:numFmt w:val="lowerLetter"/>
      <w:lvlText w:val="%5."/>
      <w:lvlJc w:val="left"/>
      <w:pPr>
        <w:ind w:left="4800" w:hanging="360"/>
      </w:pPr>
    </w:lvl>
    <w:lvl w:ilvl="5" w:tplc="0406001B" w:tentative="1">
      <w:start w:val="1"/>
      <w:numFmt w:val="lowerRoman"/>
      <w:lvlText w:val="%6."/>
      <w:lvlJc w:val="right"/>
      <w:pPr>
        <w:ind w:left="5520" w:hanging="180"/>
      </w:pPr>
    </w:lvl>
    <w:lvl w:ilvl="6" w:tplc="0406000F" w:tentative="1">
      <w:start w:val="1"/>
      <w:numFmt w:val="decimal"/>
      <w:lvlText w:val="%7."/>
      <w:lvlJc w:val="left"/>
      <w:pPr>
        <w:ind w:left="6240" w:hanging="360"/>
      </w:pPr>
    </w:lvl>
    <w:lvl w:ilvl="7" w:tplc="04060019" w:tentative="1">
      <w:start w:val="1"/>
      <w:numFmt w:val="lowerLetter"/>
      <w:lvlText w:val="%8."/>
      <w:lvlJc w:val="left"/>
      <w:pPr>
        <w:ind w:left="6960" w:hanging="360"/>
      </w:pPr>
    </w:lvl>
    <w:lvl w:ilvl="8" w:tplc="0406001B" w:tentative="1">
      <w:start w:val="1"/>
      <w:numFmt w:val="lowerRoman"/>
      <w:lvlText w:val="%9."/>
      <w:lvlJc w:val="right"/>
      <w:pPr>
        <w:ind w:left="7680" w:hanging="180"/>
      </w:pPr>
    </w:lvl>
  </w:abstractNum>
  <w:abstractNum w:abstractNumId="1" w15:restartNumberingAfterBreak="0">
    <w:nsid w:val="1D1E47AC"/>
    <w:multiLevelType w:val="hybridMultilevel"/>
    <w:tmpl w:val="76089548"/>
    <w:lvl w:ilvl="0" w:tplc="04060011">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2" w15:restartNumberingAfterBreak="0">
    <w:nsid w:val="2D6706E4"/>
    <w:multiLevelType w:val="hybridMultilevel"/>
    <w:tmpl w:val="38929066"/>
    <w:lvl w:ilvl="0" w:tplc="E1982418">
      <w:start w:val="1"/>
      <w:numFmt w:val="decimal"/>
      <w:lvlText w:val="%1)"/>
      <w:lvlJc w:val="left"/>
      <w:pPr>
        <w:ind w:left="720" w:hanging="360"/>
      </w:pPr>
      <w:rPr>
        <w:rFonts w:hint="default"/>
        <w:color w:val="000000" w:themeColor="text1"/>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3" w15:restartNumberingAfterBreak="0">
    <w:nsid w:val="2EE704DB"/>
    <w:multiLevelType w:val="hybridMultilevel"/>
    <w:tmpl w:val="53FE952A"/>
    <w:lvl w:ilvl="0" w:tplc="04060011">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4" w15:restartNumberingAfterBreak="0">
    <w:nsid w:val="382343B8"/>
    <w:multiLevelType w:val="hybridMultilevel"/>
    <w:tmpl w:val="6C706CCE"/>
    <w:lvl w:ilvl="0" w:tplc="04060011">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5" w15:restartNumberingAfterBreak="0">
    <w:nsid w:val="42073F46"/>
    <w:multiLevelType w:val="hybridMultilevel"/>
    <w:tmpl w:val="53FE952A"/>
    <w:lvl w:ilvl="0" w:tplc="04060011">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6" w15:restartNumberingAfterBreak="0">
    <w:nsid w:val="5A077970"/>
    <w:multiLevelType w:val="hybridMultilevel"/>
    <w:tmpl w:val="9FBA178A"/>
    <w:lvl w:ilvl="0" w:tplc="04060017">
      <w:start w:val="1"/>
      <w:numFmt w:val="lowerLetter"/>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7" w15:restartNumberingAfterBreak="0">
    <w:nsid w:val="78DB43B6"/>
    <w:multiLevelType w:val="hybridMultilevel"/>
    <w:tmpl w:val="76089548"/>
    <w:lvl w:ilvl="0" w:tplc="04060011">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num w:numId="1">
    <w:abstractNumId w:val="5"/>
  </w:num>
  <w:num w:numId="2">
    <w:abstractNumId w:val="0"/>
  </w:num>
  <w:num w:numId="3">
    <w:abstractNumId w:val="6"/>
  </w:num>
  <w:num w:numId="4">
    <w:abstractNumId w:val="2"/>
  </w:num>
  <w:num w:numId="5">
    <w:abstractNumId w:val="1"/>
  </w:num>
  <w:num w:numId="6">
    <w:abstractNumId w:val="3"/>
  </w:num>
  <w:num w:numId="7">
    <w:abstractNumId w:val="7"/>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304"/>
  <w:hyphenationZone w:val="425"/>
  <w:doNotHyphenateCaps/>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B6654"/>
    <w:rsid w:val="000F2720"/>
    <w:rsid w:val="001129D3"/>
    <w:rsid w:val="00133423"/>
    <w:rsid w:val="00200FF7"/>
    <w:rsid w:val="003072BA"/>
    <w:rsid w:val="0054510B"/>
    <w:rsid w:val="006C3375"/>
    <w:rsid w:val="00704E6A"/>
    <w:rsid w:val="007253E1"/>
    <w:rsid w:val="007A2FDC"/>
    <w:rsid w:val="0099201C"/>
    <w:rsid w:val="00A332B7"/>
    <w:rsid w:val="00BB6654"/>
    <w:rsid w:val="00C9352B"/>
    <w:rsid w:val="00D543FF"/>
    <w:rsid w:val="00E34BC1"/>
    <w:rsid w:val="00EA6F2F"/>
  </w:rsids>
  <m:mathPr>
    <m:mathFont m:val="Cambria Math"/>
    <m:brkBin m:val="before"/>
    <m:brkBinSub m:val="--"/>
    <m:smallFrac m:val="0"/>
    <m:dispDef/>
    <m:lMargin m:val="0"/>
    <m:rMargin m:val="0"/>
    <m:defJc m:val="centerGroup"/>
    <m:wrapIndent m:val="1440"/>
    <m:intLim m:val="subSup"/>
    <m:naryLim m:val="undOvr"/>
  </m:mathPr>
  <w:themeFontLang w:val="da-DK" w:bidi="hi-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70DFC7"/>
  <w15:docId w15:val="{C7E1DDCF-B593-4C1E-BFC8-C3F77F8432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B665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tlid-translation">
    <w:name w:val="tlid-translation"/>
    <w:basedOn w:val="DefaultParagraphFont"/>
    <w:rsid w:val="00BB6654"/>
  </w:style>
  <w:style w:type="paragraph" w:styleId="ListParagraph">
    <w:name w:val="List Paragraph"/>
    <w:basedOn w:val="Normal"/>
    <w:uiPriority w:val="34"/>
    <w:qFormat/>
    <w:rsid w:val="00BB6654"/>
    <w:pPr>
      <w:ind w:left="720"/>
      <w:contextualSpacing/>
    </w:pPr>
  </w:style>
  <w:style w:type="character" w:styleId="CommentReference">
    <w:name w:val="annotation reference"/>
    <w:basedOn w:val="DefaultParagraphFont"/>
    <w:uiPriority w:val="99"/>
    <w:semiHidden/>
    <w:unhideWhenUsed/>
    <w:rsid w:val="00BB6654"/>
    <w:rPr>
      <w:sz w:val="16"/>
      <w:szCs w:val="16"/>
    </w:rPr>
  </w:style>
  <w:style w:type="paragraph" w:styleId="CommentText">
    <w:name w:val="annotation text"/>
    <w:basedOn w:val="Normal"/>
    <w:link w:val="CommentTextChar"/>
    <w:uiPriority w:val="99"/>
    <w:unhideWhenUsed/>
    <w:rsid w:val="00BB6654"/>
    <w:pPr>
      <w:spacing w:line="240" w:lineRule="auto"/>
    </w:pPr>
    <w:rPr>
      <w:sz w:val="20"/>
      <w:szCs w:val="20"/>
    </w:rPr>
  </w:style>
  <w:style w:type="character" w:customStyle="1" w:styleId="CommentTextChar">
    <w:name w:val="Comment Text Char"/>
    <w:basedOn w:val="DefaultParagraphFont"/>
    <w:link w:val="CommentText"/>
    <w:uiPriority w:val="99"/>
    <w:rsid w:val="00BB6654"/>
    <w:rPr>
      <w:sz w:val="20"/>
      <w:szCs w:val="20"/>
    </w:rPr>
  </w:style>
  <w:style w:type="paragraph" w:styleId="BalloonText">
    <w:name w:val="Balloon Text"/>
    <w:basedOn w:val="Normal"/>
    <w:link w:val="BalloonTextChar"/>
    <w:uiPriority w:val="99"/>
    <w:semiHidden/>
    <w:unhideWhenUsed/>
    <w:rsid w:val="00BB665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B6654"/>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tema">
  <a:themeElements>
    <a:clrScheme name="Kont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ont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TotalTime>
  <Pages>6</Pages>
  <Words>2079</Words>
  <Characters>11856</Characters>
  <Application>Microsoft Office Word</Application>
  <DocSecurity>0</DocSecurity>
  <Lines>98</Lines>
  <Paragraphs>27</Paragraphs>
  <ScaleCrop>false</ScaleCrop>
  <HeadingPairs>
    <vt:vector size="2" baseType="variant">
      <vt:variant>
        <vt:lpstr>Titel</vt:lpstr>
      </vt:variant>
      <vt:variant>
        <vt:i4>1</vt:i4>
      </vt:variant>
    </vt:vector>
  </HeadingPairs>
  <TitlesOfParts>
    <vt:vector size="1" baseType="lpstr">
      <vt:lpstr/>
    </vt:vector>
  </TitlesOfParts>
  <Company>Sundhedsdatastyrelsen</Company>
  <LinksUpToDate>false</LinksUpToDate>
  <CharactersWithSpaces>13908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Christina Ersbøll Ross</dc:creator>
  <cp:keywords/>
  <dc:description/>
  <cp:lastModifiedBy>UGARTE, Esther</cp:lastModifiedBy>
  <cp:revision>6</cp:revision>
  <dcterms:created xsi:type="dcterms:W3CDTF">2020-09-30T11:28:00Z</dcterms:created>
  <dcterms:modified xsi:type="dcterms:W3CDTF">2020-10-08T10:14:00Z</dcterms:modified>
</cp:coreProperties>
</file>