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LV-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VIDES UN ENERĢĒTIKAS MINISTRIJA</w:t>
      </w:r>
    </w:p>
    <w:p w:rsidR="00BA3582" w:rsidRPr="00A03BA9" w:rsidRDefault="00BA3582" w:rsidP="00BA3582">
      <w:pPr>
        <w:spacing w:after="100" w:afterAutospacing="1"/>
        <w:jc w:val="both"/>
      </w:pPr>
      <w:r>
        <w:t>Saskaņā ar Likuma par ilgtspējīgu atkritumu apsaimniekošanu (</w:t>
      </w:r>
      <w:r>
        <w:rPr>
          <w:i/>
          <w:iCs/>
        </w:rPr>
        <w:t>NN</w:t>
      </w:r>
      <w:r>
        <w:t xml:space="preserve"> [Horvātijas Republikas oficiālais vēstnesis </w:t>
      </w:r>
      <w:proofErr w:type="spellStart"/>
      <w:r>
        <w:rPr>
          <w:i/>
          <w:iCs/>
        </w:rPr>
        <w:t>Narodne</w:t>
      </w:r>
      <w:proofErr w:type="spellEnd"/>
      <w:r>
        <w:rPr>
          <w:i/>
          <w:iCs/>
        </w:rPr>
        <w:t xml:space="preserve"> </w:t>
      </w:r>
      <w:proofErr w:type="spellStart"/>
      <w:r>
        <w:rPr>
          <w:i/>
          <w:iCs/>
        </w:rPr>
        <w:t>Novine</w:t>
      </w:r>
      <w:proofErr w:type="spellEnd"/>
      <w:r>
        <w:t>] Nr. 94/13 un Nr. 73/17) 53. panta 3. punktu vides un enerģētikas ministrs pieņem šādus noteikumus.</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NOTEIKUMI, AR KO GROZA NOTEIKUMUS PAR IEPAKOJUMU UN IZLIETOTO IEPAKOJUMU</w:t>
      </w:r>
    </w:p>
    <w:p w:rsidR="00F62EE7" w:rsidRPr="00A03BA9" w:rsidRDefault="00F62EE7" w:rsidP="00F57C66">
      <w:pPr>
        <w:spacing w:before="240" w:after="360"/>
        <w:jc w:val="center"/>
      </w:pPr>
      <w:r>
        <w:t>1. pants</w:t>
      </w:r>
    </w:p>
    <w:p w:rsidR="00806824" w:rsidRPr="00A03BA9" w:rsidRDefault="00F62EE7" w:rsidP="00F57C66">
      <w:pPr>
        <w:spacing w:after="240"/>
        <w:jc w:val="both"/>
      </w:pPr>
      <w:r>
        <w:t>Noteikumu par iepakojumu un izlietoto iepakojumu (</w:t>
      </w:r>
      <w:r>
        <w:rPr>
          <w:i/>
          <w:iCs/>
        </w:rPr>
        <w:t>NN</w:t>
      </w:r>
      <w:r>
        <w:t xml:space="preserve"> Nr. 88/15, Nr. 78/16 un Nr. 116/17) 4. panta 1. punkta 7. apakšpunktā svītro pirmo ievilkumu.</w:t>
      </w:r>
    </w:p>
    <w:p w:rsidR="000F530C" w:rsidRPr="00A03BA9" w:rsidRDefault="000F530C" w:rsidP="000F530C">
      <w:pPr>
        <w:spacing w:after="240"/>
        <w:jc w:val="both"/>
      </w:pPr>
      <w:r>
        <w:t>Apakšpunkta 9. ievilkumu groza un izsaka šādā redakcijā:</w:t>
      </w:r>
    </w:p>
    <w:p w:rsidR="000F530C" w:rsidRPr="00A03BA9" w:rsidRDefault="00C93959" w:rsidP="000F530C">
      <w:pPr>
        <w:spacing w:after="240"/>
        <w:jc w:val="both"/>
      </w:pPr>
      <w:r>
        <w:t xml:space="preserve">“— </w:t>
      </w:r>
      <w:r>
        <w:rPr>
          <w:i/>
        </w:rPr>
        <w:t>ražotājs</w:t>
      </w:r>
      <w:r>
        <w:t xml:space="preserve"> ir produktu ražotājs un importētājs, kas ir juridiska persona, individuālā darba veicējs vai fiziska persona, kas veic fasētu produktu izstrādi, ražošanu, pārstrādi, apstrādi, pārdošanu, ievešanu vai importēšanu un laišanu Horvātijas tirgū,”.</w:t>
      </w:r>
    </w:p>
    <w:p w:rsidR="001612B6" w:rsidRPr="00A03BA9" w:rsidRDefault="002269CE" w:rsidP="00786C7B">
      <w:pPr>
        <w:jc w:val="both"/>
      </w:pPr>
      <w:r>
        <w:t>Punkta 18. apakšpunktu groza un izsaka šādā redakcijā:</w:t>
      </w:r>
    </w:p>
    <w:p w:rsidR="001612B6" w:rsidRPr="00A03BA9" w:rsidRDefault="001612B6" w:rsidP="00786C7B">
      <w:pPr>
        <w:jc w:val="both"/>
      </w:pPr>
    </w:p>
    <w:p w:rsidR="00786C7B" w:rsidRPr="00A03BA9" w:rsidRDefault="005220BB" w:rsidP="00786C7B">
      <w:pPr>
        <w:jc w:val="both"/>
      </w:pPr>
      <w:r>
        <w:t xml:space="preserve">“— </w:t>
      </w:r>
      <w:r>
        <w:rPr>
          <w:rStyle w:val="kurziv"/>
          <w:i/>
          <w:bdr w:val="none" w:sz="0" w:space="0" w:color="auto" w:frame="1"/>
        </w:rPr>
        <w:t>dzēriens</w:t>
      </w:r>
      <w:r>
        <w:t xml:space="preserve"> ir alkoholisks dzēriens, bezalkoholisks dzēriens, galda, minerālais un avota ūdens, augļu sīrupi, piens un šķidri piena produkti un citi šķidri produkti uz augļu vai citas bāzes un ar citām piedevām, kuras ir iepakotas ar šķidro bāzi un ir neatņemama primārā iepakojuma vienības sastāvdaļa,”.</w:t>
      </w:r>
    </w:p>
    <w:p w:rsidR="007B469C" w:rsidRPr="00A03BA9" w:rsidRDefault="007B2690" w:rsidP="00DF6E19">
      <w:pPr>
        <w:pStyle w:val="clanak-"/>
        <w:keepNext/>
        <w:spacing w:before="240" w:beforeAutospacing="0" w:after="0" w:afterAutospacing="0"/>
      </w:pPr>
      <w:r>
        <w:t>2. pants</w:t>
      </w:r>
    </w:p>
    <w:p w:rsidR="007B2690" w:rsidRPr="00A03BA9" w:rsidRDefault="007B2690" w:rsidP="00AF7CD5">
      <w:pPr>
        <w:pStyle w:val="clanak-"/>
        <w:spacing w:before="240" w:beforeAutospacing="0" w:after="0" w:afterAutospacing="0"/>
        <w:jc w:val="both"/>
      </w:pPr>
      <w:r>
        <w:t>Noteikumu 18. panta 4. punktā pēc vārdiem “izlietotais iepakojums” pievieno tekstu “vai eksportē to apstrādei saskaņā ar šiem noteikumiem”.</w:t>
      </w:r>
    </w:p>
    <w:p w:rsidR="007B2690" w:rsidRPr="00A03BA9" w:rsidRDefault="007B2690" w:rsidP="007B2690">
      <w:pPr>
        <w:pStyle w:val="clanak-"/>
        <w:spacing w:before="240" w:beforeAutospacing="0" w:after="0" w:afterAutospacing="0"/>
        <w:jc w:val="left"/>
      </w:pPr>
      <w:r>
        <w:t>Panta 5. punktā pēc vārdiem “apstrādes uzņēmums” pievieno tekstu “vai tiek eksportēts apstrādei”.</w:t>
      </w:r>
    </w:p>
    <w:p w:rsidR="005577E2" w:rsidRPr="00A03BA9" w:rsidRDefault="005577E2" w:rsidP="00DF6E19">
      <w:pPr>
        <w:pStyle w:val="clanak-"/>
        <w:keepNext/>
        <w:spacing w:before="240" w:beforeAutospacing="0" w:after="0" w:afterAutospacing="0"/>
      </w:pPr>
      <w:r>
        <w:t>3. pants</w:t>
      </w:r>
    </w:p>
    <w:p w:rsidR="005577E2" w:rsidRPr="00A03BA9" w:rsidRDefault="004974CD" w:rsidP="00DF6E19">
      <w:pPr>
        <w:pStyle w:val="clanak-"/>
        <w:keepNext/>
        <w:spacing w:before="240" w:beforeAutospacing="0" w:after="0" w:afterAutospacing="0"/>
        <w:jc w:val="both"/>
      </w:pPr>
      <w:r>
        <w:t>Noteikumu 19. pantu groza un izsaka šādā redakcijā:</w:t>
      </w:r>
    </w:p>
    <w:p w:rsidR="00DD4754" w:rsidRPr="00A03BA9" w:rsidRDefault="00B81D8E" w:rsidP="00DD4754">
      <w:pPr>
        <w:pStyle w:val="clanak-"/>
        <w:spacing w:before="240"/>
        <w:jc w:val="both"/>
      </w:pPr>
      <w:r>
        <w:t>“1. Pēc fonda rīkojuma un pēc tādas juridiskas personas vai individuālā darba veicēja uzaicinājuma, kura īpašumā ir izlietots iepakojums, savācējs veic atsevišķi savākto izlietoto iepakojumu pieņemšanu.</w:t>
      </w:r>
    </w:p>
    <w:p w:rsidR="00DD4754" w:rsidRPr="00A03BA9" w:rsidRDefault="00DD4754" w:rsidP="00DD4754">
      <w:pPr>
        <w:pStyle w:val="clanak-"/>
        <w:spacing w:before="240"/>
        <w:jc w:val="both"/>
      </w:pPr>
      <w:r>
        <w:t xml:space="preserve">2. Savācējs var pieprasīt maksu no fonda par izlietotā iepakojuma savākšanas pakalpojuma izmaksām par apstrādes uzņēmumam nodoto izlietotā iepakojuma daudzumu un par izmaksām saistībā ar izlietotā iepakojuma eksportu no Horvātijas Republikas saskaņā ar cenu </w:t>
      </w:r>
      <w:r>
        <w:lastRenderedPageBreak/>
        <w:t>un atbilstoši nosacījumiem, kas paredzēti starp fondu un savācēju noslēgtajā līgumā un šajos noteikumos.</w:t>
      </w:r>
    </w:p>
    <w:p w:rsidR="00DD4754" w:rsidRPr="00A03BA9" w:rsidRDefault="00DD4754" w:rsidP="00DD4754">
      <w:pPr>
        <w:pStyle w:val="clanak-"/>
        <w:spacing w:before="240"/>
        <w:jc w:val="both"/>
      </w:pPr>
      <w:r>
        <w:t>3. Fonds aprēķina šā panta 2. punktā minētās savākšanas pakalpojuma izmaksas pēc materiāla veida, pamatojoties uz veidlapā AO4 norādītajiem datiem un vienību cenām, kas noteiktas starp fondu un savācēju noslēgtajā līgumā.</w:t>
      </w:r>
    </w:p>
    <w:p w:rsidR="00DD4754" w:rsidRPr="00A03BA9" w:rsidRDefault="00DD4754" w:rsidP="00DD4754">
      <w:pPr>
        <w:pStyle w:val="clanak-"/>
        <w:spacing w:before="240"/>
        <w:jc w:val="both"/>
      </w:pPr>
      <w:r>
        <w:t xml:space="preserve">4. Sabiedrisko pakalpojumu nodrošinātājs, kas veic jaukto sadzīves atkritumu savākšanu, nodod savācējam izlietoto iepakojumu no </w:t>
      </w:r>
      <w:proofErr w:type="spellStart"/>
      <w:r>
        <w:t>reciklējamiem</w:t>
      </w:r>
      <w:proofErr w:type="spellEnd"/>
      <w:r>
        <w:t xml:space="preserve"> sadzīves atkritumiem, kuri savākti tāda pakalpojuma sniegšanas ietvaros, kas ir saistīts ar sabiedriskajiem pakalpojumiem, saskaņā ar īpašiem noteikumiem, kuri reglamentē sadzīves atkritumu apsaimniekošanu, ko finansē fonds.</w:t>
      </w:r>
    </w:p>
    <w:p w:rsidR="00DD4754" w:rsidRPr="00A03BA9" w:rsidRDefault="00DD4754" w:rsidP="00DD4754">
      <w:pPr>
        <w:pStyle w:val="clanak-"/>
        <w:spacing w:before="240"/>
        <w:jc w:val="both"/>
      </w:pPr>
      <w:r>
        <w:t xml:space="preserve">5. Savācējs no sabiedrisko pakalpojumu nodrošinātāja, kas veic jaukto sadzīves atkritumu savākšanu, pieņem tādu no </w:t>
      </w:r>
      <w:proofErr w:type="spellStart"/>
      <w:r>
        <w:t>reciklējamiem</w:t>
      </w:r>
      <w:proofErr w:type="spellEnd"/>
      <w:r>
        <w:t xml:space="preserve"> sadzīves atkritumiem atdalīta izlietotā iepakojuma sūtījumu, kurš atbilst pieņemama izlietotā iepakojuma sūtījuma specifikācijai saskaņā ar šā panta 8. punktā minēto līgumu.</w:t>
      </w:r>
    </w:p>
    <w:p w:rsidR="00DD4754" w:rsidRPr="00A03BA9" w:rsidRDefault="00DD4754" w:rsidP="00DD4754">
      <w:pPr>
        <w:pStyle w:val="clanak-"/>
        <w:spacing w:before="240"/>
        <w:jc w:val="both"/>
      </w:pPr>
      <w:r>
        <w:t>6. Sabiedrisko pakalpojumu nodrošinātājs, kas veic jaukto sadzīves atkritumu savākšanu, var pieprasīt maksu no fonda par savācējam nodotā izlietotā iepakojuma savākšanu, tostarp klasificēšanu, saskaņā ar cenām un nosacījumiem, kuri paredzēti starp fondu un sabiedrisko pakalpojumu nodrošinātāju noslēgtajā līgumā.</w:t>
      </w:r>
    </w:p>
    <w:p w:rsidR="00DD4754" w:rsidRPr="00A03BA9" w:rsidRDefault="00DD4754" w:rsidP="00DD4754">
      <w:pPr>
        <w:pStyle w:val="clanak-"/>
        <w:spacing w:before="240"/>
        <w:jc w:val="both"/>
      </w:pPr>
      <w:r>
        <w:t xml:space="preserve">7. Fonds aprēķina izmaksas attiecībā uz izlietotā iepakojuma savākšanu </w:t>
      </w:r>
      <w:proofErr w:type="spellStart"/>
      <w:r>
        <w:t>reciklējamu</w:t>
      </w:r>
      <w:proofErr w:type="spellEnd"/>
      <w:r>
        <w:t xml:space="preserve"> atkritumu savākšanas ietvaros, pamatojoties uz šo noteikumu IX pielikumā paredzētā ziņojuma datiem, ko sniedzis jauktu sadzīves atkritumu savākšanas pakalpojuma nodrošinātājs par savākto izlietoto iepakojumu (turpmāk “veidlapa AO5”), un šo noteikumu X pielikumā paredzēto savācēja sertifikātu par izlietotā iepakojuma daudzumu, kas saņemts no jauktu sadzīves atkritumu savākšanas pakalpojuma nodrošinātāja (turpmāk “veidlapa AO6”).</w:t>
      </w:r>
    </w:p>
    <w:p w:rsidR="00DD4754" w:rsidRPr="00A03BA9" w:rsidRDefault="00DD4754" w:rsidP="00DF6E19">
      <w:pPr>
        <w:pStyle w:val="clanak-"/>
        <w:keepNext/>
        <w:spacing w:before="240"/>
        <w:jc w:val="both"/>
      </w:pPr>
      <w:r>
        <w:t>8. Šā panta 6. punktā minētajā līgumā ir noteikti šādi aspekti:</w:t>
      </w:r>
    </w:p>
    <w:p w:rsidR="00DD4754" w:rsidRPr="00A03BA9" w:rsidRDefault="00DD4754" w:rsidP="00DD4754">
      <w:pPr>
        <w:pStyle w:val="clanak-"/>
        <w:spacing w:before="240"/>
        <w:jc w:val="both"/>
      </w:pPr>
      <w:r>
        <w:t>— tāda pieņemama izlietotā iepakojuma sūtījuma specifikācija, kas nodots savācējam, ja fonds finansē savākšanas izmaksas,</w:t>
      </w:r>
    </w:p>
    <w:p w:rsidR="00DD4754" w:rsidRPr="00A03BA9" w:rsidRDefault="00DD4754" w:rsidP="00DD4754">
      <w:pPr>
        <w:pStyle w:val="clanak-"/>
        <w:spacing w:before="240"/>
        <w:jc w:val="both"/>
      </w:pPr>
      <w:r>
        <w:t xml:space="preserve">— izlietotā iepakojuma savākšanas metode </w:t>
      </w:r>
      <w:proofErr w:type="spellStart"/>
      <w:r>
        <w:t>reciklējamu</w:t>
      </w:r>
      <w:proofErr w:type="spellEnd"/>
      <w:r>
        <w:t xml:space="preserve"> atkritumu savākšanas ietvaros, tostarp kopā un atsevišķi savākta izlietotā iepakojuma veidi un savākšanas biežums,</w:t>
      </w:r>
    </w:p>
    <w:p w:rsidR="00DD4754" w:rsidRPr="00A03BA9" w:rsidRDefault="00DD4754" w:rsidP="00DD4754">
      <w:pPr>
        <w:pStyle w:val="clanak-"/>
        <w:spacing w:before="240"/>
        <w:jc w:val="both"/>
      </w:pPr>
      <w:r>
        <w:t xml:space="preserve">— cena par izlietotā iepakojuma savākšanu </w:t>
      </w:r>
      <w:proofErr w:type="spellStart"/>
      <w:r>
        <w:t>reciklējamu</w:t>
      </w:r>
      <w:proofErr w:type="spellEnd"/>
      <w:r>
        <w:t xml:space="preserve"> atkritumu savākšanas ietvaros, tostarp pieņemamas savākto atkritumu klasificēšanas izmaksas, un </w:t>
      </w:r>
    </w:p>
    <w:p w:rsidR="00DD4754" w:rsidRPr="00A03BA9" w:rsidRDefault="00DD4754" w:rsidP="00DD4754">
      <w:pPr>
        <w:pStyle w:val="clanak-"/>
        <w:spacing w:before="240"/>
        <w:jc w:val="both"/>
      </w:pPr>
      <w:r>
        <w:t xml:space="preserve">— citi jautājumi saistībā ar </w:t>
      </w:r>
      <w:proofErr w:type="spellStart"/>
      <w:r>
        <w:t>reciklējamu</w:t>
      </w:r>
      <w:proofErr w:type="spellEnd"/>
      <w:r>
        <w:t xml:space="preserve"> atkritumu ietvaros savākto izlietoto iepakojumu.</w:t>
      </w:r>
    </w:p>
    <w:p w:rsidR="00DD4754" w:rsidRPr="00A03BA9" w:rsidRDefault="00DD4754" w:rsidP="00DD4754">
      <w:pPr>
        <w:pStyle w:val="clanak-"/>
        <w:spacing w:before="240"/>
        <w:jc w:val="both"/>
      </w:pPr>
      <w:r>
        <w:t>9. Jauktu sadzīves atkritumu savākšanas pakalpojuma nodrošinātājs veic uzskaiti par savācējam nodoto izlietoto iepakojumu un līdz pašreizējā mēneša beigām iesniedz reģistrā ziņojumu par iepriekšējo mēnesi, izmantojot veidlapu AO5.</w:t>
      </w:r>
    </w:p>
    <w:p w:rsidR="00DD4754" w:rsidRPr="00A03BA9" w:rsidRDefault="00DD4754" w:rsidP="00DD4754">
      <w:pPr>
        <w:pStyle w:val="clanak-"/>
        <w:spacing w:before="240"/>
        <w:jc w:val="both"/>
      </w:pPr>
      <w:r>
        <w:t>10. Fonds samaksā šā panta 6. punktā minēto maksu jauktu sadzīves atkritumu savākšanas pakalpojuma nodrošinātājam, pamatojoties uz veidlapās AO5 un AO6 minēto norādīto daudzumu.”</w:t>
      </w:r>
    </w:p>
    <w:p w:rsidR="0032391C" w:rsidRPr="00A03BA9" w:rsidRDefault="0032391C" w:rsidP="00DF6E19">
      <w:pPr>
        <w:pStyle w:val="clanak-"/>
        <w:keepNext/>
        <w:spacing w:before="240" w:beforeAutospacing="0" w:after="0" w:afterAutospacing="0"/>
      </w:pPr>
      <w:r>
        <w:t>4. pants</w:t>
      </w:r>
    </w:p>
    <w:p w:rsidR="00623FC9" w:rsidRPr="00A03BA9" w:rsidRDefault="00623FC9" w:rsidP="00DF6E19">
      <w:pPr>
        <w:pStyle w:val="clanak-"/>
        <w:keepNext/>
        <w:spacing w:before="240"/>
        <w:jc w:val="left"/>
      </w:pPr>
      <w:r>
        <w:t>Dekrēta 20. panta 3. punktu groza un izsaka šādā redakcijā:</w:t>
      </w:r>
    </w:p>
    <w:p w:rsidR="001356CB" w:rsidRPr="00A03BA9" w:rsidRDefault="00623FC9" w:rsidP="00623FC9">
      <w:pPr>
        <w:pStyle w:val="clanak-"/>
        <w:spacing w:before="240" w:beforeAutospacing="0" w:after="0" w:afterAutospacing="0"/>
        <w:jc w:val="both"/>
      </w:pPr>
      <w:r>
        <w:t>“3. Ja Horvātijas Republikā nav pietiekamas izlietotā iepakojuma materiāla vai izlietotā iepakojuma apstrādes atlikumu apstrādes jaudas, apstrādes uzņēmums eksportē izlietotā iepakojuma apstrādes atlikumus no Horvātijas par saviem līdzekļiem un savācējs eksportē šādu izlietoto iepakojumu no Horvātijas Republikas reģenerācijai, piemērojot šo noteikumu 20. panta 2. punktā minēto procedūru, un fonds sedz savācēja izmaksas par šāda izlietotā iepakojuma eksportēšanu, ja eksportēšana veikta saskaņā ar iepriekšēju atļauju, kuru fonds sniedz savācējam. Fonds informē ministriju par izdotajām atļaujām un eksportēšanas iemesliem.”</w:t>
      </w:r>
    </w:p>
    <w:p w:rsidR="00672ABA" w:rsidRPr="00A03BA9" w:rsidRDefault="00672ABA" w:rsidP="00DF6E19">
      <w:pPr>
        <w:pStyle w:val="clanak-"/>
        <w:keepNext/>
        <w:spacing w:before="240" w:beforeAutospacing="0" w:after="0" w:afterAutospacing="0"/>
        <w:jc w:val="both"/>
      </w:pPr>
      <w:r>
        <w:t>Pēc 4. punkta pievieno šādu 5. un 6. punktu:</w:t>
      </w:r>
    </w:p>
    <w:p w:rsidR="00C97A0B" w:rsidRPr="00A03BA9" w:rsidRDefault="00672ABA" w:rsidP="00623FC9">
      <w:pPr>
        <w:pStyle w:val="clanak-"/>
        <w:spacing w:before="240" w:beforeAutospacing="0" w:after="0" w:afterAutospacing="0"/>
        <w:jc w:val="both"/>
      </w:pPr>
      <w:r>
        <w:t xml:space="preserve">“5. Fonds aprēķina kopējo izlietotā iepakojuma vērtību, t. i., kopējās apstrādātā izlietotā iepakojuma izmaksas pēc materiāla veida, pamatojoties uz datiem, kas norādīti šo noteikumu IX pielikumā ietvertajā veidlapā AO5, X pielikumā ietvertajā veidlapā AO6 un XI pielikumā ietvertajā veidlapā AO7, un iekasē maksu no apstrādes uzņēmuma par pieņemto izlietoto iepakojumu un samaksā apstrādes uzņēmumam, lai segtu apstrādes izmaksas. </w:t>
      </w:r>
    </w:p>
    <w:p w:rsidR="0049475C" w:rsidRPr="00A03BA9" w:rsidRDefault="0049475C" w:rsidP="00623FC9">
      <w:pPr>
        <w:pStyle w:val="clanak-"/>
        <w:spacing w:before="240" w:beforeAutospacing="0" w:after="0" w:afterAutospacing="0"/>
        <w:jc w:val="both"/>
      </w:pPr>
      <w:r>
        <w:t>6. Īpašas procedūras ietvaros fonds nosaka un paredz līgumā pieņemtā izlietotā iepakojuma cenu un summu, kuru fonds maksā apstrādes uzņēmumam, ne ilgāk kā uz vienu gadu, ņemot vērā tirgus cenu, kā arī izlietotā iepakojuma reģenerācijas un likvidēšanas cenu.”</w:t>
      </w:r>
    </w:p>
    <w:p w:rsidR="001356CB" w:rsidRPr="00A03BA9" w:rsidRDefault="001356CB" w:rsidP="00DF6E19">
      <w:pPr>
        <w:pStyle w:val="clanak-"/>
        <w:keepNext/>
        <w:spacing w:before="240" w:beforeAutospacing="0" w:after="0" w:afterAutospacing="0"/>
      </w:pPr>
      <w:r>
        <w:t>5. pants</w:t>
      </w:r>
    </w:p>
    <w:p w:rsidR="001356CB" w:rsidRPr="00A03BA9" w:rsidRDefault="00240B3A" w:rsidP="00DF6E19">
      <w:pPr>
        <w:pStyle w:val="clanak-"/>
        <w:keepNext/>
        <w:spacing w:before="240" w:beforeAutospacing="0" w:after="0" w:afterAutospacing="0"/>
        <w:jc w:val="left"/>
      </w:pPr>
      <w:r>
        <w:t>Noteikumu 22. panta 1. un 2. punktu groza un izsaka šādā redakcijā:</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 xml:space="preserve">“1. Iepakojuma depozīta sistēma ir sistēma, kas paredzēta tāda vienreizlietojama iepakojuma pārvaldībai, kurš izgatavots no PET, Al/Fe un stikla, kura tilpums ir vismaz 0,20 l un kurš ir paredzēts šo noteikumu 4. panta 1. punkta 18. apakšpunktā minētajiem dzērieniem, un kas ietver depozīta atmaksu, lai veicinātu atkritumu valdītājus savākt izlietoto dzērienu iepakojumu atsevišķi no citiem atkritumiem un nodot to pārdevējam vai </w:t>
      </w:r>
      <w:proofErr w:type="spellStart"/>
      <w:r>
        <w:t>reciklēšanas</w:t>
      </w:r>
      <w:proofErr w:type="spellEnd"/>
      <w:r>
        <w:t xml:space="preserve"> objekta pārvaldniekam par depozīta summas atmaksu.</w:t>
      </w:r>
    </w:p>
    <w:p w:rsidR="00240B3A" w:rsidRPr="00A03BA9" w:rsidRDefault="00240B3A" w:rsidP="00240B3A">
      <w:pPr>
        <w:pStyle w:val="t-9-8"/>
        <w:spacing w:before="0" w:beforeAutospacing="0" w:after="225" w:afterAutospacing="0"/>
        <w:jc w:val="both"/>
        <w:textAlignment w:val="baseline"/>
      </w:pPr>
      <w:r>
        <w:t xml:space="preserve">2. Depozīta atmaksas summa ir naudas summa, kuru fonda kontā samaksājuši ražotāji, kas laiž tirgū dzērienus vienreizlietojamā iepakojumā, kurš izgatavots no PET, Al/Fe un stikla un kura tilpums ir vismaz 0,20 l. Ražotājs iekasē no pircēja depozīta summu, pārdodot produktu, un tiešais lietotājs vai patērētājs var saņemt depozīta atmaksu no pārdevēja vai </w:t>
      </w:r>
      <w:proofErr w:type="spellStart"/>
      <w:r>
        <w:t>reciklēšanas</w:t>
      </w:r>
      <w:proofErr w:type="spellEnd"/>
      <w:r>
        <w:t xml:space="preserve"> objekta pārvaldnieka, nododot tiem izlietoto dzērienu iepakojumu. Fonds nodrošina samaksāto depozīta atmaksu pārdevējam vai </w:t>
      </w:r>
      <w:proofErr w:type="spellStart"/>
      <w:r>
        <w:t>reciklēšanas</w:t>
      </w:r>
      <w:proofErr w:type="spellEnd"/>
      <w:r>
        <w:t xml:space="preserve"> objekta pārvaldniekam no depozīta summas, kuru fondam ir samaksājis ražotājs.”</w:t>
      </w:r>
    </w:p>
    <w:p w:rsidR="009A4CFF" w:rsidRPr="00A03BA9" w:rsidRDefault="009A4CFF" w:rsidP="00DF6E19">
      <w:pPr>
        <w:pStyle w:val="clanak-"/>
        <w:keepNext/>
        <w:spacing w:before="240" w:beforeAutospacing="0" w:after="0" w:afterAutospacing="0"/>
      </w:pPr>
      <w:r>
        <w:t>6. pants</w:t>
      </w:r>
    </w:p>
    <w:p w:rsidR="009A4CFF" w:rsidRPr="00A03BA9" w:rsidRDefault="009A4CFF" w:rsidP="009A4CFF">
      <w:pPr>
        <w:pStyle w:val="clanak-"/>
        <w:spacing w:before="240" w:beforeAutospacing="0" w:after="0" w:afterAutospacing="0"/>
        <w:jc w:val="both"/>
      </w:pPr>
      <w:r>
        <w:t>Noteikumu 24. panta 7. punktā pēc vārda “patērētāji” pievieno vārdus “fiziskas personas”.</w:t>
      </w:r>
    </w:p>
    <w:p w:rsidR="00004EFC" w:rsidRPr="00A03BA9" w:rsidRDefault="00004EFC" w:rsidP="00DF6E19">
      <w:pPr>
        <w:pStyle w:val="clanak-"/>
        <w:keepNext/>
        <w:spacing w:before="240" w:beforeAutospacing="0" w:after="0" w:afterAutospacing="0"/>
      </w:pPr>
      <w:r>
        <w:t>7. pants</w:t>
      </w:r>
    </w:p>
    <w:p w:rsidR="00004EFC" w:rsidRPr="00A03BA9" w:rsidRDefault="00004EFC" w:rsidP="00004EFC">
      <w:pPr>
        <w:pStyle w:val="clanak-"/>
        <w:spacing w:before="240" w:beforeAutospacing="0" w:after="0" w:afterAutospacing="0"/>
        <w:jc w:val="both"/>
      </w:pPr>
      <w:r>
        <w:t>Noteikumu 32. panta 1. punktā svītro tekstu “t. i., izlietotā iepakojuma apstrāde”.</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PĀREJAS UN NOBEIGUMA NOTEIKUMI</w:t>
      </w:r>
    </w:p>
    <w:p w:rsidR="00443BFB" w:rsidRPr="00A03BA9" w:rsidRDefault="00443BFB" w:rsidP="00DF6E19">
      <w:pPr>
        <w:pStyle w:val="clanak-"/>
        <w:keepNext/>
        <w:spacing w:before="240" w:beforeAutospacing="0" w:after="0" w:afterAutospacing="0"/>
      </w:pPr>
      <w:r>
        <w:t>8. pants</w:t>
      </w:r>
    </w:p>
    <w:p w:rsidR="00993CA7" w:rsidRPr="00A03BA9" w:rsidRDefault="00993CA7" w:rsidP="00993CA7">
      <w:pPr>
        <w:pStyle w:val="t-9-8"/>
        <w:jc w:val="both"/>
      </w:pPr>
      <w:r>
        <w:t>Šie noteikumi ir izdoti, pienācīgi īstenojot paziņošanas procedūru, kura paredzēta Eiropas Parlamenta un Padomes 2015. gada 9. septembra Direktīvā (ES) 2015/1535, ar ko nosaka informācijas sniegšanas kārtību tehnisko noteikumu un Informācijas sabiedrības pakalpojumu noteikumu jomā (OV L 241, 17.9.2015.).</w:t>
      </w:r>
    </w:p>
    <w:p w:rsidR="000E42DC" w:rsidRPr="00A03BA9" w:rsidRDefault="000E42DC" w:rsidP="00DF6E19">
      <w:pPr>
        <w:pStyle w:val="clanak-"/>
        <w:keepNext/>
        <w:spacing w:before="240" w:beforeAutospacing="0" w:after="0" w:afterAutospacing="0"/>
      </w:pPr>
      <w:r>
        <w:t>9. pants</w:t>
      </w:r>
    </w:p>
    <w:p w:rsidR="00B75340" w:rsidRPr="00A03BA9" w:rsidRDefault="000E42DC" w:rsidP="00B75340">
      <w:pPr>
        <w:pStyle w:val="t-9-8"/>
        <w:jc w:val="both"/>
      </w:pPr>
      <w:r>
        <w:t>Visā Noteikumu par iepakojumu un izlietoto iepakojumu (</w:t>
      </w:r>
      <w:r>
        <w:rPr>
          <w:i/>
          <w:iCs/>
        </w:rPr>
        <w:t>NN</w:t>
      </w:r>
      <w:r>
        <w:t xml:space="preserve"> Nr. 88/15, Nr. 78/16 un Nr. 116/17) tekstā vārdu “aģentūra” aizstāj ar vārdu “ministrija”, izmantojot atbilstošo dzimti un locījumu.</w:t>
      </w:r>
    </w:p>
    <w:p w:rsidR="00457495" w:rsidRPr="00A03BA9" w:rsidRDefault="004F5753" w:rsidP="00DF6E19">
      <w:pPr>
        <w:pStyle w:val="clanak-"/>
        <w:keepNext/>
        <w:spacing w:before="240" w:beforeAutospacing="0" w:after="0" w:afterAutospacing="0"/>
      </w:pPr>
      <w:r>
        <w:t>10. pants</w:t>
      </w:r>
    </w:p>
    <w:p w:rsidR="004F5753" w:rsidRPr="00A03BA9" w:rsidRDefault="004F5753" w:rsidP="007047A2">
      <w:pPr>
        <w:pStyle w:val="clanak-"/>
        <w:spacing w:before="240" w:after="0" w:afterAutospacing="0"/>
        <w:jc w:val="both"/>
      </w:pPr>
      <w:r>
        <w:t>Noteikumu par iepakojumu un izlietoto iepakojumu (</w:t>
      </w:r>
      <w:r>
        <w:rPr>
          <w:i/>
          <w:iCs/>
        </w:rPr>
        <w:t>NN</w:t>
      </w:r>
      <w:r>
        <w:t xml:space="preserve"> Nr. 88/15, Nr. 78/16 un Nr. 116/17) II, VIII, IX, X un XV pielikumu aizstāj ar šo noteikumu pielikumā ietverto I, II, III, IV un V pielikumu, kas ir to neatņemama sastāvdaļa.</w:t>
      </w:r>
    </w:p>
    <w:p w:rsidR="004F5753" w:rsidRPr="00A03BA9" w:rsidRDefault="004F5753" w:rsidP="00DF6E19">
      <w:pPr>
        <w:pStyle w:val="clanak-"/>
        <w:keepNext/>
        <w:tabs>
          <w:tab w:val="left" w:pos="3969"/>
          <w:tab w:val="left" w:pos="4111"/>
        </w:tabs>
        <w:spacing w:before="240" w:after="0" w:afterAutospacing="0"/>
      </w:pPr>
      <w:r>
        <w:t>11. pants</w:t>
      </w:r>
    </w:p>
    <w:p w:rsidR="004F5753" w:rsidRPr="00A03BA9" w:rsidRDefault="004F5753" w:rsidP="00B778C1">
      <w:pPr>
        <w:pStyle w:val="clanak-"/>
        <w:spacing w:before="240" w:after="0" w:afterAutospacing="0"/>
        <w:jc w:val="both"/>
      </w:pPr>
      <w:r>
        <w:t xml:space="preserve">Šie noteikumi stājas spēkā astotajā dienā pēc to publicēšanas </w:t>
      </w:r>
      <w:r>
        <w:rPr>
          <w:i/>
          <w:iCs/>
        </w:rPr>
        <w:t>NN</w:t>
      </w:r>
      <w:r>
        <w:t>, izņemot šo noteikumu 1. un 4. pantu attiecībā uz piena un šķidro piena produktu iepakojumu un iepakojumu ar 0,20 l tilpumu, kas stājas spēkā 2020. gada 1. aprīlī.</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KATEGORIJA: 351-01/19-04/03</w:t>
      </w:r>
    </w:p>
    <w:p w:rsidR="004F5753" w:rsidRPr="00A03BA9" w:rsidRDefault="004F5753" w:rsidP="004F5753">
      <w:pPr>
        <w:pStyle w:val="klasa2"/>
        <w:spacing w:before="0" w:beforeAutospacing="0" w:after="0" w:afterAutospacing="0"/>
        <w:jc w:val="both"/>
      </w:pPr>
      <w:r>
        <w:t>NUMURS: 517-03-2-2-19-14</w:t>
      </w:r>
    </w:p>
    <w:p w:rsidR="004F5753" w:rsidRPr="00A03BA9" w:rsidRDefault="004F5753" w:rsidP="004F5753">
      <w:pPr>
        <w:pStyle w:val="klasa2"/>
        <w:spacing w:before="0" w:beforeAutospacing="0" w:after="0" w:afterAutospacing="0"/>
        <w:jc w:val="both"/>
      </w:pPr>
      <w:r>
        <w:t>Zagrebā, 2019. gada [datums]</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Ministrs</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proofErr w:type="spellStart"/>
      <w:r>
        <w:rPr>
          <w:b/>
          <w:i/>
          <w:iCs/>
        </w:rPr>
        <w:t>Tomislav</w:t>
      </w:r>
      <w:proofErr w:type="spellEnd"/>
      <w:r>
        <w:rPr>
          <w:b/>
          <w:i/>
          <w:iCs/>
        </w:rPr>
        <w:t xml:space="preserve"> </w:t>
      </w:r>
      <w:proofErr w:type="spellStart"/>
      <w:r>
        <w:rPr>
          <w:b/>
          <w:i/>
          <w:iCs/>
        </w:rPr>
        <w:t>Ćorić</w:t>
      </w:r>
      <w:proofErr w:type="spellEnd"/>
      <w:r>
        <w:rPr>
          <w:b/>
        </w:rPr>
        <w:t xml:space="preserve">, </w:t>
      </w:r>
      <w:proofErr w:type="spellStart"/>
      <w:r>
        <w:rPr>
          <w:b/>
        </w:rPr>
        <w:t>PhD</w:t>
      </w:r>
      <w:proofErr w:type="spellEnd"/>
      <w:r>
        <w:rPr>
          <w:b/>
        </w:rPr>
        <w:t>, pienācīgi parakstīts</w:t>
      </w:r>
    </w:p>
    <w:p w:rsidR="00F4485B" w:rsidRPr="00A03BA9" w:rsidRDefault="00F4485B" w:rsidP="00047FEA">
      <w:pPr>
        <w:pStyle w:val="clanak-"/>
        <w:pageBreakBefore/>
        <w:spacing w:before="240" w:beforeAutospacing="0" w:after="0" w:afterAutospacing="0"/>
      </w:pPr>
      <w:r>
        <w:t>I PIELIKUMS</w:t>
      </w:r>
    </w:p>
    <w:p w:rsidR="00F4485B" w:rsidRPr="00A03BA9" w:rsidRDefault="00F4485B" w:rsidP="00F4485B">
      <w:pPr>
        <w:spacing w:before="240" w:after="360"/>
        <w:jc w:val="right"/>
        <w:rPr>
          <w:b/>
        </w:rPr>
      </w:pPr>
      <w:r>
        <w:rPr>
          <w:b/>
        </w:rPr>
        <w:t>Veidlapa AO1</w:t>
      </w:r>
    </w:p>
    <w:p w:rsidR="00F4485B" w:rsidRPr="00A03BA9" w:rsidRDefault="00F4485B" w:rsidP="00F4485B">
      <w:pPr>
        <w:jc w:val="center"/>
      </w:pPr>
      <w:r>
        <w:t>ZIŅOJUMS PAR VIENREIZLIETOJAMA IEPAKOJUMA VEIDU UN DAUDZUMU</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DATI PAR RAŽOTĀJU/IMPORTĒTĀJU/EKSPORTĒTĀJU</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Joma:</w:t>
            </w:r>
          </w:p>
          <w:p w:rsidR="00F4485B" w:rsidRPr="00A03BA9" w:rsidRDefault="00F4485B" w:rsidP="00F4485B">
            <w:pPr>
              <w:rPr>
                <w:rFonts w:cs="Times New Roman"/>
                <w:b/>
                <w:bCs/>
              </w:rPr>
            </w:pPr>
            <w:r>
              <w:rPr>
                <w:b/>
              </w:rPr>
              <w:t xml:space="preserve">A) RAŽOTS HR; </w:t>
            </w:r>
          </w:p>
          <w:p w:rsidR="00F4485B" w:rsidRPr="00A03BA9" w:rsidRDefault="00F4485B" w:rsidP="00F4485B">
            <w:pPr>
              <w:rPr>
                <w:rFonts w:cs="Times New Roman"/>
                <w:b/>
                <w:bCs/>
              </w:rPr>
            </w:pPr>
            <w:r>
              <w:rPr>
                <w:b/>
              </w:rPr>
              <w:t xml:space="preserve">B) IMPORTĒTS HR; </w:t>
            </w:r>
          </w:p>
          <w:p w:rsidR="00F4485B" w:rsidRPr="00A03BA9" w:rsidRDefault="00F4485B" w:rsidP="00F4485B">
            <w:pPr>
              <w:rPr>
                <w:rFonts w:cs="Times New Roman"/>
                <w:b/>
                <w:bCs/>
              </w:rPr>
            </w:pPr>
            <w:r>
              <w:rPr>
                <w:b/>
              </w:rPr>
              <w:t>C) EKSPORTS;</w:t>
            </w:r>
          </w:p>
          <w:p w:rsidR="00F4485B" w:rsidRPr="00A03BA9" w:rsidRDefault="00F4485B" w:rsidP="00F4485B">
            <w:pPr>
              <w:rPr>
                <w:rFonts w:cs="Times New Roman"/>
                <w:b/>
                <w:bCs/>
              </w:rPr>
            </w:pPr>
            <w:r>
              <w:rPr>
                <w:b/>
              </w:rPr>
              <w:t>D) IZŅEMŠANA NO HR TIRGUS</w:t>
            </w:r>
          </w:p>
        </w:tc>
        <w:tc>
          <w:tcPr>
            <w:tcW w:w="1177" w:type="dxa"/>
            <w:shd w:val="clear" w:color="auto" w:fill="EEECE1" w:themeFill="background2"/>
            <w:noWrap/>
            <w:hideMark/>
          </w:tcPr>
          <w:p w:rsidR="00F4485B" w:rsidRPr="00A03BA9" w:rsidRDefault="00F4485B" w:rsidP="00F4485B">
            <w:pPr>
              <w:rPr>
                <w:rFonts w:cs="Times New Roman"/>
                <w:b/>
                <w:bCs/>
              </w:rPr>
            </w:pPr>
            <w:r>
              <w:rPr>
                <w:b/>
              </w:rPr>
              <w:t>PERIODS: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Maksātāja nosaukums: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Kontaktpersona: </w:t>
            </w:r>
          </w:p>
        </w:tc>
      </w:tr>
      <w:tr w:rsidR="00521CDC" w:rsidRPr="00A03BA9" w:rsidTr="008E79C6">
        <w:tc>
          <w:tcPr>
            <w:tcW w:w="4716" w:type="dxa"/>
            <w:noWrap/>
            <w:hideMark/>
          </w:tcPr>
          <w:p w:rsidR="00F4485B" w:rsidRPr="00A03BA9" w:rsidRDefault="00F4485B" w:rsidP="00F4485B">
            <w:pPr>
              <w:rPr>
                <w:rFonts w:cs="Times New Roman"/>
              </w:rPr>
            </w:pPr>
            <w:r>
              <w:t xml:space="preserve">Tālrunis: </w:t>
            </w:r>
          </w:p>
        </w:tc>
        <w:tc>
          <w:tcPr>
            <w:tcW w:w="5218" w:type="dxa"/>
            <w:gridSpan w:val="4"/>
            <w:noWrap/>
            <w:hideMark/>
          </w:tcPr>
          <w:p w:rsidR="00F4485B" w:rsidRPr="00A03BA9" w:rsidRDefault="00F4485B" w:rsidP="00F4485B">
            <w:pPr>
              <w:rPr>
                <w:rFonts w:cs="Times New Roman"/>
              </w:rPr>
            </w:pPr>
            <w:r>
              <w:t>Fakss:</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E-pasta adrese: </w:t>
            </w:r>
          </w:p>
        </w:tc>
      </w:tr>
      <w:tr w:rsidR="00F4485B" w:rsidRPr="00A03BA9" w:rsidTr="008E79C6">
        <w:tc>
          <w:tcPr>
            <w:tcW w:w="9934" w:type="dxa"/>
            <w:gridSpan w:val="5"/>
            <w:noWrap/>
            <w:hideMark/>
          </w:tcPr>
          <w:p w:rsidR="00F4485B" w:rsidRPr="00A03BA9" w:rsidRDefault="00F4485B" w:rsidP="00F4485B">
            <w:pPr>
              <w:rPr>
                <w:rFonts w:cs="Times New Roman"/>
              </w:rPr>
            </w:pPr>
            <w:r>
              <w:rPr>
                <w:i/>
                <w:iCs/>
              </w:rPr>
              <w:t>NKD</w:t>
            </w:r>
            <w:r>
              <w:t xml:space="preserve"> (valsts darbību klasifikācija): </w:t>
            </w:r>
          </w:p>
        </w:tc>
      </w:tr>
      <w:tr w:rsidR="00F4485B" w:rsidRPr="00A03BA9" w:rsidTr="008E79C6">
        <w:tc>
          <w:tcPr>
            <w:tcW w:w="9934" w:type="dxa"/>
            <w:gridSpan w:val="5"/>
            <w:noWrap/>
            <w:hideMark/>
          </w:tcPr>
          <w:p w:rsidR="00F4485B" w:rsidRPr="00A03BA9" w:rsidRDefault="00F4485B" w:rsidP="00F4485B">
            <w:pPr>
              <w:rPr>
                <w:rFonts w:cs="Times New Roman"/>
              </w:rPr>
            </w:pPr>
            <w:r>
              <w:rPr>
                <w:i/>
                <w:iCs/>
              </w:rPr>
              <w:t>OIB</w:t>
            </w:r>
            <w:r>
              <w:t xml:space="preserve"> (PERSONAS IDENTIFIKĀCIJAS NUMURS):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DATI JĀIEVADA RAŽOTĀJAM, KAS REĢISTRĒTS CITĀ ES DALĪBVALSTĪ VAI TREŠĀ VALSTĪ:</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DATI PAR RAŽOTĀJU</w:t>
            </w:r>
            <w:r>
              <w:t> </w:t>
            </w:r>
          </w:p>
        </w:tc>
      </w:tr>
      <w:tr w:rsidR="00F4485B" w:rsidRPr="00A03BA9" w:rsidTr="008E79C6">
        <w:tc>
          <w:tcPr>
            <w:tcW w:w="9934" w:type="dxa"/>
            <w:gridSpan w:val="5"/>
            <w:noWrap/>
            <w:hideMark/>
          </w:tcPr>
          <w:p w:rsidR="00F4485B" w:rsidRPr="00A03BA9" w:rsidRDefault="00F4485B" w:rsidP="00F4485B">
            <w:pPr>
              <w:rPr>
                <w:rFonts w:cs="Times New Roman"/>
              </w:rPr>
            </w:pPr>
            <w:r>
              <w:t>Maksātāja nosaukums: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Adrese: </w:t>
            </w:r>
          </w:p>
        </w:tc>
      </w:tr>
      <w:tr w:rsidR="00F4485B" w:rsidRPr="00A03BA9" w:rsidTr="008E79C6">
        <w:tc>
          <w:tcPr>
            <w:tcW w:w="9934" w:type="dxa"/>
            <w:gridSpan w:val="5"/>
            <w:noWrap/>
            <w:hideMark/>
          </w:tcPr>
          <w:p w:rsidR="00F4485B" w:rsidRPr="00A03BA9" w:rsidRDefault="00F4485B" w:rsidP="00F4485B">
            <w:pPr>
              <w:rPr>
                <w:rFonts w:cs="Times New Roman"/>
              </w:rPr>
            </w:pPr>
            <w:r>
              <w:rPr>
                <w:i/>
                <w:iCs/>
              </w:rPr>
              <w:t>OIB</w:t>
            </w:r>
            <w:r>
              <w:t xml:space="preserve">/PVN identifikācijas numurs: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INFORMĀCIJA PAR RAŽOTĀJA PILNVAROTO PĀRSTĀVI HR</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Pilnvarotā pārstāvja nosaukums: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Kontaktpersona: </w:t>
            </w:r>
          </w:p>
        </w:tc>
      </w:tr>
      <w:tr w:rsidR="00521CDC" w:rsidRPr="00A03BA9" w:rsidTr="008E79C6">
        <w:tc>
          <w:tcPr>
            <w:tcW w:w="4716" w:type="dxa"/>
            <w:noWrap/>
            <w:hideMark/>
          </w:tcPr>
          <w:p w:rsidR="00F4485B" w:rsidRPr="00A03BA9" w:rsidRDefault="00F4485B" w:rsidP="00F4485B">
            <w:pPr>
              <w:rPr>
                <w:rFonts w:cs="Times New Roman"/>
              </w:rPr>
            </w:pPr>
            <w:r>
              <w:t xml:space="preserve">Tālrunis: </w:t>
            </w:r>
          </w:p>
        </w:tc>
        <w:tc>
          <w:tcPr>
            <w:tcW w:w="5218" w:type="dxa"/>
            <w:gridSpan w:val="4"/>
            <w:noWrap/>
            <w:hideMark/>
          </w:tcPr>
          <w:p w:rsidR="00F4485B" w:rsidRPr="00A03BA9" w:rsidRDefault="00F4485B" w:rsidP="00F4485B">
            <w:pPr>
              <w:rPr>
                <w:rFonts w:cs="Times New Roman"/>
              </w:rPr>
            </w:pPr>
            <w:r>
              <w:t xml:space="preserve">Fakss: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E-pasta adrese: </w:t>
            </w:r>
          </w:p>
        </w:tc>
      </w:tr>
      <w:tr w:rsidR="00F4485B" w:rsidRPr="00A03BA9" w:rsidTr="008E79C6">
        <w:tc>
          <w:tcPr>
            <w:tcW w:w="9934" w:type="dxa"/>
            <w:gridSpan w:val="5"/>
            <w:noWrap/>
            <w:hideMark/>
          </w:tcPr>
          <w:p w:rsidR="00F4485B" w:rsidRPr="00A03BA9" w:rsidRDefault="00F4485B" w:rsidP="00F4485B">
            <w:pPr>
              <w:rPr>
                <w:rFonts w:cs="Times New Roman"/>
              </w:rPr>
            </w:pPr>
            <w:r>
              <w:rPr>
                <w:i/>
                <w:iCs/>
              </w:rPr>
              <w:t>OIB</w:t>
            </w:r>
            <w:r>
              <w:t xml:space="preserve"> (PERSONAS IDENTIFIKĀCIJAS NUMURS):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DATI PAR TĀDA DZĒRIENU IEPAKOJUMA VEIDU UN DAUDZUMU, UZ KO ATTIECAS DEPOZĪTA SISTĒMA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 xml:space="preserve">PRODUKTA </w:t>
            </w:r>
            <w:r>
              <w:rPr>
                <w:b/>
                <w:i/>
                <w:iCs/>
              </w:rPr>
              <w:t>GTIN</w:t>
            </w:r>
            <w:r>
              <w:rPr>
                <w:b/>
              </w:rPr>
              <w:t>**</w:t>
            </w:r>
          </w:p>
        </w:tc>
        <w:tc>
          <w:tcPr>
            <w:tcW w:w="3755" w:type="dxa"/>
            <w:gridSpan w:val="3"/>
            <w:noWrap/>
            <w:hideMark/>
          </w:tcPr>
          <w:p w:rsidR="00F4485B" w:rsidRPr="00A03BA9" w:rsidRDefault="00F4485B" w:rsidP="00DF6E19">
            <w:pPr>
              <w:keepNext/>
              <w:rPr>
                <w:rFonts w:cs="Times New Roman"/>
                <w:b/>
                <w:bCs/>
              </w:rPr>
            </w:pPr>
            <w:r>
              <w:rPr>
                <w:b/>
              </w:rPr>
              <w:t>Daudzums (gab.)</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DATI PAR IEPAKOJUMA VEIDU UN DAUDZUMU (IZŅEMOT II PUNKTĀ MINĒTO IEPAKOJUMU)</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Iepakojuma materiāla veids</w:t>
            </w:r>
          </w:p>
        </w:tc>
        <w:tc>
          <w:tcPr>
            <w:tcW w:w="2494" w:type="dxa"/>
            <w:vMerge w:val="restart"/>
            <w:noWrap/>
            <w:hideMark/>
          </w:tcPr>
          <w:p w:rsidR="00F4485B" w:rsidRPr="00A03BA9" w:rsidRDefault="00F4485B" w:rsidP="00DF6E19">
            <w:pPr>
              <w:keepNext/>
              <w:jc w:val="center"/>
              <w:rPr>
                <w:rFonts w:cs="Times New Roman"/>
                <w:b/>
                <w:bCs/>
              </w:rPr>
            </w:pPr>
            <w:r>
              <w:rPr>
                <w:b/>
              </w:rPr>
              <w:t>KOPĀ</w:t>
            </w:r>
          </w:p>
          <w:p w:rsidR="00F4485B" w:rsidRPr="00A03BA9" w:rsidRDefault="00F4485B" w:rsidP="00DF6E19">
            <w:pPr>
              <w:keepNext/>
              <w:jc w:val="center"/>
              <w:rPr>
                <w:rFonts w:cs="Times New Roman"/>
                <w:b/>
                <w:bCs/>
              </w:rPr>
            </w:pPr>
            <w:r>
              <w:rPr>
                <w:b/>
              </w:rPr>
              <w:t>(tonnas)</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Daudzums </w:t>
            </w:r>
          </w:p>
          <w:p w:rsidR="00F4485B" w:rsidRPr="00A03BA9" w:rsidRDefault="00F4485B" w:rsidP="00DF6E19">
            <w:pPr>
              <w:keepNext/>
              <w:jc w:val="center"/>
              <w:rPr>
                <w:rFonts w:cs="Times New Roman"/>
                <w:b/>
                <w:bCs/>
              </w:rPr>
            </w:pPr>
            <w:r>
              <w:rPr>
                <w:b/>
              </w:rPr>
              <w:t>(gab.)</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PLASTMASA (PET — dzērieni, izņemot pienu un piena produktus)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PLASTMASA (PET — piens un citi šķidri piena produkti)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PLASTMASA (PET — citi)</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METĀLS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METĀLS Al — dzērieni, izņemot pienu un piena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METĀLS Al — piens un citi šķidri piena produkti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METĀLS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METĀLS — dzērieni, izņemot pienu un piena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METĀLS — piens un citi šķidri piena produkti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PAPĪRS/KARTONS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DAUDZSLĀŅU (KOMPOZĪTS) IEPAKOJUMS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DAUDZSLĀŅU (KOMPOZĪTS) IEPAKOJUMS — dzērieni, izņemot pienu un piena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DAUDZSLĀŅU (KOMPOZĪTS) IEPAKOJUMS — piens un citi šķidri piena produkti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KOKSNE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TEKSTILMATERIĀLS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PLASTMASA (polimēri)</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PLASTMASA (polimēri) — dzērieni, izņemot pienu un piena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PLASTMASA (polimēri) — piens un citi šķidri piena produkti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PLASTMASAS MAISIŅI, KURU MATERIĀLA BIEZUMS IR &lt; 15 mikroni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PLASTMASAS MAISIŅI, KURU MATERIĀLA BIEZUMS IR ≥ 15 UN &lt; 50 mikroni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PLASTMASAS MAISIŅI, KURU MATERIĀLA BIEZUMS IR ≥ 50 mikroni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STIKLS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STIKLS — dzērieni, izņemot pienu un piena produktus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STIKLS — piens un citi šķidri piena produkti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AR BĪSTAMĀM VIELĀM PIESĀRŅOTS IEPAKOJUMS</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w:t>
            </w:r>
            <w:r>
              <w:rPr>
                <w:i/>
                <w:iCs/>
              </w:rPr>
              <w:t>GTIN</w:t>
            </w:r>
            <w:r>
              <w:t xml:space="preserve"> jāievada reģistrā, kad jauns dzēriens tiek laists tirgū pirmo reizi (noteikumu 24. panta 1. punkts)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Paraksts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Vieta: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Datums: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Saņēmējs:</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Vides aizsardzības un energoefektivitātes fonds, </w:t>
            </w:r>
            <w:proofErr w:type="spellStart"/>
            <w:r>
              <w:rPr>
                <w:i/>
                <w:iCs/>
              </w:rPr>
              <w:t>Radnička</w:t>
            </w:r>
            <w:proofErr w:type="spellEnd"/>
            <w:r>
              <w:rPr>
                <w:i/>
                <w:iCs/>
              </w:rPr>
              <w:t xml:space="preserve"> </w:t>
            </w:r>
            <w:proofErr w:type="spellStart"/>
            <w:r>
              <w:rPr>
                <w:i/>
                <w:iCs/>
              </w:rPr>
              <w:t>cesta</w:t>
            </w:r>
            <w:proofErr w:type="spellEnd"/>
            <w:r>
              <w:t> 80, 10000, Zagreba</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II PIELIKUMS</w:t>
      </w:r>
    </w:p>
    <w:p w:rsidR="006B1B64" w:rsidRPr="00A03BA9" w:rsidRDefault="006B1B64" w:rsidP="006B1B64">
      <w:pPr>
        <w:jc w:val="center"/>
      </w:pPr>
    </w:p>
    <w:p w:rsidR="006B1B64" w:rsidRPr="00A03BA9" w:rsidRDefault="006B1B64" w:rsidP="006B1B64">
      <w:pPr>
        <w:jc w:val="right"/>
        <w:rPr>
          <w:b/>
        </w:rPr>
      </w:pPr>
      <w:r>
        <w:rPr>
          <w:b/>
        </w:rPr>
        <w:t xml:space="preserve">Veidlapa AO4 </w:t>
      </w:r>
    </w:p>
    <w:p w:rsidR="006B1B64" w:rsidRPr="00A03BA9" w:rsidRDefault="006B1B64" w:rsidP="006B1B64">
      <w:pPr>
        <w:jc w:val="right"/>
      </w:pPr>
    </w:p>
    <w:p w:rsidR="006B1B64" w:rsidRPr="00A03BA9" w:rsidRDefault="006B1B64" w:rsidP="006B1B64">
      <w:pPr>
        <w:spacing w:before="120" w:after="240"/>
        <w:jc w:val="center"/>
      </w:pPr>
      <w:r>
        <w:t>ZIŅOJUMS PAR SAVĀKTO IEZLIETOTO IEPAKOJUMU</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PAR (NORĀDĪT MĒNESI):</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Dokumenta datums un vieta:</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GADS:</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DATI PAR SAVĀCĒJU</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Nosaukums:</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Tālr./fakss:</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Juridiskā adrese:</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i/>
                <w:iCs/>
                <w:sz w:val="20"/>
              </w:rPr>
              <w:t>OIB</w:t>
            </w:r>
            <w:r>
              <w:rPr>
                <w:sz w:val="20"/>
              </w:rPr>
              <w:t xml:space="preserve"> (PERSONAS IDENTIFIKĀCIJAS NUMURS):</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Kontaktpersona:</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E-pasta adrese:</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DATI PAR DEPOZĪTA SISTĒMAS IETVAROS SAVĀKTO IZLIETOTO IEPAKOJUMU (PIEŅEMTS NO PATĒRĒTĀJIEM MANUĀLI UN AR AUTOMATIZĒTU IERĪČU STARPNIECĪBU)</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PĀRDEVĒJA / RECIKLĒŠANAS OBJEKTA NOSAUKUMS UN JURIDISKĀ ADRESE</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IZLIETOTĀ IEPAKOJUMA VEIDS</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STIKLS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MAISU / TARAS VIENĪBU SKAITS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MAISU / TARAS VIENĪBU SKAITS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MAISU / TARAS VIENĪBU SKAITS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TARAS AUTOMĀTS</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MANUĀLI</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TARAS AUTOMĀTS</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MANUĀLI</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TARAS AUTOMĀTS</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MANUĀLI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TARAS AUTOMĀTS</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MANUĀLI</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TARAS AUTOMĀTS</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MANUĀLI</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TARAS AUTOMĀTS</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MANUĀLI</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KOPĀ</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KOPĀ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DATI PAR DEPOZĪTA SISTĒMAS IETVAROS SAVĀKTO IZLIETOTO IEPAKOJUMU, KAS NODOTS REĢENERĀCIJAI</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IZLIETOTĀ IEPAKOJUMA VEIDS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REĢENERĀCIJAS UZŅĒMUMA NOSAUKUMS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NODOTS REĢENERĀCIJAS UZŅĒMUMAM</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MAISU / TARAS VIENĪBU SKAITS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KOPĀ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STIKLS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KOPĀ STIKLS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AL/FE SKĀRDENES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KOPĀ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DATI PAR IZLIETOTO IEPAKOJUMU, KAS PIEŅEMTS NO JAUKTU SADZĪVES ATKRITUMU SAVĀKŠANAS PAKALPOJUMA NODROŠINĀTĀJA</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IZLIETOTĀ IEPAKOJUMA VEIDS</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JAUKTU SADZĪVES ATKRITUMU SAVĀKŠANAS PAKALPOJUMA NODROŠINĀTĀJA NOSAUKUMS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PIEŅEMTAIS DAUDZUMS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REĢENERĀCIJAS UZŅĒMUMA NOSAUKUMS</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NODOTS REĢENERĀCIJAS UZŅĒMUMAM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PLASTMASA</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KOPĀ PLASTMASA</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STIKLS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KOPĀ STIKLS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PAPĪRS UN KARTONS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KOPĀ PAPĪRS UN KARTONS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METĀLS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KOPĀ METĀLS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TEKSTILMATERIĀLS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KOPĀ TEKSTILMATERIĀLS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DATI PAR IZLIETOTO IEPAKOJUMU, KAS SAVĀKTS AR SAVA SAVĀKŠANAS TĪKLA STARPNIECĪBU</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IZLIETOTĀ IEPAKOJUMA VEIDS</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SAVĀKTAIS DAUDZUMS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REĢENERĀCIJAS UZŅĒMUMA NOSAUKUMS</w:t>
            </w:r>
          </w:p>
        </w:tc>
        <w:tc>
          <w:tcPr>
            <w:tcW w:w="1899" w:type="dxa"/>
            <w:shd w:val="clear" w:color="auto" w:fill="auto"/>
            <w:vAlign w:val="center"/>
          </w:tcPr>
          <w:p w:rsidR="006B1B64" w:rsidRPr="00A03BA9" w:rsidRDefault="006B1B64" w:rsidP="00DF6E19">
            <w:pPr>
              <w:keepNext/>
              <w:jc w:val="center"/>
              <w:rPr>
                <w:sz w:val="20"/>
                <w:szCs w:val="20"/>
              </w:rPr>
            </w:pPr>
            <w:r>
              <w:rPr>
                <w:sz w:val="20"/>
              </w:rPr>
              <w:t>NODOTS REĢENERĀCIJAS UZŅĒMUMAM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PLASTMASA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KOPĀ PLASTMASA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STIKLS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STIKLS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METĀLS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METĀLS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TEKSTILMATERIĀLS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TEKSTILMATERIĀLS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KOKSNE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KOKSNE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PAPĪRS UN KARTONS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PAPĪRS UN KARTONS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DAUDZSLĀŅU (KOMPOZĪTS)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DAUDZSLĀŅU (KOMPOZĪTS)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CITI</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KOPĀ CITI</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DATI PAR TĀDA IZLIETOTA IEPAKOJUMA SAVĀKTO DAUDZUMU, KAS PIESĀRŅOTS AR BĪSTAMĀM VIELĀM</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SAVĀKTAIS DAUDZUMS</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REĢENERĀCIJAS UZŅĒMUMA NOSAUKUMS</w:t>
            </w:r>
          </w:p>
        </w:tc>
        <w:tc>
          <w:tcPr>
            <w:tcW w:w="2013" w:type="dxa"/>
            <w:shd w:val="clear" w:color="auto" w:fill="auto"/>
            <w:vAlign w:val="center"/>
          </w:tcPr>
          <w:p w:rsidR="006B1B64" w:rsidRPr="00A03BA9" w:rsidRDefault="006B1B64" w:rsidP="00DF6E19">
            <w:pPr>
              <w:keepNext/>
              <w:jc w:val="center"/>
              <w:rPr>
                <w:sz w:val="20"/>
                <w:szCs w:val="20"/>
              </w:rPr>
            </w:pPr>
            <w:r>
              <w:rPr>
                <w:sz w:val="20"/>
              </w:rPr>
              <w:t>NODOTS REĢENERĀCIJAS UZŅĒMUMAM</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SAVĀCĒJA KOPĒJAIS UZGLABĀTAIS DAUDZUMS</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AR BĪSTAMĀM VIELĀM PIESĀRŅOTS IZLIETOTAIS IEPAKOJUMS</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KOPĀ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DATI PAR KOPĒJO IZLIETOTO IEPAKOJUMU, KAS SAVĀKTS UN NODOTS REĢENERĀCIJAS UZŅĒMUMAM, PĒC MATERIĀLA VEIDA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IZLIETOTĀ IEPAKOJUMA VEIDS</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KOPĒJAIS SAVĀKTAIS DAUDZUMS</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NODOTS REĢENERĀCIJAS UZŅĒMUMAM</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EKSPORTĒTS APSTRĀDEI</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SAVĀCĒJA KOPĒJAIS UZGLABĀTAIS DAUDZUMS</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PLASTMASA*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STIKLS**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METĀLS***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TEKSTILMATERIĀLS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PLASTMASA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KOKSNE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PAPĪRS UN KARTONS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DAUDZSLĀŅU (KOMPOZĪTS)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AR BĪSTAMĀM VIELĀM PIESĀRŅOTS IZLIETOTAIS IEPAKOJUMS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CITI</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KOPĀ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*Kopējais plastmasas atkritumu daudzums un PET depozīta sistēmā</w:t>
      </w:r>
    </w:p>
    <w:p w:rsidR="006B1B64" w:rsidRPr="00A03BA9" w:rsidRDefault="006B1B64" w:rsidP="006B1B64">
      <w:pPr>
        <w:ind w:left="-567"/>
        <w:rPr>
          <w:rFonts w:eastAsia="Calibri"/>
          <w:i/>
          <w:sz w:val="20"/>
          <w:szCs w:val="20"/>
        </w:rPr>
      </w:pPr>
      <w:r>
        <w:rPr>
          <w:i/>
          <w:sz w:val="20"/>
        </w:rPr>
        <w:t>**Kopējais stikla atkritumu daudzums un stikls depozīta sistēmā</w:t>
      </w:r>
    </w:p>
    <w:p w:rsidR="006B1B64" w:rsidRPr="00A03BA9" w:rsidRDefault="006B1B64" w:rsidP="006B1B64">
      <w:pPr>
        <w:ind w:left="-567"/>
        <w:rPr>
          <w:rFonts w:eastAsia="Calibri"/>
          <w:i/>
          <w:sz w:val="20"/>
          <w:szCs w:val="20"/>
        </w:rPr>
      </w:pPr>
      <w:r>
        <w:rPr>
          <w:i/>
          <w:sz w:val="20"/>
        </w:rPr>
        <w:t>***Kopējais metāla atkritumu daudzums un Al/Fe depozīta sistēmā</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Par datu pareizību atbildīgā persona:</w:t>
      </w:r>
    </w:p>
    <w:p w:rsidR="006B1B64" w:rsidRPr="00A03BA9" w:rsidRDefault="006B1B64" w:rsidP="006B1B64">
      <w:pPr>
        <w:spacing w:after="60"/>
        <w:ind w:left="-567"/>
        <w:rPr>
          <w:rFonts w:eastAsia="Calibri"/>
          <w:sz w:val="20"/>
          <w:szCs w:val="20"/>
        </w:rPr>
      </w:pPr>
      <w:r>
        <w:rPr>
          <w:sz w:val="20"/>
        </w:rPr>
        <w:t>(Savācējs)</w:t>
      </w:r>
    </w:p>
    <w:p w:rsidR="006B1B64" w:rsidRPr="00A03BA9" w:rsidRDefault="006B1B64" w:rsidP="006B1B64">
      <w:pPr>
        <w:spacing w:after="60"/>
        <w:ind w:left="-567"/>
        <w:rPr>
          <w:rFonts w:eastAsia="Calibri"/>
          <w:sz w:val="20"/>
          <w:szCs w:val="20"/>
        </w:rPr>
      </w:pPr>
      <w:r>
        <w:rPr>
          <w:sz w:val="20"/>
        </w:rPr>
        <w:t>Vārds un uzvārds</w:t>
      </w:r>
    </w:p>
    <w:p w:rsidR="006B1B64" w:rsidRPr="00A03BA9" w:rsidRDefault="006B1B64" w:rsidP="006B1B64">
      <w:pPr>
        <w:spacing w:after="120"/>
        <w:ind w:left="-567"/>
        <w:rPr>
          <w:sz w:val="20"/>
          <w:szCs w:val="20"/>
        </w:rPr>
      </w:pPr>
      <w:r>
        <w:rPr>
          <w:sz w:val="20"/>
        </w:rPr>
        <w:t>Atbildīgās personas vārds, uzvārds un paraksts</w:t>
      </w:r>
    </w:p>
    <w:p w:rsidR="006B1B64" w:rsidRPr="00A03BA9" w:rsidRDefault="006B1B64" w:rsidP="006B1B64">
      <w:pPr>
        <w:ind w:left="-567"/>
        <w:jc w:val="both"/>
        <w:rPr>
          <w:rFonts w:eastAsia="Calibri"/>
          <w:sz w:val="20"/>
          <w:szCs w:val="20"/>
        </w:rPr>
      </w:pPr>
      <w:r>
        <w:rPr>
          <w:b/>
          <w:sz w:val="20"/>
        </w:rPr>
        <w:t>PIELIKUMS.</w:t>
      </w:r>
      <w:r>
        <w:rPr>
          <w:sz w:val="20"/>
        </w:rPr>
        <w:t xml:space="preserve"> Apliecinājums attiecībā uz reģenerācijas uzņēmumam nodotā izlietotā iepakojuma daudzumu (atkritumu pavaddokumenta vai dokumenta par atkritumu pārrobežu apriti un reģenerācijas iestādes svēršanas kvīts fotokopija) un pierādījums, ka izlietotā iepakojuma eksportēšana un apstrāde veikta saskaņā ar attiecīgajiem ES tiesību aktiem</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Saņēmējs:</w:t>
      </w:r>
    </w:p>
    <w:p w:rsidR="00432D7A" w:rsidRPr="00A03BA9" w:rsidRDefault="003B7E60" w:rsidP="00A03BA9">
      <w:pPr>
        <w:jc w:val="both"/>
      </w:pPr>
      <w:r>
        <w:t xml:space="preserve">Vides aizsardzības un energoefektivitātes fonds, </w:t>
      </w:r>
      <w:proofErr w:type="spellStart"/>
      <w:r>
        <w:rPr>
          <w:i/>
          <w:iCs/>
        </w:rPr>
        <w:t>Radnička</w:t>
      </w:r>
      <w:proofErr w:type="spellEnd"/>
      <w:r>
        <w:rPr>
          <w:i/>
          <w:iCs/>
        </w:rPr>
        <w:t xml:space="preserve"> </w:t>
      </w:r>
      <w:proofErr w:type="spellStart"/>
      <w:r>
        <w:rPr>
          <w:i/>
          <w:iCs/>
        </w:rPr>
        <w:t>cesta</w:t>
      </w:r>
      <w:proofErr w:type="spellEnd"/>
      <w:r>
        <w:t> 80, 10000, Zagreba</w:t>
      </w:r>
    </w:p>
    <w:p w:rsidR="003B2305" w:rsidRPr="00A03BA9" w:rsidRDefault="003B2305" w:rsidP="00047FEA">
      <w:pPr>
        <w:pageBreakBefore/>
        <w:spacing w:before="100" w:beforeAutospacing="1" w:after="120" w:line="336" w:lineRule="atLeast"/>
        <w:jc w:val="center"/>
        <w:rPr>
          <w:bCs/>
        </w:rPr>
      </w:pPr>
      <w:r>
        <w:t>III PIELIKUMS</w:t>
      </w:r>
    </w:p>
    <w:p w:rsidR="003B2305" w:rsidRPr="00A03BA9" w:rsidRDefault="003B2305" w:rsidP="003B2305">
      <w:pPr>
        <w:spacing w:after="120" w:line="276" w:lineRule="auto"/>
        <w:jc w:val="right"/>
        <w:rPr>
          <w:b/>
        </w:rPr>
      </w:pPr>
      <w:r>
        <w:rPr>
          <w:b/>
        </w:rPr>
        <w:t xml:space="preserve">Veidlapa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JAUKTU SADZĪVES ATKRITUMU SAVĀKŠANAS PAKALPOJUMA NODROŠINĀTĀJA ZIŅOJUMS PAR SAVĀKTO IZLIETOTO IEPAKOJUMU</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PAR (NORĀDĪT MĒNESI):</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Dokumenta datums un vieta:</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GADS:</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INFORMĀCIJA PAR JAUKTU SADZĪVES ATKRITUMU SAVĀKŠANAS PAKALPOJUMA NODROŠINĀTĀJU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Nosaukums:</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Tālr./fakss: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Juridiskā adrese:</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i/>
                <w:iCs/>
                <w:sz w:val="20"/>
              </w:rPr>
              <w:t>OIB</w:t>
            </w:r>
            <w:r>
              <w:rPr>
                <w:sz w:val="20"/>
              </w:rPr>
              <w:t xml:space="preserve"> (PERSONAS IDENTIFIKĀCIJAS NUMURS):</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E-pasta adrese:</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Kontaktpersona:</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DATI PAR ATSEVIŠĶI SAVĀKTO PLASTMASAS ATKRITUMU UN STIKLA ATKRITUMU DAUDZUMU</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IZLIETOTĀ IEPAKOJUMA VEIDS</w:t>
            </w:r>
          </w:p>
        </w:tc>
        <w:tc>
          <w:tcPr>
            <w:tcW w:w="2055" w:type="dxa"/>
            <w:vAlign w:val="center"/>
          </w:tcPr>
          <w:p w:rsidR="003B2305" w:rsidRPr="00A03BA9" w:rsidRDefault="003B2305" w:rsidP="00035963">
            <w:pPr>
              <w:jc w:val="center"/>
              <w:rPr>
                <w:sz w:val="20"/>
                <w:szCs w:val="20"/>
              </w:rPr>
            </w:pPr>
            <w:r>
              <w:rPr>
                <w:sz w:val="20"/>
              </w:rPr>
              <w:t>SAVĀKTS UN KLASIFICĒTS</w:t>
            </w:r>
          </w:p>
        </w:tc>
        <w:tc>
          <w:tcPr>
            <w:tcW w:w="2056" w:type="dxa"/>
            <w:shd w:val="clear" w:color="auto" w:fill="auto"/>
            <w:vAlign w:val="center"/>
          </w:tcPr>
          <w:p w:rsidR="003B2305" w:rsidRPr="00A03BA9" w:rsidRDefault="0005590B" w:rsidP="00035963">
            <w:pPr>
              <w:jc w:val="center"/>
              <w:rPr>
                <w:sz w:val="20"/>
                <w:szCs w:val="20"/>
              </w:rPr>
            </w:pPr>
            <w:r>
              <w:rPr>
                <w:sz w:val="20"/>
              </w:rPr>
              <w:t>NODOTS SAVĀCĒJAM</w:t>
            </w:r>
          </w:p>
        </w:tc>
        <w:tc>
          <w:tcPr>
            <w:tcW w:w="2055" w:type="dxa"/>
            <w:shd w:val="clear" w:color="auto" w:fill="auto"/>
            <w:vAlign w:val="center"/>
          </w:tcPr>
          <w:p w:rsidR="003B2305" w:rsidRPr="00A03BA9" w:rsidRDefault="003B2305" w:rsidP="00035963">
            <w:pPr>
              <w:jc w:val="center"/>
              <w:rPr>
                <w:sz w:val="20"/>
                <w:szCs w:val="20"/>
              </w:rPr>
            </w:pPr>
            <w:r>
              <w:rPr>
                <w:sz w:val="20"/>
              </w:rPr>
              <w:t>SAVĀCĒJA NOSAUKUMS</w:t>
            </w:r>
          </w:p>
        </w:tc>
        <w:tc>
          <w:tcPr>
            <w:tcW w:w="1914" w:type="dxa"/>
            <w:vAlign w:val="center"/>
          </w:tcPr>
          <w:p w:rsidR="003B2305" w:rsidRPr="00A03BA9" w:rsidRDefault="003B2305" w:rsidP="00035963">
            <w:pPr>
              <w:jc w:val="center"/>
              <w:rPr>
                <w:sz w:val="20"/>
                <w:szCs w:val="20"/>
              </w:rPr>
            </w:pPr>
            <w:r>
              <w:rPr>
                <w:sz w:val="20"/>
              </w:rPr>
              <w:t>KOPĒJAIS UZGLABĀTAIS DAUDZUMS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PLASTMASA</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KOPĀ PLASTMASA</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STIKLS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KOPĀ STIKLS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PAPĪRS UN KARTONS</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KOPĀ PAPĪRS UN KARTONS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METĀLS</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KOPĀ METĀLS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TEKSTILMATERIĀLS</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KOPĀ TEKSTILMATERIĀLS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Par datu pareizību atbildīgā persona:</w:t>
      </w:r>
    </w:p>
    <w:p w:rsidR="003B2305" w:rsidRPr="00A03BA9" w:rsidRDefault="003B2305" w:rsidP="003B2305">
      <w:pPr>
        <w:spacing w:after="120"/>
        <w:rPr>
          <w:rFonts w:eastAsia="Calibri"/>
          <w:sz w:val="20"/>
          <w:szCs w:val="20"/>
        </w:rPr>
      </w:pPr>
      <w:r>
        <w:rPr>
          <w:sz w:val="20"/>
        </w:rPr>
        <w:t>(Jauktu sadzīves atkritumu savākšanas pakalpojuma nodrošinātājs)</w:t>
      </w:r>
    </w:p>
    <w:p w:rsidR="003B2305" w:rsidRPr="00A03BA9" w:rsidRDefault="003B2305" w:rsidP="003B2305">
      <w:pPr>
        <w:spacing w:after="120"/>
        <w:rPr>
          <w:rFonts w:eastAsia="Calibri"/>
          <w:sz w:val="20"/>
          <w:szCs w:val="20"/>
        </w:rPr>
      </w:pPr>
      <w:r>
        <w:rPr>
          <w:sz w:val="20"/>
        </w:rPr>
        <w:t>Vārds un uzvārds</w:t>
      </w:r>
    </w:p>
    <w:p w:rsidR="002958F5" w:rsidRPr="00A03BA9" w:rsidRDefault="003B2305" w:rsidP="003B2305">
      <w:pPr>
        <w:rPr>
          <w:sz w:val="20"/>
          <w:szCs w:val="20"/>
        </w:rPr>
      </w:pPr>
      <w:r>
        <w:rPr>
          <w:sz w:val="20"/>
        </w:rPr>
        <w:t>Atbildīgās personas vārds, uzvārds un paraksts</w:t>
      </w:r>
    </w:p>
    <w:p w:rsidR="00323145" w:rsidRPr="00A03BA9" w:rsidRDefault="00323145">
      <w:pPr>
        <w:rPr>
          <w:sz w:val="20"/>
          <w:szCs w:val="20"/>
        </w:rPr>
      </w:pPr>
    </w:p>
    <w:p w:rsidR="00323145" w:rsidRPr="00A03BA9" w:rsidRDefault="00323145">
      <w:pPr>
        <w:rPr>
          <w:sz w:val="20"/>
          <w:szCs w:val="20"/>
        </w:rPr>
      </w:pPr>
    </w:p>
    <w:p w:rsidR="003B7E60" w:rsidRPr="00A03BA9" w:rsidRDefault="003B7E60">
      <w:r>
        <w:t>Saņēmējs:</w:t>
      </w:r>
    </w:p>
    <w:p w:rsidR="003B7E60" w:rsidRPr="00A03BA9" w:rsidRDefault="003B7E60">
      <w:pPr>
        <w:rPr>
          <w:sz w:val="20"/>
          <w:szCs w:val="20"/>
        </w:rPr>
      </w:pPr>
      <w:r>
        <w:t xml:space="preserve">Vides aizsardzības un energoefektivitātes fonds, </w:t>
      </w:r>
      <w:proofErr w:type="spellStart"/>
      <w:r>
        <w:rPr>
          <w:i/>
          <w:iCs/>
        </w:rPr>
        <w:t>Radnička</w:t>
      </w:r>
      <w:proofErr w:type="spellEnd"/>
      <w:r>
        <w:rPr>
          <w:i/>
          <w:iCs/>
        </w:rPr>
        <w:t xml:space="preserve"> </w:t>
      </w:r>
      <w:proofErr w:type="spellStart"/>
      <w:r>
        <w:rPr>
          <w:i/>
          <w:iCs/>
        </w:rPr>
        <w:t>cesta</w:t>
      </w:r>
      <w:proofErr w:type="spellEnd"/>
      <w:r>
        <w:t> 80, 10000, Zagreba</w:t>
      </w:r>
    </w:p>
    <w:p w:rsidR="002958F5" w:rsidRPr="00A03BA9" w:rsidRDefault="002958F5" w:rsidP="00047FEA">
      <w:pPr>
        <w:pageBreakBefore/>
        <w:spacing w:before="100" w:beforeAutospacing="1" w:after="225" w:line="336" w:lineRule="atLeast"/>
        <w:jc w:val="center"/>
        <w:rPr>
          <w:bCs/>
        </w:rPr>
      </w:pPr>
      <w:r>
        <w:t>IV PIELIKUMS</w:t>
      </w:r>
    </w:p>
    <w:p w:rsidR="002958F5" w:rsidRPr="00A03BA9" w:rsidRDefault="002958F5" w:rsidP="002958F5">
      <w:pPr>
        <w:spacing w:after="240" w:line="276" w:lineRule="auto"/>
        <w:jc w:val="right"/>
        <w:rPr>
          <w:b/>
        </w:rPr>
      </w:pPr>
      <w:r>
        <w:rPr>
          <w:b/>
        </w:rPr>
        <w:t xml:space="preserve">Veidlapa AO6 </w:t>
      </w:r>
    </w:p>
    <w:p w:rsidR="002958F5" w:rsidRPr="00A03BA9" w:rsidRDefault="002958F5" w:rsidP="002958F5">
      <w:pPr>
        <w:spacing w:before="120" w:after="120" w:line="276" w:lineRule="auto"/>
        <w:jc w:val="center"/>
      </w:pPr>
      <w:r>
        <w:t>SAVĀCĒJA SERTIFIKĀTS ATTIECĪBĀ UZ IZLIETOTĀ IEPAKOJUMA DAUDZUMU, KAS PIEŅEMTS NO JAUKTU SADZĪVES ATKRITUMU SAVĀKŠANAS PAKALPOJUMA NODROŠINĀTĀJA</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PAR (NORĀDĪT MĒNESI):</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Dokumenta datums un vieta:</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GADS: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DATI PAR SAVĀCĒJU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Nosaukums: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Tālr./fakss: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Juridiskā adrese: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i/>
                <w:iCs/>
                <w:sz w:val="20"/>
              </w:rPr>
              <w:t>OIB</w:t>
            </w:r>
            <w:r>
              <w:rPr>
                <w:sz w:val="20"/>
              </w:rPr>
              <w:t xml:space="preserve"> (PERSONAS IDENTIFIKĀCIJAS NUMURS):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E-pasta adrese:</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Kontaktpersona:</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INFORMĀCIJA PAR JAUKTU SADZĪVES ATKRITUMU SAVĀKŠANAS PAKALPOJUMA NODROŠINĀTĀJU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Nosaukums: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Tālr./fakss: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Juridiskā adrese: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i/>
                <w:iCs/>
                <w:sz w:val="20"/>
              </w:rPr>
              <w:t>OIB</w:t>
            </w:r>
            <w:r>
              <w:rPr>
                <w:sz w:val="20"/>
              </w:rPr>
              <w:t xml:space="preserve"> (PERSONAS IDENTIFIKĀCIJAS NUMURS):</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E-pasta adrese:</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Kontaktpersona:</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DATI PAR PIEŅEMTO ATSEVIŠĶI SAVĀKTO PLASTMASAS ATKRITUMU UN STIKLA ATKRITUMU DAUDZUMU</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IZLIETOTĀ IEPAKOJUMA VEIDS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DAUDZUMS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PLASTMASA</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STIKLS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PAPĪRS UN KARTONS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METĀLS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TEKSTILMATERIĀLS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Par datu pareizību atbildīgā persona:</w:t>
      </w:r>
      <w:r>
        <w:tab/>
      </w:r>
      <w:r>
        <w:rPr>
          <w:sz w:val="20"/>
        </w:rPr>
        <w:t>Par datu pareizību atbildīgā persona:</w:t>
      </w:r>
    </w:p>
    <w:p w:rsidR="002958F5" w:rsidRPr="00A03BA9" w:rsidRDefault="002958F5" w:rsidP="00CE6A9A">
      <w:pPr>
        <w:ind w:left="3600" w:hanging="4309"/>
        <w:rPr>
          <w:rFonts w:eastAsia="Calibri"/>
          <w:sz w:val="20"/>
          <w:szCs w:val="20"/>
        </w:rPr>
      </w:pPr>
      <w:r>
        <w:rPr>
          <w:sz w:val="20"/>
        </w:rPr>
        <w:t xml:space="preserve">(Savācējs) </w:t>
      </w:r>
      <w:r>
        <w:tab/>
      </w:r>
      <w:r>
        <w:rPr>
          <w:sz w:val="20"/>
        </w:rPr>
        <w:t>(Jauktu sadzīves atkritumu savākšanas pakalpojuma nodrošinātājs)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Vārds un uzvārds</w:t>
      </w:r>
      <w:r>
        <w:tab/>
      </w:r>
      <w:r>
        <w:rPr>
          <w:sz w:val="20"/>
        </w:rPr>
        <w:t>Vārds un uzvārds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sidRPr="00934460">
        <w:rPr>
          <w:sz w:val="20"/>
          <w:szCs w:val="20"/>
        </w:rPr>
        <w:t>Atbildīgās personas vārds, uzvārds un paraksts</w:t>
      </w:r>
      <w:r>
        <w:tab/>
      </w:r>
      <w:r>
        <w:rPr>
          <w:sz w:val="20"/>
        </w:rPr>
        <w:t>Atbildīgās personas vārds, uzvārds un paraksts</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Saņēmējs:</w:t>
      </w:r>
    </w:p>
    <w:p w:rsidR="00746985" w:rsidRPr="00A03BA9" w:rsidRDefault="00746985" w:rsidP="003B2305">
      <w:r>
        <w:t xml:space="preserve">Vides aizsardzības un energoefektivitātes fonds, </w:t>
      </w:r>
      <w:proofErr w:type="spellStart"/>
      <w:r>
        <w:rPr>
          <w:i/>
          <w:iCs/>
        </w:rPr>
        <w:t>Radnička</w:t>
      </w:r>
      <w:proofErr w:type="spellEnd"/>
      <w:r>
        <w:rPr>
          <w:i/>
          <w:iCs/>
        </w:rPr>
        <w:t xml:space="preserve"> </w:t>
      </w:r>
      <w:proofErr w:type="spellStart"/>
      <w:r>
        <w:rPr>
          <w:i/>
          <w:iCs/>
        </w:rPr>
        <w:t>cesta</w:t>
      </w:r>
      <w:proofErr w:type="spellEnd"/>
      <w:r>
        <w:t> 80, 10000, Zagreba</w:t>
      </w:r>
    </w:p>
    <w:p w:rsidR="00F4485B" w:rsidRPr="00A03BA9" w:rsidRDefault="006B1B64" w:rsidP="00047FEA">
      <w:pPr>
        <w:pageBreakBefore/>
        <w:jc w:val="center"/>
      </w:pPr>
      <w:r>
        <w:t>V pielikums</w:t>
      </w:r>
    </w:p>
    <w:p w:rsidR="00F4485B" w:rsidRPr="00A03BA9" w:rsidRDefault="00F4485B" w:rsidP="00F4485B">
      <w:pPr>
        <w:jc w:val="right"/>
        <w:rPr>
          <w:b/>
        </w:rPr>
      </w:pPr>
      <w:r>
        <w:rPr>
          <w:b/>
        </w:rPr>
        <w:t>Veidlapa AO10</w:t>
      </w:r>
    </w:p>
    <w:p w:rsidR="00F4485B" w:rsidRPr="00A03BA9" w:rsidRDefault="00F4485B" w:rsidP="00F4485B">
      <w:pPr>
        <w:jc w:val="center"/>
      </w:pPr>
    </w:p>
    <w:p w:rsidR="00F4485B" w:rsidRPr="00A03BA9" w:rsidRDefault="00F4485B" w:rsidP="00F4485B">
      <w:pPr>
        <w:jc w:val="center"/>
      </w:pPr>
      <w:r>
        <w:t>ZIŅOJUMS PAR VIENREIZLIETOJAMA IEPAKOJUMA VEIDU UN DAUDZUMU</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DATI PAR RAŽOTĀJU/IMPORTĒTĀJU/EKSPORTĒTĀJU</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Joma:</w:t>
            </w:r>
          </w:p>
          <w:p w:rsidR="00F4485B" w:rsidRPr="00A03BA9" w:rsidRDefault="00F4485B" w:rsidP="00F4485B">
            <w:pPr>
              <w:rPr>
                <w:rFonts w:cs="Times New Roman"/>
                <w:b/>
                <w:bCs/>
              </w:rPr>
            </w:pPr>
            <w:r>
              <w:rPr>
                <w:b/>
              </w:rPr>
              <w:t xml:space="preserve">A) RAŽOTS HR; </w:t>
            </w:r>
          </w:p>
          <w:p w:rsidR="00F4485B" w:rsidRPr="00A03BA9" w:rsidRDefault="00F4485B" w:rsidP="00F4485B">
            <w:pPr>
              <w:rPr>
                <w:rFonts w:cs="Times New Roman"/>
                <w:b/>
                <w:bCs/>
              </w:rPr>
            </w:pPr>
            <w:r>
              <w:rPr>
                <w:b/>
              </w:rPr>
              <w:t xml:space="preserve">B) IMPORTĒTS HR; </w:t>
            </w:r>
          </w:p>
          <w:p w:rsidR="00F4485B" w:rsidRPr="00A03BA9" w:rsidRDefault="00F4485B" w:rsidP="00F4485B">
            <w:pPr>
              <w:rPr>
                <w:rFonts w:cs="Times New Roman"/>
                <w:b/>
                <w:bCs/>
              </w:rPr>
            </w:pPr>
            <w:r>
              <w:rPr>
                <w:b/>
              </w:rPr>
              <w:t>C) EKSPORTS;</w:t>
            </w:r>
          </w:p>
          <w:p w:rsidR="00F4485B" w:rsidRPr="00A03BA9" w:rsidRDefault="00F4485B" w:rsidP="00F4485B">
            <w:pPr>
              <w:rPr>
                <w:rFonts w:cs="Times New Roman"/>
                <w:b/>
                <w:bCs/>
              </w:rPr>
            </w:pPr>
            <w:r>
              <w:rPr>
                <w:b/>
              </w:rPr>
              <w:t>D) IZŅEMŠANA NO HR TIRGUS</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PERIODS:</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Maksātāja nosaukums: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Kontaktpersona: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Tālrunis:</w:t>
            </w:r>
          </w:p>
        </w:tc>
        <w:tc>
          <w:tcPr>
            <w:tcW w:w="4500" w:type="dxa"/>
            <w:gridSpan w:val="4"/>
            <w:noWrap/>
            <w:hideMark/>
          </w:tcPr>
          <w:p w:rsidR="00F4485B" w:rsidRPr="00A03BA9" w:rsidRDefault="00F4485B" w:rsidP="00F4485B">
            <w:pPr>
              <w:rPr>
                <w:rFonts w:cs="Times New Roman"/>
              </w:rPr>
            </w:pPr>
            <w:r>
              <w:t xml:space="preserve">Fakss: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E-pasta adrese: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rPr>
                <w:i/>
                <w:iCs/>
              </w:rPr>
              <w:t>NKD</w:t>
            </w:r>
            <w:r>
              <w:t xml:space="preserve"> (valsts darbību klasifikācija):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rPr>
                <w:i/>
                <w:iCs/>
              </w:rPr>
              <w:t>OIB</w:t>
            </w:r>
            <w:r>
              <w:t xml:space="preserve"> (PERSONAS IDENTIFIKĀCIJAS NUMURS):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DATI JĀIEVADA RAŽOTĀJAM, KAS REĢISTRĒTS CITĀ ES DALĪBVALSTĪ VAI TREŠĀ VALSTĪ:</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DATI PAR RAŽOTĀJU</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Maksātāja nosaukums: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rPr>
                <w:i/>
                <w:iCs/>
              </w:rPr>
              <w:t>OIB</w:t>
            </w:r>
            <w:r>
              <w:t xml:space="preserve">/PVN identifikācijas numurs: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INFORMĀCIJA PAR RAŽOTĀJA PILNVAROTO PĀRSTĀVI HR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Pilnvarotā pārstāvja nosaukums: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Kontaktpersona: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Tālrunis: </w:t>
            </w:r>
          </w:p>
        </w:tc>
        <w:tc>
          <w:tcPr>
            <w:tcW w:w="4500" w:type="dxa"/>
            <w:gridSpan w:val="4"/>
            <w:noWrap/>
            <w:hideMark/>
          </w:tcPr>
          <w:p w:rsidR="00F4485B" w:rsidRPr="00A03BA9" w:rsidRDefault="00F4485B" w:rsidP="00F4485B">
            <w:pPr>
              <w:rPr>
                <w:rFonts w:cs="Times New Roman"/>
              </w:rPr>
            </w:pPr>
            <w:r>
              <w:t xml:space="preserve">Fakss: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E-pasta adrese: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rPr>
                <w:i/>
                <w:iCs/>
              </w:rPr>
              <w:t>OIB</w:t>
            </w:r>
            <w:r>
              <w:t xml:space="preserve"> (PERSONAS IDENTIFIKĀCIJAS NUMURS):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DATI PAR IEPAKOJUMA VEIDU UN DAUDZUMU</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Iepakojuma materiāla veids </w:t>
            </w:r>
          </w:p>
          <w:p w:rsidR="00F4485B" w:rsidRPr="00A03BA9" w:rsidRDefault="00F4485B" w:rsidP="00DF6E19">
            <w:pPr>
              <w:keepNext/>
              <w:rPr>
                <w:rFonts w:cs="Times New Roman"/>
                <w:b/>
                <w:bCs/>
              </w:rPr>
            </w:pPr>
            <w:r>
              <w:rPr>
                <w:b/>
              </w:rPr>
              <w:t>ĀRPUS DEPOZĪTA SISTĒMAS</w:t>
            </w:r>
          </w:p>
        </w:tc>
        <w:tc>
          <w:tcPr>
            <w:tcW w:w="1794" w:type="dxa"/>
            <w:noWrap/>
            <w:hideMark/>
          </w:tcPr>
          <w:p w:rsidR="00F4485B" w:rsidRPr="00A03BA9" w:rsidRDefault="00F4485B" w:rsidP="00DF6E19">
            <w:pPr>
              <w:keepNext/>
              <w:jc w:val="center"/>
              <w:rPr>
                <w:rFonts w:cs="Times New Roman"/>
                <w:b/>
                <w:bCs/>
              </w:rPr>
            </w:pPr>
            <w:r>
              <w:rPr>
                <w:b/>
              </w:rPr>
              <w:t>KOPĀ</w:t>
            </w:r>
          </w:p>
          <w:p w:rsidR="00F4485B" w:rsidRPr="00A03BA9" w:rsidRDefault="00F4485B" w:rsidP="00DF6E19">
            <w:pPr>
              <w:keepNext/>
              <w:jc w:val="center"/>
              <w:rPr>
                <w:rFonts w:cs="Times New Roman"/>
                <w:b/>
                <w:bCs/>
              </w:rPr>
            </w:pPr>
            <w:r>
              <w:rPr>
                <w:b/>
              </w:rPr>
              <w:t>(tonnas)</w:t>
            </w:r>
          </w:p>
        </w:tc>
        <w:tc>
          <w:tcPr>
            <w:tcW w:w="1800" w:type="dxa"/>
            <w:gridSpan w:val="2"/>
            <w:hideMark/>
          </w:tcPr>
          <w:p w:rsidR="00F4485B" w:rsidRPr="00A03BA9" w:rsidRDefault="00F4485B" w:rsidP="00DF6E19">
            <w:pPr>
              <w:keepNext/>
              <w:jc w:val="center"/>
              <w:rPr>
                <w:rFonts w:cs="Times New Roman"/>
                <w:b/>
                <w:bCs/>
              </w:rPr>
            </w:pPr>
            <w:r>
              <w:rPr>
                <w:b/>
              </w:rPr>
              <w:t>KOPĀ (gab.)</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PLASTMASA (PET no dzērieniem,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PLASTMASA (PET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PLASTMASA (PET — citi)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METĀLS (Al no dzērieniem,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METĀLS (Al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METĀLS (Al — citi)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METĀLS (Fe no dzērieniem,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METĀLS (Fe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METĀLS (Fe — citi)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PAPĪRS/KARTONS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DAUDZSLĀŅU (KOMPOZĪTS) no dzērieniem,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DAUDZSLĀŅU (KOMPOZĪTS)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DAUDZSLĀŅU (KOMPOZĪTS)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KOKSNE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TEKSTILMATERIĀLS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PLASTMASA (citi polimēri no dzērieniem,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PLASTMASA (citi polimēri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PLASTMASA (citi polimēri)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PLASTMASAS MAISIŅI, KURU MATERIĀLA BIEZUMS IR &lt; 15 mikroni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PLASTMASAS MAISIŅI, KURU MATERIĀLA BIEZUMS IR ≥ 15 UN &lt; 50 mikroni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PLASTMASAS MAISIŅI, KURU MATERIĀLA BIEZUMS IR ≥ 50 mikroni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STIKLS (dzērieni, izņemot pienu un piena produktus)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STIKLS (no piena un citiem šķidriem piena produktiem)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STIKLS (citi)</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Ar bīstamām vielām piesārņots iepakojums</w:t>
            </w:r>
          </w:p>
        </w:tc>
        <w:tc>
          <w:tcPr>
            <w:tcW w:w="1794" w:type="dxa"/>
            <w:noWrap/>
          </w:tcPr>
          <w:p w:rsidR="00F4485B" w:rsidRPr="00A03BA9" w:rsidRDefault="00F4485B" w:rsidP="00DF6E19">
            <w:pPr>
              <w:keepNext/>
              <w:jc w:val="center"/>
              <w:rPr>
                <w:rFonts w:cs="Times New Roman"/>
                <w:b/>
                <w:bCs/>
              </w:rPr>
            </w:pPr>
            <w:r>
              <w:rPr>
                <w:b/>
              </w:rPr>
              <w:t>KOPĀ (tonnas)</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Ar bīstamām vielām piesārņots iepakojums</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Iepakojuma materiāla veids DEPOZĪTA SISTĒMAS IETVAROS (≥ 0,2 l)</w:t>
            </w:r>
          </w:p>
        </w:tc>
        <w:tc>
          <w:tcPr>
            <w:tcW w:w="1794" w:type="dxa"/>
            <w:noWrap/>
            <w:hideMark/>
          </w:tcPr>
          <w:p w:rsidR="00F4485B" w:rsidRPr="00A03BA9" w:rsidRDefault="00F4485B" w:rsidP="00DF6E19">
            <w:pPr>
              <w:keepNext/>
              <w:jc w:val="center"/>
              <w:rPr>
                <w:rFonts w:cs="Times New Roman"/>
                <w:b/>
                <w:bCs/>
              </w:rPr>
            </w:pPr>
            <w:r>
              <w:rPr>
                <w:b/>
              </w:rPr>
              <w:t>KOPĀ</w:t>
            </w:r>
          </w:p>
          <w:p w:rsidR="00F4485B" w:rsidRPr="00A03BA9" w:rsidRDefault="00F4485B" w:rsidP="00DF6E19">
            <w:pPr>
              <w:keepNext/>
              <w:jc w:val="center"/>
              <w:rPr>
                <w:rFonts w:cs="Times New Roman"/>
              </w:rPr>
            </w:pPr>
            <w:r>
              <w:rPr>
                <w:b/>
              </w:rPr>
              <w:t>(tonnas)</w:t>
            </w:r>
          </w:p>
        </w:tc>
        <w:tc>
          <w:tcPr>
            <w:tcW w:w="1800" w:type="dxa"/>
            <w:gridSpan w:val="2"/>
            <w:noWrap/>
            <w:hideMark/>
          </w:tcPr>
          <w:p w:rsidR="00F4485B" w:rsidRPr="00A03BA9" w:rsidRDefault="00F4485B" w:rsidP="00DF6E19">
            <w:pPr>
              <w:keepNext/>
              <w:jc w:val="center"/>
              <w:rPr>
                <w:rFonts w:cs="Times New Roman"/>
                <w:b/>
              </w:rPr>
            </w:pPr>
            <w:r>
              <w:rPr>
                <w:b/>
              </w:rPr>
              <w:t>KOPĀ</w:t>
            </w:r>
          </w:p>
          <w:p w:rsidR="00F4485B" w:rsidRPr="00A03BA9" w:rsidRDefault="00F4485B" w:rsidP="00DF6E19">
            <w:pPr>
              <w:keepNext/>
              <w:jc w:val="center"/>
              <w:rPr>
                <w:rFonts w:cs="Times New Roman"/>
                <w:b/>
              </w:rPr>
            </w:pPr>
            <w:r>
              <w:rPr>
                <w:b/>
              </w:rPr>
              <w:t>(gab.)</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dzērieni, izņemot pienu un piena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piens un citi šķidri piena produkti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STIKLS — dzērieni, izņemot pienu un piena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STIKLS — piens un citi šķidri piena produkti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 SKĀRDENES — dzērieni, izņemot pienu un piena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 SKĀRDENES — piens un citi šķidri piena produkti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FE SKĀRDENES — dzērieni, izņemot pienu un piena produktus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FE SKĀRDENES — piens un citi šķidri piena produkti</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Vieta: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Paraksts</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Datums:</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Saņēmējs:</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 xml:space="preserve">Vides aizsardzības un energoefektivitātes fonds, </w:t>
            </w:r>
            <w:proofErr w:type="spellStart"/>
            <w:r>
              <w:rPr>
                <w:i/>
                <w:iCs/>
              </w:rPr>
              <w:t>Radnička</w:t>
            </w:r>
            <w:proofErr w:type="spellEnd"/>
            <w:r>
              <w:rPr>
                <w:i/>
                <w:iCs/>
              </w:rPr>
              <w:t xml:space="preserve"> </w:t>
            </w:r>
            <w:proofErr w:type="spellStart"/>
            <w:r>
              <w:rPr>
                <w:i/>
                <w:iCs/>
              </w:rPr>
              <w:t>cesta</w:t>
            </w:r>
            <w:proofErr w:type="spellEnd"/>
            <w:r>
              <w:t> 80, 10000, Zagreba</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83" w:rsidRDefault="008D7383" w:rsidP="0015270B">
      <w:r>
        <w:separator/>
      </w:r>
    </w:p>
  </w:endnote>
  <w:endnote w:type="continuationSeparator" w:id="0">
    <w:p w:rsidR="008D7383" w:rsidRDefault="008D7383"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83" w:rsidRDefault="008D7383" w:rsidP="0015270B">
      <w:r>
        <w:separator/>
      </w:r>
    </w:p>
  </w:footnote>
  <w:footnote w:type="continuationSeparator" w:id="0">
    <w:p w:rsidR="008D7383" w:rsidRDefault="008D7383"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2019. gada 25. jūlija PRIEKŠLIKUMS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806"/>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7C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C50"/>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D7383"/>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4460"/>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E4BC98-C0B5-4C8C-92D3-14B6169A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2E6B62-7BD5-49EC-B168-E1114E8A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3161</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4</cp:revision>
  <cp:lastPrinted>2019-01-02T13:25:00Z</cp:lastPrinted>
  <dcterms:created xsi:type="dcterms:W3CDTF">2019-08-08T08:49:00Z</dcterms:created>
  <dcterms:modified xsi:type="dcterms:W3CDTF">2019-08-09T01:55:00Z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