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A8F20" w14:textId="77777777" w:rsidR="00F15D67" w:rsidRPr="00C26252" w:rsidRDefault="00F15D67" w:rsidP="00F1590B">
      <w:pPr>
        <w:jc w:val="center"/>
        <w:rPr>
          <w:rFonts w:cstheme="minorHAnsi"/>
          <w:sz w:val="24"/>
          <w:szCs w:val="24"/>
        </w:rPr>
      </w:pPr>
      <w:r w:rsidRPr="00C26252">
        <w:rPr>
          <w:rFonts w:cstheme="minorHAnsi"/>
          <w:sz w:val="24"/>
        </w:rPr>
        <w:t>Förordning om ändring av förordningen om livsmedelshygien</w:t>
      </w:r>
    </w:p>
    <w:p w14:paraId="46616DFB" w14:textId="77777777" w:rsidR="00F15D67" w:rsidRPr="00C26252" w:rsidRDefault="00F15D67" w:rsidP="00F1590B">
      <w:pPr>
        <w:jc w:val="center"/>
        <w:rPr>
          <w:rFonts w:cstheme="minorHAnsi"/>
          <w:sz w:val="24"/>
          <w:szCs w:val="24"/>
        </w:rPr>
      </w:pPr>
    </w:p>
    <w:p w14:paraId="22C5083B" w14:textId="77777777" w:rsidR="00F1590B" w:rsidRPr="00C26252" w:rsidRDefault="0015460A" w:rsidP="00F1590B">
      <w:pPr>
        <w:jc w:val="center"/>
        <w:rPr>
          <w:rFonts w:cstheme="minorHAnsi"/>
          <w:b/>
          <w:sz w:val="24"/>
          <w:szCs w:val="24"/>
        </w:rPr>
      </w:pPr>
      <w:r w:rsidRPr="00C26252">
        <w:rPr>
          <w:rFonts w:cstheme="minorHAnsi"/>
          <w:b/>
          <w:sz w:val="24"/>
        </w:rPr>
        <w:t>Avsnitt 1</w:t>
      </w:r>
    </w:p>
    <w:p w14:paraId="7BD9954C" w14:textId="77777777" w:rsidR="00F15D67" w:rsidRPr="00C26252" w:rsidRDefault="00F1590B">
      <w:pPr>
        <w:rPr>
          <w:rFonts w:cstheme="minorHAnsi"/>
          <w:sz w:val="24"/>
          <w:szCs w:val="24"/>
        </w:rPr>
      </w:pPr>
      <w:r w:rsidRPr="00C26252">
        <w:rPr>
          <w:rFonts w:cstheme="minorHAnsi"/>
          <w:sz w:val="24"/>
        </w:rPr>
        <w:t>Förordning nr. 497 av den 23 mars 2021 om livsmedelshygien ska ändras på följande sätt:</w:t>
      </w:r>
    </w:p>
    <w:p w14:paraId="65418AF4" w14:textId="77777777" w:rsidR="00F15D67" w:rsidRPr="00C26252" w:rsidRDefault="00A50188">
      <w:pPr>
        <w:rPr>
          <w:rFonts w:cstheme="minorHAnsi"/>
          <w:sz w:val="24"/>
          <w:szCs w:val="24"/>
        </w:rPr>
      </w:pPr>
      <w:r w:rsidRPr="00C26252">
        <w:rPr>
          <w:rFonts w:cstheme="minorHAnsi"/>
          <w:b/>
          <w:sz w:val="24"/>
        </w:rPr>
        <w:t>1</w:t>
      </w:r>
      <w:r w:rsidRPr="00C26252">
        <w:rPr>
          <w:rFonts w:cstheme="minorHAnsi"/>
          <w:i/>
          <w:sz w:val="24"/>
        </w:rPr>
        <w:t>. Avsnitt 15</w:t>
      </w:r>
      <w:r w:rsidRPr="00C26252">
        <w:rPr>
          <w:rFonts w:cstheme="minorHAnsi"/>
          <w:sz w:val="24"/>
        </w:rPr>
        <w:t xml:space="preserve"> har följande lydelse:</w:t>
      </w:r>
    </w:p>
    <w:p w14:paraId="1E7CA6B5" w14:textId="29BEC0DD" w:rsidR="00315D7E" w:rsidRPr="00C26252" w:rsidRDefault="002147AD">
      <w:pPr>
        <w:rPr>
          <w:rFonts w:cstheme="minorHAnsi"/>
          <w:sz w:val="24"/>
          <w:szCs w:val="24"/>
        </w:rPr>
      </w:pPr>
      <w:r w:rsidRPr="00C26252">
        <w:rPr>
          <w:rStyle w:val="paragrafnr"/>
          <w:rFonts w:cstheme="minorHAnsi"/>
          <w:b/>
          <w:color w:val="212529"/>
          <w:sz w:val="24"/>
        </w:rPr>
        <w:t>”</w:t>
      </w:r>
      <w:r w:rsidRPr="00C26252">
        <w:rPr>
          <w:rFonts w:cstheme="minorHAnsi"/>
          <w:b/>
          <w:sz w:val="24"/>
        </w:rPr>
        <w:t>Avsnitt 15</w:t>
      </w:r>
      <w:r w:rsidRPr="00C26252">
        <w:rPr>
          <w:rFonts w:cstheme="minorHAnsi"/>
          <w:sz w:val="24"/>
        </w:rPr>
        <w:t xml:space="preserve"> Råmjölk som släpps ut på marknaden från varje primärproducent måste uppfylla kriterierna för cellantal och antal bakterier i hygienförordningen för livsmedel av animaliskt ursprung enligt bilaga III, avsnitt IX, kapitel I, del III, punkt 3.</w:t>
      </w:r>
    </w:p>
    <w:p w14:paraId="2F142F18" w14:textId="77777777" w:rsidR="00053863" w:rsidRPr="00C26252" w:rsidRDefault="00331B89" w:rsidP="00337092">
      <w:pPr>
        <w:pStyle w:val="paragraf"/>
        <w:shd w:val="clear" w:color="auto" w:fill="F9F9FB"/>
        <w:spacing w:before="200" w:beforeAutospacing="0" w:after="0" w:afterAutospacing="0"/>
        <w:rPr>
          <w:rFonts w:asciiTheme="minorHAnsi" w:hAnsiTheme="minorHAnsi" w:cstheme="minorHAnsi"/>
          <w:color w:val="212529"/>
        </w:rPr>
      </w:pPr>
      <w:r w:rsidRPr="00C26252">
        <w:rPr>
          <w:rFonts w:asciiTheme="minorHAnsi" w:hAnsiTheme="minorHAnsi" w:cstheme="minorHAnsi"/>
          <w:i/>
        </w:rPr>
        <w:t>(2)</w:t>
      </w:r>
      <w:r w:rsidRPr="00C26252">
        <w:rPr>
          <w:rFonts w:asciiTheme="minorHAnsi" w:hAnsiTheme="minorHAnsi" w:cstheme="minorHAnsi"/>
        </w:rPr>
        <w:t xml:space="preserve"> Om obehandlad mjölk inte uppfyller kriterierna för cellräkning eller antal bakterier som avses i 1 mom. ska primärproducenten vidta nödvändiga åtgärder för att avhjälpa bristerna och omedelbart informera köparen om mjölken om att mjölken inte uppfyller kriterierna för cellräkning eller antal bakterier.</w:t>
      </w:r>
      <w:r w:rsidRPr="00C26252">
        <w:rPr>
          <w:rFonts w:asciiTheme="minorHAnsi" w:hAnsiTheme="minorHAnsi" w:cstheme="minorHAnsi"/>
          <w:color w:val="212529"/>
        </w:rPr>
        <w:t xml:space="preserve"> Till dess att det överskridna kriteriet är uppfyllt får mjölken endast användas för framställning av ostar med en minsta mognadstid på 60 dagar och mjölkprodukter som framställs i samband med framställningen av sådana ostar.</w:t>
      </w:r>
    </w:p>
    <w:p w14:paraId="345F6E2E" w14:textId="77777777" w:rsidR="002A2AC6" w:rsidRPr="00C26252" w:rsidRDefault="002A2AC6" w:rsidP="00CD091A">
      <w:pPr>
        <w:rPr>
          <w:rFonts w:cstheme="minorHAnsi"/>
          <w:sz w:val="24"/>
          <w:szCs w:val="24"/>
        </w:rPr>
      </w:pPr>
    </w:p>
    <w:p w14:paraId="4C12B8F8" w14:textId="45DA7124" w:rsidR="000F0A3C" w:rsidRPr="00C26252" w:rsidRDefault="00331B89" w:rsidP="00CD091A">
      <w:pPr>
        <w:rPr>
          <w:rFonts w:cstheme="minorHAnsi"/>
          <w:sz w:val="24"/>
          <w:szCs w:val="24"/>
        </w:rPr>
      </w:pPr>
      <w:r w:rsidRPr="00C26252">
        <w:rPr>
          <w:rFonts w:cstheme="minorHAnsi"/>
          <w:i/>
          <w:sz w:val="24"/>
        </w:rPr>
        <w:t>(3).</w:t>
      </w:r>
      <w:r w:rsidRPr="00C26252">
        <w:rPr>
          <w:rFonts w:cstheme="minorHAnsi"/>
          <w:sz w:val="24"/>
        </w:rPr>
        <w:t xml:space="preserve"> Om obehandlad mjölk inte uppfyller de kriterier för cellantal eller bakterieantal som anges i 1 mom. inom tre månader från den första överträdelsen, ska primärproducenten upphöra med saluföringen av obehandlad mjölk från jordbruksföretaget. Utsläppandet på marknaden får inte återupptas förrän mjölken uppfyller kriterierna i punkt 1. Resultat från representativa prover som tagits med den frekvens som rutinmässigt användes innan kriteriet överskreds ska finnas tillgängliga som visar att mjölken uppfyller kriterierna. Producenten måste informera Danmarks veterinär- och livsmedelsförvaltning om saluföringen av obehandlad mjölk avbryts och om saluföringen av obehandlad mjölk återupptas under skärpt övervakning, se avsnitt 16.</w:t>
      </w:r>
      <w:r w:rsidRPr="00C26252">
        <w:rPr>
          <w:rFonts w:cstheme="minorHAnsi"/>
          <w:color w:val="212529"/>
        </w:rPr>
        <w:t>”</w:t>
      </w:r>
    </w:p>
    <w:p w14:paraId="054EEF45" w14:textId="77777777" w:rsidR="002A2AC6" w:rsidRPr="00C26252" w:rsidRDefault="002A2AC6" w:rsidP="00CD091A">
      <w:pPr>
        <w:rPr>
          <w:rFonts w:cstheme="minorHAnsi"/>
          <w:b/>
          <w:sz w:val="24"/>
          <w:szCs w:val="24"/>
        </w:rPr>
      </w:pPr>
    </w:p>
    <w:p w14:paraId="403DD021" w14:textId="77777777" w:rsidR="00F1590B" w:rsidRPr="00C26252" w:rsidRDefault="00A50188" w:rsidP="00CD091A">
      <w:pPr>
        <w:rPr>
          <w:rFonts w:cstheme="minorHAnsi"/>
          <w:sz w:val="24"/>
          <w:szCs w:val="24"/>
        </w:rPr>
      </w:pPr>
      <w:r w:rsidRPr="00C26252">
        <w:rPr>
          <w:rFonts w:cstheme="minorHAnsi"/>
          <w:b/>
          <w:sz w:val="24"/>
        </w:rPr>
        <w:t>2.</w:t>
      </w:r>
      <w:r w:rsidRPr="00C26252">
        <w:rPr>
          <w:rFonts w:cstheme="minorHAnsi"/>
          <w:sz w:val="24"/>
        </w:rPr>
        <w:t xml:space="preserve"> </w:t>
      </w:r>
      <w:r w:rsidRPr="00C26252">
        <w:rPr>
          <w:rFonts w:cstheme="minorHAnsi"/>
          <w:i/>
          <w:sz w:val="24"/>
        </w:rPr>
        <w:t xml:space="preserve">Avsnitt 16 </w:t>
      </w:r>
      <w:r w:rsidRPr="00C26252">
        <w:rPr>
          <w:rFonts w:cstheme="minorHAnsi"/>
          <w:sz w:val="24"/>
        </w:rPr>
        <w:t>ska ha följande lydelse:</w:t>
      </w:r>
    </w:p>
    <w:p w14:paraId="1E666652" w14:textId="77777777" w:rsidR="00CD091A" w:rsidRPr="00C26252" w:rsidRDefault="00337092" w:rsidP="00547B2F">
      <w:pPr>
        <w:rPr>
          <w:rFonts w:cstheme="minorHAnsi"/>
          <w:color w:val="212529"/>
          <w:sz w:val="24"/>
          <w:szCs w:val="24"/>
        </w:rPr>
      </w:pPr>
      <w:r w:rsidRPr="00C26252">
        <w:rPr>
          <w:rStyle w:val="paragrafnr"/>
          <w:rFonts w:cstheme="minorHAnsi"/>
          <w:b/>
          <w:color w:val="212529"/>
          <w:sz w:val="24"/>
        </w:rPr>
        <w:t>”Avsnitt 16.</w:t>
      </w:r>
      <w:r w:rsidRPr="00C26252">
        <w:rPr>
          <w:rFonts w:cstheme="minorHAnsi"/>
          <w:color w:val="212529"/>
          <w:sz w:val="24"/>
        </w:rPr>
        <w:t> Oberoende av avsnitt 15(3) får primärproducenten emellertid saluföra obehandlad komjölk under en period med strängare kontroll av det överskridna kriteriet efter det att minst ett representativt enskilt prov har visat att celltalet i bulkmjölken är högst 400 000 celler/ml eller att antalet bakterier i bulkmjölken är högst 100 000 cfu/ml. Till dess att kriteriet överskrids får mjölken endast användas för framställning av ostar med en minsta mognadsperiod på 60 dagar</w:t>
      </w:r>
      <w:r w:rsidRPr="00C26252">
        <w:rPr>
          <w:rFonts w:cstheme="minorHAnsi"/>
          <w:color w:val="212529"/>
        </w:rPr>
        <w:t xml:space="preserve"> och mjölkprodukter som framställs i samband med framställningen av sådana ostar</w:t>
      </w:r>
      <w:r w:rsidRPr="00C26252">
        <w:rPr>
          <w:rFonts w:cstheme="minorHAnsi"/>
          <w:color w:val="212529"/>
          <w:sz w:val="24"/>
        </w:rPr>
        <w:t>.</w:t>
      </w:r>
    </w:p>
    <w:p w14:paraId="59701395" w14:textId="77777777" w:rsidR="00AB3DB0" w:rsidRPr="00C26252" w:rsidRDefault="00B25764" w:rsidP="00337092">
      <w:pPr>
        <w:pStyle w:val="paragraf"/>
        <w:shd w:val="clear" w:color="auto" w:fill="F9F9FB"/>
        <w:spacing w:before="200" w:beforeAutospacing="0" w:after="0" w:afterAutospacing="0"/>
        <w:rPr>
          <w:rFonts w:asciiTheme="minorHAnsi" w:hAnsiTheme="minorHAnsi" w:cstheme="minorHAnsi"/>
          <w:color w:val="212529"/>
        </w:rPr>
      </w:pPr>
      <w:r w:rsidRPr="00C26252">
        <w:rPr>
          <w:rFonts w:asciiTheme="minorHAnsi" w:hAnsiTheme="minorHAnsi" w:cstheme="minorHAnsi"/>
          <w:i/>
          <w:color w:val="212529"/>
        </w:rPr>
        <w:t>(2).</w:t>
      </w:r>
      <w:r w:rsidRPr="00C26252">
        <w:rPr>
          <w:rFonts w:asciiTheme="minorHAnsi" w:hAnsiTheme="minorHAnsi" w:cstheme="minorHAnsi"/>
          <w:color w:val="212529"/>
        </w:rPr>
        <w:t xml:space="preserve"> Om mjölken testas med avseende på cellantal och antal bakterier vid varje insamling av obehandlad komjölk, och detta också var rutin innan perioden för förstärkt övervakning inleddes, får den mjölk från vilken det individuella representativa prov som avses i underavsnitt 1 tas samlas in och användas för framställning av ostar med en minsta mognadstid på 60 dagar och mejeriprodukter som framställs vid framställningen av sådana ostar.</w:t>
      </w:r>
    </w:p>
    <w:p w14:paraId="3BAC1305" w14:textId="77777777" w:rsidR="00770E03" w:rsidRPr="00C26252" w:rsidRDefault="00770E03" w:rsidP="00337092">
      <w:pPr>
        <w:pStyle w:val="stk2"/>
        <w:shd w:val="clear" w:color="auto" w:fill="F9F9FB"/>
        <w:spacing w:before="0" w:beforeAutospacing="0" w:after="0" w:afterAutospacing="0"/>
        <w:rPr>
          <w:rStyle w:val="stknr"/>
          <w:rFonts w:asciiTheme="minorHAnsi" w:hAnsiTheme="minorHAnsi" w:cstheme="minorHAnsi"/>
          <w:i/>
          <w:iCs/>
          <w:color w:val="212529"/>
        </w:rPr>
      </w:pPr>
    </w:p>
    <w:p w14:paraId="53628321" w14:textId="77777777" w:rsidR="00CD091A" w:rsidRPr="00C26252"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C26252">
        <w:rPr>
          <w:rStyle w:val="stknr"/>
          <w:rFonts w:asciiTheme="minorHAnsi" w:hAnsiTheme="minorHAnsi" w:cstheme="minorHAnsi"/>
          <w:i/>
          <w:color w:val="212529"/>
        </w:rPr>
        <w:t>(3)</w:t>
      </w:r>
      <w:r w:rsidRPr="00C26252">
        <w:rPr>
          <w:rFonts w:asciiTheme="minorHAnsi" w:hAnsiTheme="minorHAnsi" w:cstheme="minorHAnsi"/>
          <w:color w:val="212529"/>
        </w:rPr>
        <w:t xml:space="preserve"> Under perioden med strängare övervakning av överskridna kriterier får primärproducenten endast saluföra obehandlad komjölk efter det att alla vanliga enskilda prover som tagits för analys av kriteriet i fråga, i enlighet med avsnitt 17(1), visar att celltalet i bulkmjölken inte överstiger 400 000 celler/ml eller att bakterietalet i bulkmjölken inte överstiger 100 000 cfu/ml. Om den skärpta </w:t>
      </w:r>
      <w:r w:rsidRPr="00C26252">
        <w:rPr>
          <w:rFonts w:asciiTheme="minorHAnsi" w:hAnsiTheme="minorHAnsi" w:cstheme="minorHAnsi"/>
          <w:color w:val="212529"/>
        </w:rPr>
        <w:lastRenderedPageBreak/>
        <w:t>övervakningen visar att antalet celler eller antalet bakterier överskrids får ingen obehandlad komjölk från anläggningen släppas ut på marknaden.</w:t>
      </w:r>
    </w:p>
    <w:p w14:paraId="054D5A70" w14:textId="77777777" w:rsidR="000F0A3C" w:rsidRPr="00C26252" w:rsidRDefault="000F0A3C" w:rsidP="00CD091A">
      <w:pPr>
        <w:pStyle w:val="stk2"/>
        <w:shd w:val="clear" w:color="auto" w:fill="F9F9FB"/>
        <w:spacing w:before="0" w:beforeAutospacing="0" w:after="0" w:afterAutospacing="0"/>
        <w:ind w:firstLine="240"/>
        <w:rPr>
          <w:rFonts w:asciiTheme="minorHAnsi" w:hAnsiTheme="minorHAnsi" w:cstheme="minorHAnsi"/>
          <w:color w:val="212529"/>
        </w:rPr>
      </w:pPr>
    </w:p>
    <w:p w14:paraId="03933F2D" w14:textId="77777777" w:rsidR="00CD091A" w:rsidRPr="00C26252"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C26252">
        <w:rPr>
          <w:rStyle w:val="stknr"/>
          <w:rFonts w:asciiTheme="minorHAnsi" w:hAnsiTheme="minorHAnsi" w:cstheme="minorHAnsi"/>
          <w:i/>
          <w:color w:val="212529"/>
        </w:rPr>
        <w:t>(4)</w:t>
      </w:r>
      <w:r w:rsidRPr="00C26252">
        <w:rPr>
          <w:rFonts w:asciiTheme="minorHAnsi" w:hAnsiTheme="minorHAnsi" w:cstheme="minorHAnsi"/>
          <w:color w:val="212529"/>
        </w:rPr>
        <w:t xml:space="preserve"> Under perioden med strängare övervakning ska verksamhet som samlar in eller bearbetar obehandlad komjölk omedelbart informera den danska veterinär- och livsmedelsmyndigheten om analysresultat som innebär att saluföringen avbryts eller återupptas.</w:t>
      </w:r>
    </w:p>
    <w:p w14:paraId="42EB5593" w14:textId="77777777" w:rsidR="000F0A3C" w:rsidRPr="00C26252" w:rsidRDefault="000F0A3C" w:rsidP="00CD091A">
      <w:pPr>
        <w:pStyle w:val="stk2"/>
        <w:shd w:val="clear" w:color="auto" w:fill="F9F9FB"/>
        <w:spacing w:before="0" w:beforeAutospacing="0" w:after="0" w:afterAutospacing="0"/>
        <w:ind w:firstLine="240"/>
        <w:rPr>
          <w:rFonts w:asciiTheme="minorHAnsi" w:hAnsiTheme="minorHAnsi" w:cstheme="minorHAnsi"/>
          <w:color w:val="212529"/>
        </w:rPr>
      </w:pPr>
    </w:p>
    <w:p w14:paraId="593EB308" w14:textId="77777777" w:rsidR="00CD091A" w:rsidRPr="00C26252"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C26252">
        <w:rPr>
          <w:rStyle w:val="stknr"/>
          <w:rFonts w:asciiTheme="minorHAnsi" w:hAnsiTheme="minorHAnsi" w:cstheme="minorHAnsi"/>
          <w:i/>
          <w:color w:val="212529"/>
        </w:rPr>
        <w:t>(5)</w:t>
      </w:r>
      <w:r w:rsidRPr="00C26252">
        <w:rPr>
          <w:rFonts w:asciiTheme="minorHAnsi" w:hAnsiTheme="minorHAnsi" w:cstheme="minorHAnsi"/>
          <w:color w:val="212529"/>
        </w:rPr>
        <w:t xml:space="preserve"> Primärproducenter i besättningar från vilka den obehandlade mjölken inte samlas in eller bearbetas av en anläggning i Danmark som vill släppa ut obehandlad mjölk på marknaden under en period av förstärkt övervakning enligt 1 mom. ska se till att de enskilda prover som avses i punkterna 1-2 tas och analyseras. Primärproducenten ska se till att den danska veterinär- och livsmedelsmyndigheten omedelbart informeras om analysresultat som leder till att utsläpp på marknaden avbryts eller återupptas.</w:t>
      </w:r>
    </w:p>
    <w:p w14:paraId="55671073" w14:textId="77777777" w:rsidR="002A2AC6" w:rsidRPr="00C26252" w:rsidRDefault="002A2AC6" w:rsidP="00CD091A">
      <w:pPr>
        <w:pStyle w:val="stk2"/>
        <w:shd w:val="clear" w:color="auto" w:fill="F9F9FB"/>
        <w:spacing w:before="0" w:beforeAutospacing="0" w:after="0" w:afterAutospacing="0"/>
        <w:ind w:firstLine="240"/>
        <w:rPr>
          <w:rFonts w:asciiTheme="minorHAnsi" w:hAnsiTheme="minorHAnsi" w:cstheme="minorHAnsi"/>
          <w:color w:val="212529"/>
        </w:rPr>
      </w:pPr>
    </w:p>
    <w:p w14:paraId="6DEEDDBF" w14:textId="77777777" w:rsidR="00CD091A" w:rsidRPr="00C26252"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C26252">
        <w:rPr>
          <w:rStyle w:val="stknr"/>
          <w:rFonts w:asciiTheme="minorHAnsi" w:hAnsiTheme="minorHAnsi" w:cstheme="minorHAnsi"/>
          <w:i/>
          <w:color w:val="212529"/>
        </w:rPr>
        <w:t>(6)</w:t>
      </w:r>
      <w:r w:rsidRPr="00C26252">
        <w:rPr>
          <w:rFonts w:asciiTheme="minorHAnsi" w:hAnsiTheme="minorHAnsi" w:cstheme="minorHAnsi"/>
          <w:color w:val="212529"/>
        </w:rPr>
        <w:t xml:space="preserve"> Perioden med strängare övervakning slutar när överskridna kriterier för cellantal eller bakterieantal återigen uppfylls (se avsnitt 15(1)).</w:t>
      </w:r>
    </w:p>
    <w:p w14:paraId="7FBDDDA5" w14:textId="77777777" w:rsidR="000F0A3C" w:rsidRPr="00C26252" w:rsidRDefault="000F0A3C" w:rsidP="00CD091A">
      <w:pPr>
        <w:pStyle w:val="stk2"/>
        <w:shd w:val="clear" w:color="auto" w:fill="F9F9FB"/>
        <w:spacing w:before="0" w:beforeAutospacing="0" w:after="0" w:afterAutospacing="0"/>
        <w:ind w:firstLine="240"/>
        <w:rPr>
          <w:rFonts w:asciiTheme="minorHAnsi" w:hAnsiTheme="minorHAnsi" w:cstheme="minorHAnsi"/>
          <w:color w:val="212529"/>
        </w:rPr>
      </w:pPr>
    </w:p>
    <w:p w14:paraId="31ED0D7C" w14:textId="68335AE7" w:rsidR="00CD091A" w:rsidRPr="00C26252"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C26252">
        <w:rPr>
          <w:rStyle w:val="stknr"/>
          <w:rFonts w:asciiTheme="minorHAnsi" w:hAnsiTheme="minorHAnsi" w:cstheme="minorHAnsi"/>
          <w:i/>
          <w:color w:val="212529"/>
        </w:rPr>
        <w:t>(7)</w:t>
      </w:r>
      <w:r w:rsidRPr="00C26252">
        <w:rPr>
          <w:rFonts w:asciiTheme="minorHAnsi" w:hAnsiTheme="minorHAnsi" w:cstheme="minorHAnsi"/>
          <w:color w:val="212529"/>
        </w:rPr>
        <w:t xml:space="preserve"> Perioden för förstärkt övervakning får inte överstiga 60 dagar. Om de kriterier som anges i Avsnitt 15(1) inte uppfylls inom 60 dagar med strängare tillsyn, ska primärproducenten upphöra med saluföringen av obehandlad mjölk från jordbruksföretaget. Utsläpp på marknaden får återupptas först när mjölken återigen uppfyller kriterierna för obehandlad mjölk.”</w:t>
      </w:r>
    </w:p>
    <w:p w14:paraId="6E2B2257" w14:textId="77777777" w:rsidR="00F1590B" w:rsidRPr="00C26252" w:rsidRDefault="00F1590B" w:rsidP="00F1590B">
      <w:pPr>
        <w:pStyle w:val="stk2"/>
        <w:shd w:val="clear" w:color="auto" w:fill="F9F9FB"/>
        <w:spacing w:before="0" w:beforeAutospacing="0" w:after="0" w:afterAutospacing="0"/>
        <w:rPr>
          <w:rFonts w:asciiTheme="minorHAnsi" w:hAnsiTheme="minorHAnsi" w:cstheme="minorHAnsi"/>
          <w:color w:val="212529"/>
        </w:rPr>
      </w:pPr>
    </w:p>
    <w:p w14:paraId="07D14AB6" w14:textId="77777777" w:rsidR="000F0A3C" w:rsidRPr="00C26252" w:rsidRDefault="000F0A3C" w:rsidP="00F1590B">
      <w:pPr>
        <w:pStyle w:val="stk2"/>
        <w:shd w:val="clear" w:color="auto" w:fill="F9F9FB"/>
        <w:spacing w:before="0" w:beforeAutospacing="0" w:after="0" w:afterAutospacing="0"/>
        <w:rPr>
          <w:rFonts w:asciiTheme="minorHAnsi" w:hAnsiTheme="minorHAnsi" w:cstheme="minorHAnsi"/>
          <w:color w:val="212529"/>
        </w:rPr>
      </w:pPr>
    </w:p>
    <w:p w14:paraId="032BD933" w14:textId="77777777" w:rsidR="00F1590B" w:rsidRPr="00C26252" w:rsidRDefault="00A50188" w:rsidP="00F1590B">
      <w:pPr>
        <w:pStyle w:val="stk2"/>
        <w:shd w:val="clear" w:color="auto" w:fill="F9F9FB"/>
        <w:spacing w:before="0" w:beforeAutospacing="0" w:after="0" w:afterAutospacing="0"/>
        <w:rPr>
          <w:rFonts w:asciiTheme="minorHAnsi" w:hAnsiTheme="minorHAnsi" w:cstheme="minorHAnsi"/>
          <w:color w:val="212529"/>
        </w:rPr>
      </w:pPr>
      <w:r w:rsidRPr="00C26252">
        <w:rPr>
          <w:rFonts w:asciiTheme="minorHAnsi" w:hAnsiTheme="minorHAnsi" w:cstheme="minorHAnsi"/>
          <w:b/>
          <w:color w:val="212529"/>
        </w:rPr>
        <w:t xml:space="preserve">3. </w:t>
      </w:r>
      <w:r w:rsidRPr="00C26252">
        <w:rPr>
          <w:rFonts w:asciiTheme="minorHAnsi" w:hAnsiTheme="minorHAnsi" w:cstheme="minorHAnsi"/>
          <w:i/>
          <w:color w:val="212529"/>
        </w:rPr>
        <w:t xml:space="preserve">Avsnitt 17 </w:t>
      </w:r>
      <w:r w:rsidRPr="00C26252">
        <w:rPr>
          <w:rFonts w:asciiTheme="minorHAnsi" w:hAnsiTheme="minorHAnsi" w:cstheme="minorHAnsi"/>
          <w:color w:val="212529"/>
        </w:rPr>
        <w:t>ska ha följande lydelse:</w:t>
      </w:r>
    </w:p>
    <w:p w14:paraId="44382C07" w14:textId="77777777" w:rsidR="0085737E" w:rsidRPr="00C26252" w:rsidRDefault="0085737E" w:rsidP="00F1590B">
      <w:pPr>
        <w:pStyle w:val="stk2"/>
        <w:shd w:val="clear" w:color="auto" w:fill="F9F9FB"/>
        <w:spacing w:before="0" w:beforeAutospacing="0" w:after="0" w:afterAutospacing="0"/>
        <w:rPr>
          <w:rFonts w:asciiTheme="minorHAnsi" w:hAnsiTheme="minorHAnsi" w:cstheme="minorHAnsi"/>
          <w:color w:val="212529"/>
        </w:rPr>
      </w:pPr>
    </w:p>
    <w:p w14:paraId="39FDF2B8" w14:textId="77777777" w:rsidR="0085737E" w:rsidRPr="00C26252" w:rsidRDefault="00F1590B" w:rsidP="0085737E">
      <w:pPr>
        <w:jc w:val="center"/>
        <w:rPr>
          <w:rFonts w:cstheme="minorHAnsi"/>
        </w:rPr>
      </w:pPr>
      <w:r w:rsidRPr="00C26252">
        <w:rPr>
          <w:rFonts w:cstheme="minorHAnsi"/>
          <w:color w:val="212529"/>
        </w:rPr>
        <w:t>”</w:t>
      </w:r>
      <w:r w:rsidRPr="00C26252">
        <w:rPr>
          <w:rFonts w:cstheme="minorHAnsi"/>
        </w:rPr>
        <w:t xml:space="preserve"> </w:t>
      </w:r>
      <w:r w:rsidRPr="00C26252">
        <w:rPr>
          <w:rFonts w:cstheme="minorHAnsi"/>
          <w:i/>
        </w:rPr>
        <w:t>Kontroll av kriterier för obehandlad komjölk under perioden med förstärkt övervakning</w:t>
      </w:r>
    </w:p>
    <w:p w14:paraId="5E555615" w14:textId="77777777" w:rsidR="0085737E" w:rsidRPr="00C26252" w:rsidRDefault="0085737E" w:rsidP="0085737E">
      <w:pPr>
        <w:rPr>
          <w:rFonts w:cstheme="minorHAnsi"/>
        </w:rPr>
      </w:pPr>
      <w:r w:rsidRPr="00C26252">
        <w:rPr>
          <w:rFonts w:cstheme="minorHAnsi"/>
          <w:b/>
        </w:rPr>
        <w:t>Avsnitt 17</w:t>
      </w:r>
      <w:r w:rsidRPr="00C26252">
        <w:rPr>
          <w:rFonts w:cstheme="minorHAnsi"/>
        </w:rPr>
        <w:t xml:space="preserve"> inrättningar som samlar in eller bearbetar obehandlad komjölk från primärproducenter under skärpt övervakning, se avsnitt 16, ska se till att representativa, vanliga prover på obehandlad komjölk tas minst en gång i veckan och analyseras med fastställd vanlig frekvens, som åtminstone överensstämmer med bilaga 2. Proverna ska tas vid insamling i ett tankfartyg eller vid leverans till ett livsmedelsföretag.</w:t>
      </w:r>
    </w:p>
    <w:p w14:paraId="0AD44A49" w14:textId="77777777" w:rsidR="0085737E" w:rsidRPr="00C26252" w:rsidRDefault="0085737E" w:rsidP="0085737E">
      <w:pPr>
        <w:rPr>
          <w:rFonts w:cstheme="minorHAnsi"/>
        </w:rPr>
      </w:pPr>
      <w:r w:rsidRPr="00C26252">
        <w:rPr>
          <w:rFonts w:cstheme="minorHAnsi"/>
          <w:i/>
        </w:rPr>
        <w:t>(2)</w:t>
      </w:r>
      <w:r w:rsidRPr="00C26252">
        <w:rPr>
          <w:rFonts w:cstheme="minorHAnsi"/>
        </w:rPr>
        <w:t xml:space="preserve"> Om det prov som avses i punkt 1 tas och analyseras av en anläggning i Danmark behöver inga ytterligare prover på obehandlad komjölk tas från samma tank på den aktuella primära anläggningen.</w:t>
      </w:r>
    </w:p>
    <w:p w14:paraId="0D328027" w14:textId="77777777" w:rsidR="00F1590B" w:rsidRPr="00C26252" w:rsidRDefault="0085737E" w:rsidP="0085737E">
      <w:pPr>
        <w:rPr>
          <w:rFonts w:cstheme="minorHAnsi"/>
        </w:rPr>
      </w:pPr>
      <w:r w:rsidRPr="00C26252">
        <w:rPr>
          <w:rFonts w:cstheme="minorHAnsi"/>
          <w:i/>
        </w:rPr>
        <w:t>(3)</w:t>
      </w:r>
      <w:r w:rsidRPr="00C26252">
        <w:rPr>
          <w:rFonts w:cstheme="minorHAnsi"/>
        </w:rPr>
        <w:t xml:space="preserve"> Anläggningen måste göra alla analysresultat tillgängliga för den danska veterinär- och livsmedelsmyndigheten.</w:t>
      </w:r>
    </w:p>
    <w:p w14:paraId="656B2365" w14:textId="77777777" w:rsidR="00A50188" w:rsidRPr="00C26252" w:rsidRDefault="00A50188" w:rsidP="00F1590B">
      <w:pPr>
        <w:pStyle w:val="stk2"/>
        <w:shd w:val="clear" w:color="auto" w:fill="F9F9FB"/>
        <w:spacing w:before="0" w:beforeAutospacing="0" w:after="0" w:afterAutospacing="0"/>
        <w:rPr>
          <w:rFonts w:asciiTheme="minorHAnsi" w:hAnsiTheme="minorHAnsi" w:cstheme="minorHAnsi"/>
          <w:color w:val="212529"/>
        </w:rPr>
      </w:pPr>
    </w:p>
    <w:p w14:paraId="5A39C19E" w14:textId="77777777" w:rsidR="00A50188" w:rsidRPr="00C26252" w:rsidRDefault="00A50188" w:rsidP="00F1590B">
      <w:pPr>
        <w:pStyle w:val="stk2"/>
        <w:shd w:val="clear" w:color="auto" w:fill="F9F9FB"/>
        <w:spacing w:before="0" w:beforeAutospacing="0" w:after="0" w:afterAutospacing="0"/>
        <w:rPr>
          <w:rFonts w:asciiTheme="minorHAnsi" w:hAnsiTheme="minorHAnsi" w:cstheme="minorHAnsi"/>
          <w:color w:val="212529"/>
        </w:rPr>
      </w:pPr>
      <w:r w:rsidRPr="00C26252">
        <w:rPr>
          <w:rFonts w:asciiTheme="minorHAnsi" w:hAnsiTheme="minorHAnsi" w:cstheme="minorHAnsi"/>
          <w:b/>
          <w:color w:val="212529"/>
        </w:rPr>
        <w:t xml:space="preserve">4. </w:t>
      </w:r>
      <w:r w:rsidRPr="00C26252">
        <w:rPr>
          <w:rFonts w:asciiTheme="minorHAnsi" w:hAnsiTheme="minorHAnsi" w:cstheme="minorHAnsi"/>
          <w:i/>
          <w:color w:val="212529"/>
        </w:rPr>
        <w:t xml:space="preserve">Avsnitt 38(4) </w:t>
      </w:r>
      <w:r w:rsidRPr="00C26252">
        <w:rPr>
          <w:rFonts w:asciiTheme="minorHAnsi" w:hAnsiTheme="minorHAnsi" w:cstheme="minorHAnsi"/>
          <w:color w:val="212529"/>
        </w:rPr>
        <w:t xml:space="preserve"> har följande lydelse:</w:t>
      </w:r>
    </w:p>
    <w:p w14:paraId="74C5A1C3" w14:textId="77777777" w:rsidR="0085737E" w:rsidRPr="00C26252" w:rsidRDefault="0085737E" w:rsidP="00F1590B">
      <w:pPr>
        <w:pStyle w:val="stk2"/>
        <w:shd w:val="clear" w:color="auto" w:fill="F9F9FB"/>
        <w:spacing w:before="0" w:beforeAutospacing="0" w:after="0" w:afterAutospacing="0"/>
        <w:rPr>
          <w:rFonts w:asciiTheme="minorHAnsi" w:hAnsiTheme="minorHAnsi" w:cstheme="minorHAnsi"/>
          <w:i/>
          <w:color w:val="212529"/>
        </w:rPr>
      </w:pPr>
    </w:p>
    <w:p w14:paraId="5CDBAE19" w14:textId="77777777" w:rsidR="00A50188" w:rsidRPr="00C26252" w:rsidRDefault="00337092" w:rsidP="00A50188">
      <w:pPr>
        <w:spacing w:after="0" w:line="240" w:lineRule="auto"/>
        <w:rPr>
          <w:rFonts w:cstheme="minorHAnsi"/>
          <w:sz w:val="24"/>
          <w:szCs w:val="24"/>
        </w:rPr>
      </w:pPr>
      <w:r w:rsidRPr="00C26252">
        <w:rPr>
          <w:rFonts w:cstheme="minorHAnsi"/>
          <w:i/>
          <w:sz w:val="24"/>
        </w:rPr>
        <w:t>”(4)</w:t>
      </w:r>
      <w:r w:rsidRPr="00C26252">
        <w:rPr>
          <w:rFonts w:cstheme="minorHAnsi"/>
          <w:sz w:val="24"/>
        </w:rPr>
        <w:t xml:space="preserve"> Arbetsdjur som är särskilt utbildade för att utföra en eller flera användbara uppgifter, såsom skadedjursbekämpning eller organoleptisk undersökning av livsmedel, kan ha tillgång till livsmedelsföretag när detta görs inom ramen för en professionell aktörs arbete. Det är livsmedelsföretagarens ansvar att se till att sådan tillgång inte leder till kontaminering av livsmedlet.”</w:t>
      </w:r>
    </w:p>
    <w:p w14:paraId="72B2E373" w14:textId="77777777" w:rsidR="008A2A56" w:rsidRPr="00C26252" w:rsidRDefault="008A2A56" w:rsidP="00A50188">
      <w:pPr>
        <w:spacing w:after="0" w:line="240" w:lineRule="auto"/>
        <w:rPr>
          <w:rFonts w:cstheme="minorHAnsi"/>
          <w:sz w:val="24"/>
          <w:szCs w:val="24"/>
        </w:rPr>
      </w:pPr>
    </w:p>
    <w:p w14:paraId="69857DC4" w14:textId="471253DE" w:rsidR="008A2A56" w:rsidRDefault="008A2A56" w:rsidP="00A50188">
      <w:pPr>
        <w:spacing w:after="0" w:line="240" w:lineRule="auto"/>
        <w:rPr>
          <w:rFonts w:cstheme="minorHAnsi"/>
          <w:sz w:val="24"/>
          <w:szCs w:val="24"/>
        </w:rPr>
      </w:pPr>
    </w:p>
    <w:p w14:paraId="252847E3" w14:textId="77777777" w:rsidR="00C26252" w:rsidRPr="00C26252" w:rsidRDefault="00C26252" w:rsidP="00A50188">
      <w:pPr>
        <w:spacing w:after="0" w:line="240" w:lineRule="auto"/>
        <w:rPr>
          <w:rFonts w:cstheme="minorHAnsi"/>
          <w:sz w:val="24"/>
          <w:szCs w:val="24"/>
        </w:rPr>
      </w:pPr>
    </w:p>
    <w:p w14:paraId="4136B4A0" w14:textId="77777777" w:rsidR="008A2A56" w:rsidRPr="00C26252" w:rsidRDefault="008A2A56" w:rsidP="00A50188">
      <w:pPr>
        <w:spacing w:after="0" w:line="240" w:lineRule="auto"/>
        <w:rPr>
          <w:rFonts w:cstheme="minorHAnsi"/>
          <w:sz w:val="24"/>
          <w:szCs w:val="24"/>
        </w:rPr>
      </w:pPr>
    </w:p>
    <w:p w14:paraId="6ABC3198" w14:textId="77777777" w:rsidR="008A2A56" w:rsidRPr="00C26252" w:rsidRDefault="008A2A56" w:rsidP="00A50188">
      <w:pPr>
        <w:spacing w:after="0" w:line="240" w:lineRule="auto"/>
        <w:rPr>
          <w:rFonts w:cstheme="minorHAnsi"/>
          <w:sz w:val="24"/>
          <w:szCs w:val="24"/>
        </w:rPr>
      </w:pPr>
    </w:p>
    <w:p w14:paraId="50C77B65" w14:textId="77777777" w:rsidR="008A2A56" w:rsidRPr="00C26252" w:rsidRDefault="008A2A56" w:rsidP="00A50188">
      <w:pPr>
        <w:spacing w:after="0" w:line="240" w:lineRule="auto"/>
        <w:rPr>
          <w:rFonts w:cstheme="minorHAnsi"/>
          <w:sz w:val="24"/>
          <w:szCs w:val="24"/>
        </w:rPr>
      </w:pPr>
    </w:p>
    <w:p w14:paraId="0FD5B01B" w14:textId="77777777" w:rsidR="00A50188" w:rsidRPr="00C26252" w:rsidRDefault="00A50188" w:rsidP="00F1590B">
      <w:pPr>
        <w:pStyle w:val="stk2"/>
        <w:shd w:val="clear" w:color="auto" w:fill="F9F9FB"/>
        <w:spacing w:before="0" w:beforeAutospacing="0" w:after="0" w:afterAutospacing="0"/>
        <w:rPr>
          <w:rFonts w:asciiTheme="minorHAnsi" w:hAnsiTheme="minorHAnsi" w:cstheme="minorHAnsi"/>
          <w:color w:val="212529"/>
        </w:rPr>
      </w:pPr>
    </w:p>
    <w:p w14:paraId="13D1AA31" w14:textId="77777777" w:rsidR="00F1590B" w:rsidRPr="00C26252" w:rsidRDefault="00F1590B" w:rsidP="00F1590B">
      <w:pPr>
        <w:pStyle w:val="stk2"/>
        <w:shd w:val="clear" w:color="auto" w:fill="F9F9FB"/>
        <w:spacing w:before="0" w:beforeAutospacing="0" w:after="0" w:afterAutospacing="0"/>
        <w:rPr>
          <w:rFonts w:asciiTheme="minorHAnsi" w:hAnsiTheme="minorHAnsi" w:cstheme="minorHAnsi"/>
          <w:color w:val="212529"/>
        </w:rPr>
      </w:pPr>
    </w:p>
    <w:p w14:paraId="6D7ADDFC" w14:textId="77777777" w:rsidR="004D3390" w:rsidRPr="00C26252" w:rsidRDefault="00A50188" w:rsidP="00F1590B">
      <w:pPr>
        <w:pStyle w:val="stk2"/>
        <w:shd w:val="clear" w:color="auto" w:fill="F9F9FB"/>
        <w:spacing w:before="0" w:beforeAutospacing="0" w:after="0" w:afterAutospacing="0"/>
        <w:rPr>
          <w:rFonts w:asciiTheme="minorHAnsi" w:hAnsiTheme="minorHAnsi" w:cstheme="minorHAnsi"/>
          <w:color w:val="212529"/>
        </w:rPr>
      </w:pPr>
      <w:r w:rsidRPr="00C26252">
        <w:rPr>
          <w:rFonts w:asciiTheme="minorHAnsi" w:hAnsiTheme="minorHAnsi" w:cstheme="minorHAnsi"/>
          <w:b/>
          <w:color w:val="212529"/>
        </w:rPr>
        <w:t xml:space="preserve">5. </w:t>
      </w:r>
      <w:r w:rsidRPr="00C26252">
        <w:rPr>
          <w:rFonts w:asciiTheme="minorHAnsi" w:hAnsiTheme="minorHAnsi" w:cstheme="minorHAnsi"/>
          <w:i/>
          <w:color w:val="212529"/>
        </w:rPr>
        <w:t>Bilaga 2</w:t>
      </w:r>
      <w:r w:rsidRPr="00C26252">
        <w:rPr>
          <w:rFonts w:asciiTheme="minorHAnsi" w:hAnsiTheme="minorHAnsi" w:cstheme="minorHAnsi"/>
          <w:color w:val="212529"/>
        </w:rPr>
        <w:t xml:space="preserve"> har följande lydelse: </w:t>
      </w:r>
    </w:p>
    <w:p w14:paraId="1DA2F1A1" w14:textId="77777777" w:rsidR="00D81FFD" w:rsidRPr="00C26252" w:rsidRDefault="00D81FFD" w:rsidP="00CD091A">
      <w:pPr>
        <w:rPr>
          <w:rFonts w:eastAsia="Times New Roman" w:cstheme="minorHAnsi"/>
          <w:color w:val="212529"/>
          <w:sz w:val="24"/>
          <w:szCs w:val="24"/>
          <w:lang w:eastAsia="da-DK"/>
        </w:rPr>
      </w:pPr>
    </w:p>
    <w:p w14:paraId="0F1C6251" w14:textId="77777777" w:rsidR="00D81FFD" w:rsidRPr="00C26252" w:rsidRDefault="00F1590B" w:rsidP="00D81FFD">
      <w:pPr>
        <w:jc w:val="right"/>
        <w:rPr>
          <w:rFonts w:cstheme="minorHAnsi"/>
          <w:b/>
          <w:sz w:val="24"/>
          <w:szCs w:val="24"/>
        </w:rPr>
      </w:pPr>
      <w:r w:rsidRPr="00C26252">
        <w:rPr>
          <w:rFonts w:cstheme="minorHAnsi"/>
          <w:b/>
          <w:sz w:val="24"/>
        </w:rPr>
        <w:t>“Bilaga 2</w:t>
      </w:r>
    </w:p>
    <w:p w14:paraId="4EF47313" w14:textId="77777777" w:rsidR="00D81FFD" w:rsidRPr="00C26252" w:rsidRDefault="00D81FFD" w:rsidP="00D81FFD">
      <w:pPr>
        <w:rPr>
          <w:rFonts w:cstheme="minorHAnsi"/>
          <w:sz w:val="24"/>
          <w:szCs w:val="24"/>
        </w:rPr>
      </w:pPr>
    </w:p>
    <w:p w14:paraId="12EF7BD8" w14:textId="77777777" w:rsidR="00D81FFD" w:rsidRPr="00C26252" w:rsidRDefault="00D81FFD" w:rsidP="00D81FFD">
      <w:pPr>
        <w:rPr>
          <w:rFonts w:cstheme="minorHAnsi"/>
          <w:sz w:val="24"/>
          <w:szCs w:val="24"/>
        </w:rPr>
      </w:pPr>
      <w:r w:rsidRPr="00C26252">
        <w:rPr>
          <w:rFonts w:cstheme="minorHAnsi"/>
          <w:sz w:val="24"/>
        </w:rPr>
        <w:t>Kontroll av kriterier för obehandlad komjölk under perioden för förstärkt övervakning (se avsnitt 16)</w:t>
      </w:r>
    </w:p>
    <w:p w14:paraId="086EBC14" w14:textId="77777777" w:rsidR="00D81FFD" w:rsidRPr="00C26252" w:rsidRDefault="00D81FFD" w:rsidP="00D81FFD">
      <w:pPr>
        <w:rPr>
          <w:rFonts w:cstheme="minorHAnsi"/>
          <w:sz w:val="24"/>
          <w:szCs w:val="24"/>
        </w:rPr>
      </w:pPr>
      <w:r w:rsidRPr="00C26252">
        <w:rPr>
          <w:rFonts w:cstheme="minorHAnsi"/>
          <w:sz w:val="24"/>
        </w:rPr>
        <w:t>Proverna ska genomgå minst följande undersökningar:</w:t>
      </w:r>
    </w:p>
    <w:tbl>
      <w:tblPr>
        <w:tblStyle w:val="TableGrid"/>
        <w:tblW w:w="0" w:type="auto"/>
        <w:tblLook w:val="04A0" w:firstRow="1" w:lastRow="0" w:firstColumn="1" w:lastColumn="0" w:noHBand="0" w:noVBand="1"/>
      </w:tblPr>
      <w:tblGrid>
        <w:gridCol w:w="2407"/>
        <w:gridCol w:w="2407"/>
        <w:gridCol w:w="2407"/>
        <w:gridCol w:w="2407"/>
      </w:tblGrid>
      <w:tr w:rsidR="00D81FFD" w:rsidRPr="00C26252" w14:paraId="361B5020" w14:textId="77777777" w:rsidTr="00D81FFD">
        <w:tc>
          <w:tcPr>
            <w:tcW w:w="2407" w:type="dxa"/>
          </w:tcPr>
          <w:p w14:paraId="1B31FDFF" w14:textId="77777777" w:rsidR="00D81FFD" w:rsidRPr="00C26252" w:rsidRDefault="00D81FFD" w:rsidP="00D81FFD">
            <w:pPr>
              <w:rPr>
                <w:rFonts w:cstheme="minorHAnsi"/>
                <w:sz w:val="24"/>
                <w:szCs w:val="24"/>
              </w:rPr>
            </w:pPr>
          </w:p>
        </w:tc>
        <w:tc>
          <w:tcPr>
            <w:tcW w:w="2407" w:type="dxa"/>
          </w:tcPr>
          <w:p w14:paraId="67E9D1FD" w14:textId="77777777" w:rsidR="00D81FFD" w:rsidRPr="00C26252" w:rsidRDefault="00D81FFD" w:rsidP="00D81FFD">
            <w:pPr>
              <w:rPr>
                <w:rFonts w:cstheme="minorHAnsi"/>
                <w:b/>
                <w:sz w:val="24"/>
                <w:szCs w:val="24"/>
              </w:rPr>
            </w:pPr>
            <w:r w:rsidRPr="00C26252">
              <w:rPr>
                <w:rFonts w:cstheme="minorHAnsi"/>
                <w:b/>
                <w:sz w:val="24"/>
              </w:rPr>
              <w:t>Bestämning av antalet bakterier vid 30 °C</w:t>
            </w:r>
          </w:p>
        </w:tc>
        <w:tc>
          <w:tcPr>
            <w:tcW w:w="2407" w:type="dxa"/>
          </w:tcPr>
          <w:p w14:paraId="1029B326" w14:textId="77777777" w:rsidR="00D81FFD" w:rsidRPr="00C26252" w:rsidRDefault="00D81FFD" w:rsidP="00D81FFD">
            <w:pPr>
              <w:rPr>
                <w:rFonts w:cstheme="minorHAnsi"/>
                <w:b/>
                <w:sz w:val="24"/>
                <w:szCs w:val="24"/>
              </w:rPr>
            </w:pPr>
            <w:r w:rsidRPr="00C26252">
              <w:rPr>
                <w:rFonts w:cstheme="minorHAnsi"/>
                <w:b/>
                <w:sz w:val="24"/>
              </w:rPr>
              <w:t>Bestämning av cellantal</w:t>
            </w:r>
          </w:p>
        </w:tc>
        <w:tc>
          <w:tcPr>
            <w:tcW w:w="2407" w:type="dxa"/>
          </w:tcPr>
          <w:p w14:paraId="2ACA8349" w14:textId="77777777" w:rsidR="00D81FFD" w:rsidRPr="00C26252" w:rsidRDefault="00D81FFD" w:rsidP="00D81FFD">
            <w:pPr>
              <w:rPr>
                <w:rFonts w:cstheme="minorHAnsi"/>
                <w:b/>
                <w:sz w:val="24"/>
                <w:szCs w:val="24"/>
              </w:rPr>
            </w:pPr>
            <w:r w:rsidRPr="00C26252">
              <w:rPr>
                <w:rFonts w:cstheme="minorHAnsi"/>
                <w:b/>
                <w:sz w:val="24"/>
              </w:rPr>
              <w:t>Bestämning av halten av rester av antibiotika</w:t>
            </w:r>
          </w:p>
        </w:tc>
      </w:tr>
      <w:tr w:rsidR="00D81FFD" w:rsidRPr="00C26252" w14:paraId="0CDC8AB3" w14:textId="77777777" w:rsidTr="00D81FFD">
        <w:tc>
          <w:tcPr>
            <w:tcW w:w="2407" w:type="dxa"/>
          </w:tcPr>
          <w:p w14:paraId="50DDB5D7" w14:textId="77777777" w:rsidR="00D81FFD" w:rsidRPr="00C26252" w:rsidRDefault="00D81FFD" w:rsidP="00D81FFD">
            <w:pPr>
              <w:rPr>
                <w:rFonts w:cstheme="minorHAnsi"/>
                <w:b/>
                <w:sz w:val="24"/>
                <w:szCs w:val="24"/>
              </w:rPr>
            </w:pPr>
            <w:r w:rsidRPr="00C26252">
              <w:rPr>
                <w:rFonts w:cstheme="minorHAnsi"/>
                <w:b/>
                <w:sz w:val="24"/>
              </w:rPr>
              <w:t>Frekvens under strängare övervakning</w:t>
            </w:r>
          </w:p>
        </w:tc>
        <w:tc>
          <w:tcPr>
            <w:tcW w:w="2407" w:type="dxa"/>
          </w:tcPr>
          <w:p w14:paraId="6495C741" w14:textId="77777777" w:rsidR="00D81FFD" w:rsidRPr="00C26252" w:rsidRDefault="00D81FFD" w:rsidP="00D81FFD">
            <w:pPr>
              <w:rPr>
                <w:rFonts w:cstheme="minorHAnsi"/>
                <w:sz w:val="24"/>
                <w:szCs w:val="24"/>
              </w:rPr>
            </w:pPr>
            <w:r w:rsidRPr="00C26252">
              <w:rPr>
                <w:rFonts w:cstheme="minorHAnsi"/>
                <w:sz w:val="24"/>
              </w:rPr>
              <w:t>1 gång för varje vecka</w:t>
            </w:r>
          </w:p>
        </w:tc>
        <w:tc>
          <w:tcPr>
            <w:tcW w:w="2407" w:type="dxa"/>
          </w:tcPr>
          <w:p w14:paraId="6109F3C2" w14:textId="77777777" w:rsidR="00D81FFD" w:rsidRPr="00C26252" w:rsidRDefault="00D81FFD" w:rsidP="00D81FFD">
            <w:pPr>
              <w:rPr>
                <w:rFonts w:cstheme="minorHAnsi"/>
                <w:sz w:val="24"/>
                <w:szCs w:val="24"/>
              </w:rPr>
            </w:pPr>
            <w:r w:rsidRPr="00C26252">
              <w:rPr>
                <w:rFonts w:cstheme="minorHAnsi"/>
                <w:sz w:val="24"/>
              </w:rPr>
              <w:t>1 gång för varje vecka</w:t>
            </w:r>
          </w:p>
        </w:tc>
        <w:tc>
          <w:tcPr>
            <w:tcW w:w="2407" w:type="dxa"/>
          </w:tcPr>
          <w:p w14:paraId="55D94FF0" w14:textId="77777777" w:rsidR="00D81FFD" w:rsidRPr="00C26252" w:rsidRDefault="00D81FFD" w:rsidP="00D81FFD">
            <w:pPr>
              <w:rPr>
                <w:rFonts w:cstheme="minorHAnsi"/>
                <w:sz w:val="24"/>
                <w:szCs w:val="24"/>
              </w:rPr>
            </w:pPr>
            <w:r w:rsidRPr="00C26252">
              <w:rPr>
                <w:rFonts w:cstheme="minorHAnsi"/>
                <w:sz w:val="24"/>
              </w:rPr>
              <w:t>1 gång för var fjärde vecka</w:t>
            </w:r>
          </w:p>
        </w:tc>
      </w:tr>
    </w:tbl>
    <w:p w14:paraId="03C1A6B5" w14:textId="77777777" w:rsidR="00D81FFD" w:rsidRPr="00C26252" w:rsidRDefault="00D81FFD" w:rsidP="00D81FFD">
      <w:pPr>
        <w:rPr>
          <w:rFonts w:cstheme="minorHAnsi"/>
          <w:sz w:val="24"/>
          <w:szCs w:val="24"/>
        </w:rPr>
      </w:pPr>
    </w:p>
    <w:p w14:paraId="372531A4" w14:textId="14E74DFD" w:rsidR="00D81FFD" w:rsidRPr="00C26252" w:rsidRDefault="00F80EAE" w:rsidP="00F80EAE">
      <w:pPr>
        <w:rPr>
          <w:rFonts w:cstheme="minorHAnsi"/>
          <w:sz w:val="24"/>
          <w:szCs w:val="24"/>
        </w:rPr>
      </w:pPr>
      <w:r w:rsidRPr="00C26252">
        <w:rPr>
          <w:rFonts w:cstheme="minorHAnsi"/>
          <w:sz w:val="24"/>
        </w:rPr>
        <w:t>När rester av antibiotika överskrider gränsvärdet för högsta tillåtna restmängder för ämnet i fråga upprepas undersökningen under var och en av de följande fyra veckorna.”</w:t>
      </w:r>
    </w:p>
    <w:p w14:paraId="28EE29C9" w14:textId="77777777" w:rsidR="000F0A3C" w:rsidRPr="00C26252" w:rsidRDefault="000F0A3C" w:rsidP="00F80EAE">
      <w:pPr>
        <w:rPr>
          <w:rFonts w:cstheme="minorHAnsi"/>
          <w:sz w:val="24"/>
          <w:szCs w:val="24"/>
        </w:rPr>
      </w:pPr>
    </w:p>
    <w:p w14:paraId="53C5C941" w14:textId="77777777" w:rsidR="000F0A3C" w:rsidRPr="00C26252" w:rsidRDefault="000F0A3C" w:rsidP="00F80EAE">
      <w:pPr>
        <w:rPr>
          <w:rFonts w:cstheme="minorHAnsi"/>
          <w:sz w:val="24"/>
          <w:szCs w:val="24"/>
        </w:rPr>
      </w:pPr>
    </w:p>
    <w:p w14:paraId="65C69628" w14:textId="77777777" w:rsidR="000F0A3C" w:rsidRPr="00C26252" w:rsidRDefault="000F0A3C" w:rsidP="000F0A3C">
      <w:pPr>
        <w:jc w:val="center"/>
        <w:rPr>
          <w:rFonts w:cstheme="minorHAnsi"/>
          <w:b/>
          <w:sz w:val="24"/>
          <w:szCs w:val="24"/>
        </w:rPr>
      </w:pPr>
      <w:r w:rsidRPr="00C26252">
        <w:rPr>
          <w:rFonts w:cstheme="minorHAnsi"/>
          <w:b/>
          <w:sz w:val="24"/>
        </w:rPr>
        <w:t>Avsnitt 2</w:t>
      </w:r>
    </w:p>
    <w:p w14:paraId="0E7B6AAE" w14:textId="77777777" w:rsidR="0015460A" w:rsidRPr="00C26252" w:rsidRDefault="0015460A" w:rsidP="000F0A3C">
      <w:pPr>
        <w:rPr>
          <w:rFonts w:cstheme="minorHAnsi"/>
          <w:sz w:val="24"/>
          <w:szCs w:val="24"/>
        </w:rPr>
      </w:pPr>
      <w:r w:rsidRPr="00C26252">
        <w:rPr>
          <w:rFonts w:cstheme="minorHAnsi"/>
          <w:i/>
          <w:sz w:val="24"/>
        </w:rPr>
        <w:t xml:space="preserve">(1) </w:t>
      </w:r>
      <w:r w:rsidRPr="00C26252">
        <w:rPr>
          <w:rFonts w:cstheme="minorHAnsi"/>
          <w:sz w:val="24"/>
        </w:rPr>
        <w:t xml:space="preserve">Denna förordning träder i kraft den 1 januari 2022. </w:t>
      </w:r>
    </w:p>
    <w:p w14:paraId="2FB84923" w14:textId="77777777" w:rsidR="000F0A3C" w:rsidRPr="00C26252" w:rsidRDefault="0015460A" w:rsidP="000F0A3C">
      <w:pPr>
        <w:rPr>
          <w:rFonts w:cstheme="minorHAnsi"/>
          <w:sz w:val="24"/>
          <w:szCs w:val="24"/>
        </w:rPr>
      </w:pPr>
      <w:r w:rsidRPr="00C26252">
        <w:rPr>
          <w:rFonts w:cstheme="minorHAnsi"/>
          <w:i/>
          <w:sz w:val="24"/>
        </w:rPr>
        <w:t xml:space="preserve">(2) </w:t>
      </w:r>
      <w:r w:rsidRPr="00C26252">
        <w:rPr>
          <w:rFonts w:cstheme="minorHAnsi"/>
          <w:sz w:val="24"/>
        </w:rPr>
        <w:t>Begäran nr. 497 av den 23 mars 2021 om livsmedelshygien ska upphöra att gälla.</w:t>
      </w:r>
    </w:p>
    <w:sectPr w:rsidR="000F0A3C" w:rsidRPr="00C26252" w:rsidSect="00D81FF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E1175" w14:textId="77777777" w:rsidR="00745CF7" w:rsidRDefault="00745CF7" w:rsidP="00A50188">
      <w:pPr>
        <w:spacing w:after="0" w:line="240" w:lineRule="auto"/>
      </w:pPr>
      <w:r>
        <w:separator/>
      </w:r>
    </w:p>
  </w:endnote>
  <w:endnote w:type="continuationSeparator" w:id="0">
    <w:p w14:paraId="5B20EB45" w14:textId="77777777" w:rsidR="00745CF7" w:rsidRDefault="00745CF7" w:rsidP="00A50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A98D5" w14:textId="77777777" w:rsidR="00745CF7" w:rsidRDefault="00745CF7" w:rsidP="00A50188">
      <w:pPr>
        <w:spacing w:after="0" w:line="240" w:lineRule="auto"/>
      </w:pPr>
      <w:r>
        <w:separator/>
      </w:r>
    </w:p>
  </w:footnote>
  <w:footnote w:type="continuationSeparator" w:id="0">
    <w:p w14:paraId="7A6A0840" w14:textId="77777777" w:rsidR="00745CF7" w:rsidRDefault="00745CF7" w:rsidP="00A501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B89"/>
    <w:rsid w:val="00043C9D"/>
    <w:rsid w:val="00053863"/>
    <w:rsid w:val="00060FC9"/>
    <w:rsid w:val="000F0A3C"/>
    <w:rsid w:val="0015460A"/>
    <w:rsid w:val="001D7D66"/>
    <w:rsid w:val="001E4D7D"/>
    <w:rsid w:val="002147AD"/>
    <w:rsid w:val="002A2AC6"/>
    <w:rsid w:val="002E7540"/>
    <w:rsid w:val="003101AF"/>
    <w:rsid w:val="00315D7E"/>
    <w:rsid w:val="0031683F"/>
    <w:rsid w:val="00331B89"/>
    <w:rsid w:val="00337092"/>
    <w:rsid w:val="00340D26"/>
    <w:rsid w:val="00345694"/>
    <w:rsid w:val="00370DEF"/>
    <w:rsid w:val="003A0A26"/>
    <w:rsid w:val="003A7D73"/>
    <w:rsid w:val="00401EFA"/>
    <w:rsid w:val="004D3390"/>
    <w:rsid w:val="00536C63"/>
    <w:rsid w:val="00547B2F"/>
    <w:rsid w:val="0059020A"/>
    <w:rsid w:val="00606DB6"/>
    <w:rsid w:val="006E1949"/>
    <w:rsid w:val="00745CF7"/>
    <w:rsid w:val="007471C9"/>
    <w:rsid w:val="00770E03"/>
    <w:rsid w:val="007C370C"/>
    <w:rsid w:val="007F718C"/>
    <w:rsid w:val="0085737E"/>
    <w:rsid w:val="008A2A56"/>
    <w:rsid w:val="008B2F9D"/>
    <w:rsid w:val="00941AEB"/>
    <w:rsid w:val="009D7E07"/>
    <w:rsid w:val="009E01F3"/>
    <w:rsid w:val="009E59CB"/>
    <w:rsid w:val="00A05302"/>
    <w:rsid w:val="00A274CC"/>
    <w:rsid w:val="00A50188"/>
    <w:rsid w:val="00A81BB2"/>
    <w:rsid w:val="00AB3DB0"/>
    <w:rsid w:val="00AC66E3"/>
    <w:rsid w:val="00AD6948"/>
    <w:rsid w:val="00AD70F9"/>
    <w:rsid w:val="00B25764"/>
    <w:rsid w:val="00B30803"/>
    <w:rsid w:val="00B829C9"/>
    <w:rsid w:val="00BE4F33"/>
    <w:rsid w:val="00C26252"/>
    <w:rsid w:val="00C630C9"/>
    <w:rsid w:val="00C71862"/>
    <w:rsid w:val="00C84738"/>
    <w:rsid w:val="00CC7E48"/>
    <w:rsid w:val="00CD091A"/>
    <w:rsid w:val="00D138BD"/>
    <w:rsid w:val="00D16219"/>
    <w:rsid w:val="00D81FFD"/>
    <w:rsid w:val="00DA3397"/>
    <w:rsid w:val="00E0416A"/>
    <w:rsid w:val="00E80038"/>
    <w:rsid w:val="00E9538F"/>
    <w:rsid w:val="00EF0C4F"/>
    <w:rsid w:val="00F1590B"/>
    <w:rsid w:val="00F15D67"/>
    <w:rsid w:val="00F5325A"/>
    <w:rsid w:val="00F80E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DD0C"/>
  <w15:chartTrackingRefBased/>
  <w15:docId w15:val="{DD8C494C-9BBB-4BAB-92FF-3A523981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0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91A"/>
    <w:rPr>
      <w:rFonts w:ascii="Segoe UI" w:hAnsi="Segoe UI" w:cs="Segoe UI"/>
      <w:sz w:val="18"/>
      <w:szCs w:val="18"/>
    </w:rPr>
  </w:style>
  <w:style w:type="paragraph" w:customStyle="1" w:styleId="paragrafgruppeoverskrift">
    <w:name w:val="paragrafgruppeoverskrift"/>
    <w:basedOn w:val="Normal"/>
    <w:rsid w:val="00CD09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DefaultParagraphFont"/>
    <w:rsid w:val="00CD091A"/>
  </w:style>
  <w:style w:type="paragraph" w:customStyle="1" w:styleId="paragraf">
    <w:name w:val="paragraf"/>
    <w:basedOn w:val="Normal"/>
    <w:rsid w:val="00CD09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DefaultParagraphFont"/>
    <w:rsid w:val="00CD091A"/>
  </w:style>
  <w:style w:type="paragraph" w:customStyle="1" w:styleId="stk2">
    <w:name w:val="stk2"/>
    <w:basedOn w:val="Normal"/>
    <w:rsid w:val="00CD09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DefaultParagraphFont"/>
    <w:rsid w:val="00CD091A"/>
  </w:style>
  <w:style w:type="character" w:styleId="CommentReference">
    <w:name w:val="annotation reference"/>
    <w:basedOn w:val="DefaultParagraphFont"/>
    <w:uiPriority w:val="99"/>
    <w:semiHidden/>
    <w:unhideWhenUsed/>
    <w:rsid w:val="00B25764"/>
    <w:rPr>
      <w:sz w:val="16"/>
      <w:szCs w:val="16"/>
    </w:rPr>
  </w:style>
  <w:style w:type="paragraph" w:styleId="CommentText">
    <w:name w:val="annotation text"/>
    <w:basedOn w:val="Normal"/>
    <w:link w:val="CommentTextChar"/>
    <w:uiPriority w:val="99"/>
    <w:semiHidden/>
    <w:unhideWhenUsed/>
    <w:rsid w:val="00B25764"/>
    <w:pPr>
      <w:spacing w:line="240" w:lineRule="auto"/>
    </w:pPr>
    <w:rPr>
      <w:sz w:val="20"/>
      <w:szCs w:val="20"/>
    </w:rPr>
  </w:style>
  <w:style w:type="character" w:customStyle="1" w:styleId="CommentTextChar">
    <w:name w:val="Comment Text Char"/>
    <w:basedOn w:val="DefaultParagraphFont"/>
    <w:link w:val="CommentText"/>
    <w:uiPriority w:val="99"/>
    <w:semiHidden/>
    <w:rsid w:val="00B25764"/>
    <w:rPr>
      <w:sz w:val="20"/>
      <w:szCs w:val="20"/>
    </w:rPr>
  </w:style>
  <w:style w:type="paragraph" w:styleId="CommentSubject">
    <w:name w:val="annotation subject"/>
    <w:basedOn w:val="CommentText"/>
    <w:next w:val="CommentText"/>
    <w:link w:val="CommentSubjectChar"/>
    <w:uiPriority w:val="99"/>
    <w:semiHidden/>
    <w:unhideWhenUsed/>
    <w:rsid w:val="00B25764"/>
    <w:rPr>
      <w:b/>
      <w:bCs/>
    </w:rPr>
  </w:style>
  <w:style w:type="character" w:customStyle="1" w:styleId="CommentSubjectChar">
    <w:name w:val="Comment Subject Char"/>
    <w:basedOn w:val="CommentTextChar"/>
    <w:link w:val="CommentSubject"/>
    <w:uiPriority w:val="99"/>
    <w:semiHidden/>
    <w:rsid w:val="00B25764"/>
    <w:rPr>
      <w:b/>
      <w:bCs/>
      <w:sz w:val="20"/>
      <w:szCs w:val="20"/>
    </w:rPr>
  </w:style>
  <w:style w:type="paragraph" w:styleId="Revision">
    <w:name w:val="Revision"/>
    <w:hidden/>
    <w:uiPriority w:val="99"/>
    <w:semiHidden/>
    <w:rsid w:val="002E7540"/>
    <w:pPr>
      <w:spacing w:after="0" w:line="240" w:lineRule="auto"/>
    </w:pPr>
  </w:style>
  <w:style w:type="table" w:styleId="TableGrid">
    <w:name w:val="Table Grid"/>
    <w:basedOn w:val="TableNormal"/>
    <w:uiPriority w:val="39"/>
    <w:rsid w:val="00D81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01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A50188"/>
  </w:style>
  <w:style w:type="paragraph" w:styleId="Footer">
    <w:name w:val="footer"/>
    <w:basedOn w:val="Normal"/>
    <w:link w:val="FooterChar"/>
    <w:uiPriority w:val="99"/>
    <w:unhideWhenUsed/>
    <w:rsid w:val="00A501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A50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17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986</Words>
  <Characters>5626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Sørensen</dc:creator>
  <cp:keywords/>
  <dc:description/>
  <cp:lastModifiedBy>Liana Brili</cp:lastModifiedBy>
  <cp:revision>6</cp:revision>
  <cp:lastPrinted>2021-06-23T14:05:00Z</cp:lastPrinted>
  <dcterms:created xsi:type="dcterms:W3CDTF">2021-08-11T06:31:00Z</dcterms:created>
  <dcterms:modified xsi:type="dcterms:W3CDTF">2021-08-19T11:39:00Z</dcterms:modified>
</cp:coreProperties>
</file>