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D5247" w14:textId="77777777" w:rsidR="004F7E45" w:rsidRPr="004F7E45" w:rsidRDefault="004F7E45" w:rsidP="004F7E45">
      <w:pPr>
        <w:spacing w:before="100" w:beforeAutospacing="1" w:after="100" w:afterAutospacing="1" w:line="240" w:lineRule="auto"/>
        <w:outlineLvl w:val="1"/>
        <w:rPr>
          <w:b/>
          <w:bCs/>
          <w:sz w:val="36"/>
          <w:szCs w:val="36"/>
          <w:rFonts w:ascii="Times New Roman" w:eastAsia="Times New Roman" w:hAnsi="Times New Roman" w:cs="Times New Roman"/>
        </w:rPr>
      </w:pPr>
      <w:r>
        <w:rPr>
          <w:b/>
          <w:sz w:val="36"/>
          <w:rFonts w:ascii="Times New Roman" w:hAnsi="Times New Roman"/>
        </w:rPr>
        <w:t xml:space="preserve">Διάταγμα αριθ. 2020-1757 της 29ης Δεκεμβρίου 2020</w:t>
      </w:r>
      <w:r>
        <w:rPr>
          <w:b/>
          <w:sz w:val="36"/>
          <w:rFonts w:ascii="Times New Roman" w:hAnsi="Times New Roman"/>
        </w:rPr>
        <w:br/>
      </w:r>
      <w:r>
        <w:rPr>
          <w:b/>
          <w:sz w:val="36"/>
          <w:rFonts w:ascii="Times New Roman" w:hAnsi="Times New Roman"/>
        </w:rPr>
        <w:t xml:space="preserve">σχετικά με τον δείκτη επισκευασιμότητας ηλεκτρικού και ηλεκτρονικού εξοπλισμού</w:t>
      </w:r>
    </w:p>
    <w:p w14:paraId="122A44DD" w14:textId="77777777" w:rsidR="004F7E45" w:rsidRPr="004F7E45" w:rsidRDefault="004F7E45" w:rsidP="004F7E45">
      <w:pPr>
        <w:spacing w:before="100" w:beforeAutospacing="1" w:after="100" w:afterAutospacing="1" w:line="240" w:lineRule="auto"/>
        <w:outlineLvl w:val="3"/>
        <w:rPr>
          <w:b/>
          <w:bCs/>
          <w:sz w:val="24"/>
          <w:szCs w:val="24"/>
          <w:rFonts w:ascii="Times New Roman" w:eastAsia="Times New Roman" w:hAnsi="Times New Roman" w:cs="Times New Roman"/>
        </w:rPr>
      </w:pPr>
      <w:r>
        <w:rPr>
          <w:b/>
          <w:sz w:val="24"/>
          <w:rFonts w:ascii="Times New Roman" w:hAnsi="Times New Roman"/>
        </w:rPr>
        <w:t xml:space="preserve">Αρχική έκδοση</w:t>
      </w:r>
      <w:r>
        <w:rPr>
          <w:b/>
          <w:sz w:val="24"/>
          <w:rFonts w:ascii="Times New Roman" w:hAnsi="Times New Roman"/>
        </w:rPr>
        <w:t xml:space="preserve"> </w:t>
      </w:r>
    </w:p>
    <w:p w14:paraId="7AA0884E"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Ομάδες-στόχοι: οι παραγωγοί, εισαγωγείς, διανομείς ή άλλοι φορείς που διαθέτουν στην αγορά ηλεκτρικό και ηλεκτρονικό εξοπλισμό και οι πωλητές του εν λόγω εξοπλισμού, καθώς και όσοι χρησιμοποιούν ιστότοπο, πλατφόρμα ή άλλο διαδικτυακό τρόπο διανομής στο πλαίσιο της εμπορικής τους δραστηριότητας στη Γαλλία.</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Αντικείμενο: κανόνες εφαρμογής του δείκτη επισκευασιμότητας που ορίζεται στο άρθρο L541-9-2 του περιβαλλοντικού κώδικα.</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Θέση σε ισχύ: το κείμενο τίθεται σε ισχύ την 1η Ιανουαρίου 2021.</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Σημείωση: το παρόν διάταγμα ορίζει τις διαδικασίες εφαρμογής του άρθρου L 541-9-2 του περιβαλλοντικού κώδικα, που προβλέπει την είσοδο του δείκτη επισκευασιμότητας σε ορισμένες κατηγορίες ηλεκτρικού και ηλεκτρονικού εξοπλισμού.</w:t>
      </w:r>
      <w:r>
        <w:rPr>
          <w:sz w:val="24"/>
          <w:rFonts w:ascii="Times New Roman" w:hAnsi="Times New Roman"/>
        </w:rPr>
        <w:t xml:space="preserve"> </w:t>
      </w:r>
      <w:r>
        <w:rPr>
          <w:sz w:val="24"/>
          <w:rFonts w:ascii="Times New Roman" w:hAnsi="Times New Roman"/>
        </w:rPr>
        <w:t xml:space="preserve">Προσδιορίζει ιδίως τα κριτήρια και τις παραμέτρους του υπολογισμού που χρησιμοποιούνται για τον καθορισμό του εν λόγω δείκτη, καθώς και το γενικό πλαίσιο των υποχρεώσεων που σχετίζονται με την επικοινωνία και την απεικόνιση του.</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Παραπομπές: </w:t>
      </w:r>
      <w:r>
        <w:rPr>
          <w:sz w:val="24"/>
          <w:rFonts w:ascii="Times New Roman" w:hAnsi="Times New Roman"/>
        </w:rPr>
        <w:t xml:space="preserve">το παρόν διάταγμα διατίθεται στον ιστότοπο Légifrance (</w:t>
      </w:r>
      <w:r>
        <w:rPr>
          <w:sz w:val="24"/>
          <w:rFonts w:ascii="Times New Roman" w:hAnsi="Times New Roman"/>
        </w:rPr>
        <w:t xml:space="preserve">http://www.legifrance.gouv.fr</w:t>
      </w:r>
      <w:r>
        <w:rPr>
          <w:sz w:val="24"/>
          <w:rFonts w:ascii="Times New Roman" w:hAnsi="Times New Roman"/>
        </w:rPr>
        <w:t xml:space="preserve">).]</w:t>
      </w:r>
      <w:r>
        <w:rPr>
          <w:sz w:val="24"/>
          <w:rFonts w:ascii="Times New Roman" w:hAnsi="Times New Roman"/>
        </w:rPr>
        <w:t xml:space="preserve"> </w:t>
      </w:r>
    </w:p>
    <w:p w14:paraId="09C3F7EC"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Ο Πρωθυπουργός,</w:t>
      </w:r>
    </w:p>
    <w:p w14:paraId="40611F90"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Σχετικά με την έκθεση του Υπουργού Οικολογικής Μετάβασης και του Υπουργού Οικονομίας, Οικονομικών και Ανάκαμψης,</w:t>
      </w:r>
    </w:p>
    <w:p w14:paraId="1A81B9F1"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έχοντας υπόψη την οδηγία 2008/98/ΕΚ του Ευρωπαϊκού Κοινοβουλίου και του Συμβουλίου, της 19ης Νοεμβρίου 2008, για τα απόβλητα και την κατάργηση ορισμένων οδηγιών, όπως τροποποιήθηκε τελευταία με την οδηγία (ΕΕ) 2018/851 της 30ης Μαΐου 2018,</w:t>
      </w:r>
    </w:p>
    <w:p w14:paraId="581D6C66"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έχοντας υπόψη την οδηγία (ΕΕ) 2015/1535 του Ευρωπαϊκού Κοινοβουλίου και του Συμβουλίου, της 9ης Σεπτεμβρίου 2015, για τη θέσπιση μιας διαδικασίας πληροφόρησης στον τομέα των τεχνικών κανονισμών και κανόνων σχετικά με τις υπηρεσίες της κοινωνίας των πληροφοριών, μαζί με την κοινοποίηση που διαβιβάστηκε στην Ευρωπαϊκή Επιτροπή της 21ης Ιουλίου 2020,</w:t>
      </w:r>
    </w:p>
    <w:p w14:paraId="546BA7DD"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έχοντας υπόψη τον περιβαλλοντικό κώδικα, ιδίως το άρθρο L. 541-9-2 όπως τροποποιείται με το άρθρο 16 του νόμου αριθ. 2020-105 της 10ης Φεβρουαρίου 2020 σχετικά με τη διαχείριση των αποβλήτων και την κυκλική οικονομία,</w:t>
      </w:r>
    </w:p>
    <w:p w14:paraId="09557C55"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έχοντας υπόψη το νόμο αριθ. 2020-105 σχετικά με τη διαχείριση των αποβλήτων και την κυκλική οικονομία, και ιδίως τα άρθρα 16, 29 και 130,</w:t>
      </w:r>
    </w:p>
    <w:p w14:paraId="48736AEC"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τις παρατηρήσεις που διατυπώθηκαν κατά τη δημόσια διαβούλευση που πραγματοποιήθηκε μεταξύ της 21ης Ιουλίου 2020 και της 17ης Αυγούστου 2020, σύμφωνα με το άρθρο L123-19-1 του περιβαλλοντικού κώδικα·</w:t>
      </w:r>
    </w:p>
    <w:p w14:paraId="514A1D37"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Κατόπιν γνωμοδότησης του Συμβουλίου της Επικρατείας (τμήμα δημοσίων έργων),</w:t>
      </w:r>
    </w:p>
    <w:p w14:paraId="7B9A171C" w14:textId="529FA357" w:rsidR="004F7E45" w:rsidRPr="004F7E45"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Διατάσσει:</w:t>
      </w:r>
    </w:p>
    <w:p w14:paraId="61759A43" w14:textId="77777777" w:rsidR="004F7E45" w:rsidRPr="004F7E45" w:rsidRDefault="004F7E45" w:rsidP="004F7E45">
      <w:pPr>
        <w:spacing w:before="100" w:beforeAutospacing="1" w:after="100" w:afterAutospacing="1" w:line="240" w:lineRule="auto"/>
        <w:ind w:left="450"/>
        <w:outlineLvl w:val="3"/>
        <w:rPr>
          <w:b/>
          <w:bCs/>
          <w:sz w:val="24"/>
          <w:szCs w:val="24"/>
          <w:rFonts w:ascii="Times New Roman" w:eastAsia="Times New Roman" w:hAnsi="Times New Roman" w:cs="Times New Roman"/>
        </w:rPr>
      </w:pPr>
      <w:r>
        <w:rPr>
          <w:b/>
          <w:sz w:val="24"/>
          <w:rFonts w:ascii="Times New Roman" w:hAnsi="Times New Roman"/>
        </w:rPr>
        <w:t xml:space="preserve">Άρθρο 1</w:t>
      </w:r>
    </w:p>
    <w:p w14:paraId="77ABD760"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Το κεφάλαιο Ι του τίτλου IV του τόμου V του ρυθμιστικού μέρους του περιβαλλοντικού κώδικα συμπληρώνεται από το τμήμα 9 που έχει ως εξής:</w:t>
      </w:r>
    </w:p>
    <w:p w14:paraId="16727251"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«Τμήμα 9</w:t>
      </w:r>
      <w:r>
        <w:rPr>
          <w:sz w:val="24"/>
          <w:rFonts w:ascii="Times New Roman" w:hAnsi="Times New Roman"/>
        </w:rPr>
        <w:br/>
      </w:r>
      <w:r>
        <w:rPr>
          <w:sz w:val="24"/>
          <w:rFonts w:ascii="Times New Roman" w:hAnsi="Times New Roman"/>
        </w:rPr>
        <w:t xml:space="preserve">Ενημέρωση του κοινού για τα προϊόντα παραγωγής αποβλήτων»</w:t>
      </w:r>
    </w:p>
    <w:p w14:paraId="3F984B64"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«Υποτμήμα 1</w:t>
      </w:r>
      <w:r>
        <w:rPr>
          <w:sz w:val="24"/>
          <w:rFonts w:ascii="Times New Roman" w:hAnsi="Times New Roman"/>
        </w:rPr>
        <w:br/>
      </w:r>
      <w:r>
        <w:rPr>
          <w:sz w:val="24"/>
          <w:rFonts w:ascii="Times New Roman" w:hAnsi="Times New Roman"/>
        </w:rPr>
        <w:t xml:space="preserve">Παρουσίαση του δείκτη επισκευασιμότητας»</w:t>
      </w:r>
    </w:p>
    <w:p w14:paraId="50911D7C"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«Άρθρο R541-210.»</w:t>
      </w:r>
      <w:r>
        <w:rPr>
          <w:sz w:val="24"/>
          <w:rFonts w:ascii="Times New Roman" w:hAnsi="Times New Roman"/>
        </w:rPr>
        <w:t xml:space="preserve"> </w:t>
      </w:r>
      <w:r>
        <w:rPr>
          <w:sz w:val="24"/>
          <w:rFonts w:ascii="Times New Roman" w:hAnsi="Times New Roman"/>
        </w:rPr>
        <w:t xml:space="preserve">— Ο δείκτης επισκευασιμότητας ηλεκτρικού και ηλεκτρονικού εξοπλισμού που ορίζεται στο άρθρο L541-9-2 αποτελείται από δέκα βαθμούς που πρέπει να γνωστοποιηθούν στους καταναλωτές κατά την αγορά νέου εξοπλισμού.</w:t>
      </w:r>
      <w:r>
        <w:rPr>
          <w:sz w:val="24"/>
          <w:rFonts w:ascii="Times New Roman" w:hAnsi="Times New Roman"/>
        </w:rPr>
        <w:br/>
      </w:r>
      <w:r>
        <w:rPr>
          <w:sz w:val="24"/>
          <w:rFonts w:ascii="Times New Roman" w:hAnsi="Times New Roman"/>
        </w:rPr>
        <w:t xml:space="preserve">«Αυτός ο δείκτης αφορά καθένα από τα μοντέλα αυτού του εξοπλισμού.</w:t>
      </w:r>
    </w:p>
    <w:p w14:paraId="377464DC"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«Άρθρο R541-211.»</w:t>
      </w:r>
      <w:r>
        <w:rPr>
          <w:sz w:val="24"/>
          <w:rFonts w:ascii="Times New Roman" w:hAnsi="Times New Roman"/>
        </w:rPr>
        <w:t xml:space="preserve"> </w:t>
      </w:r>
      <w:r>
        <w:rPr>
          <w:sz w:val="24"/>
          <w:rFonts w:ascii="Times New Roman" w:hAnsi="Times New Roman"/>
        </w:rPr>
        <w:t xml:space="preserve">— Για τους σκοπούς του παρόντος τμήματος ισχύουν οι ακόλουθοι ορισμοί:</w:t>
      </w:r>
      <w:r>
        <w:rPr>
          <w:sz w:val="24"/>
          <w:rFonts w:ascii="Times New Roman" w:hAnsi="Times New Roman"/>
        </w:rPr>
        <w:br/>
      </w:r>
      <w:r>
        <w:rPr>
          <w:sz w:val="24"/>
          <w:rFonts w:ascii="Times New Roman" w:hAnsi="Times New Roman"/>
        </w:rPr>
        <w:t xml:space="preserve">1.</w:t>
      </w:r>
      <w:r>
        <w:rPr>
          <w:sz w:val="24"/>
          <w:rFonts w:ascii="Times New Roman" w:hAnsi="Times New Roman"/>
        </w:rPr>
        <w:t xml:space="preserve"> </w:t>
      </w:r>
      <w:r>
        <w:rPr>
          <w:sz w:val="24"/>
          <w:rFonts w:ascii="Times New Roman" w:hAnsi="Times New Roman"/>
        </w:rPr>
        <w:t xml:space="preserve">«Διάθεση στην αγορά»: κάθε προμήθεια ηλεκτρικού ή ηλεκτρονικού εξοπλισμού που προορίζεται να διανεμηθεί ή να χρησιμοποιηθεί στην εθνική αγορά στο πλαίσιο εμπορικής δραστηριότητας, έναντι πληρωμής ή δωρεάν·</w:t>
      </w:r>
    </w:p>
    <w:p w14:paraId="712B5E64"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2.</w:t>
      </w:r>
      <w:r>
        <w:rPr>
          <w:sz w:val="24"/>
          <w:rFonts w:ascii="Times New Roman" w:hAnsi="Times New Roman"/>
        </w:rPr>
        <w:t xml:space="preserve"> </w:t>
      </w:r>
      <w:r>
        <w:rPr>
          <w:sz w:val="24"/>
          <w:rFonts w:ascii="Times New Roman" w:hAnsi="Times New Roman"/>
        </w:rPr>
        <w:t xml:space="preserve">«Διάθεση στην αγορά»: η πρώτη περίπτωση ηλεκτρικού ή ηλεκτρονικού εξοπλισμού γίνεται διαθέσιμη στην εθνική αγορά·</w:t>
      </w:r>
    </w:p>
    <w:p w14:paraId="38196A95"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3.</w:t>
      </w:r>
      <w:r>
        <w:rPr>
          <w:sz w:val="24"/>
          <w:rFonts w:ascii="Times New Roman" w:hAnsi="Times New Roman"/>
        </w:rPr>
        <w:t xml:space="preserve"> </w:t>
      </w:r>
      <w:r>
        <w:rPr>
          <w:sz w:val="24"/>
          <w:rFonts w:ascii="Times New Roman" w:hAnsi="Times New Roman"/>
        </w:rPr>
        <w:t xml:space="preserve">«Εισαγωγέας»: κάθε φυσικό ή νομικό πρόσωπο που διαθέτει στην εθνική αγορά ηλεκτρικό ή ηλεκτρονικό εξοπλισμό προερχόμενο από κράτη μέλη της Ευρωπαϊκής Ένωσης ή τρίτη χώρα·</w:t>
      </w:r>
    </w:p>
    <w:p w14:paraId="3814DEE0"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4.</w:t>
      </w:r>
      <w:r>
        <w:rPr>
          <w:sz w:val="24"/>
          <w:rFonts w:ascii="Times New Roman" w:hAnsi="Times New Roman"/>
        </w:rPr>
        <w:t xml:space="preserve"> </w:t>
      </w:r>
      <w:r>
        <w:rPr>
          <w:sz w:val="24"/>
          <w:rFonts w:ascii="Times New Roman" w:hAnsi="Times New Roman"/>
        </w:rPr>
        <w:t xml:space="preserve">«Πωλητής»: κάθε φυσικό ή νομικό πρόσωπο το οποίο, στο πλαίσιο εμπορικής δραστηριότητας, διαθέτει στην αγορά πωλώντας, μεταξύ άλλων εξ αποστάσεως, ηλεκτρικό ή ηλεκτρονικό εξοπλισμό στους καταναλωτές·</w:t>
      </w:r>
    </w:p>
    <w:p w14:paraId="596FE06B"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5.</w:t>
      </w:r>
      <w:r>
        <w:rPr>
          <w:sz w:val="24"/>
          <w:rFonts w:ascii="Times New Roman" w:hAnsi="Times New Roman"/>
        </w:rPr>
        <w:t xml:space="preserve"> </w:t>
      </w:r>
      <w:r>
        <w:rPr>
          <w:sz w:val="24"/>
          <w:rFonts w:ascii="Times New Roman" w:hAnsi="Times New Roman"/>
        </w:rPr>
        <w:t xml:space="preserve">«Πώληση εξ αποστάσεως»: σύμβαση που συνάπτεται εξ αποστάσεως μεταξύ επαγγελματία πωλητή και καταναλωτή, στο πλαίσιο οργανωμένου συστήματος πώλησης, χωρίς ταυτόχρονη φυσική παρουσία του επαγγελματία και του καταναλωτή, αποκλειστικά και μόνο με τη χρήση μίας ή περισσότερων τεχνικών επικοινωνίας εξ αποστάσεως μέχρι τη σύναψη της σύμβασης»·</w:t>
      </w:r>
    </w:p>
    <w:p w14:paraId="76DB3484"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6.</w:t>
      </w:r>
      <w:r>
        <w:rPr>
          <w:sz w:val="24"/>
          <w:rFonts w:ascii="Times New Roman" w:hAnsi="Times New Roman"/>
        </w:rPr>
        <w:t xml:space="preserve"> </w:t>
      </w:r>
      <w:r>
        <w:rPr>
          <w:sz w:val="24"/>
          <w:rFonts w:ascii="Times New Roman" w:hAnsi="Times New Roman"/>
        </w:rPr>
        <w:t xml:space="preserve">«Πρότυπο»: μια εκδοχή εξοπλισμού του οποίου όλα τα τμήματα έχουν τα ίδια τεχνικά χαρακτηριστικά αναφορικά με τους σκοπούς του υπολογισμού του δείκτη επισκευασιμότητας.</w:t>
      </w:r>
    </w:p>
    <w:p w14:paraId="6A24F5EF" w14:textId="2E831C23" w:rsidR="004F7E45" w:rsidRPr="004F7E45"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«Οι άλλοι όροι νοούνται σύμφωνα με τις διατάξεις του άρθρου R543-171-2, ως «παραγωγός» που σημαίνει «κατασκευαστής» κατά την έννοια του παρόντος άρθρου.</w:t>
      </w:r>
    </w:p>
    <w:p w14:paraId="26FBD480"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«Άρθρο R541-212.»</w:t>
      </w:r>
      <w:r>
        <w:rPr>
          <w:sz w:val="24"/>
          <w:rFonts w:ascii="Times New Roman" w:hAnsi="Times New Roman"/>
        </w:rPr>
        <w:t xml:space="preserve"> </w:t>
      </w:r>
      <w:r>
        <w:rPr>
          <w:sz w:val="24"/>
          <w:rFonts w:ascii="Times New Roman" w:hAnsi="Times New Roman"/>
        </w:rPr>
        <w:t xml:space="preserve">«I.— Οι παραγωγοί ή εισαγωγείς καταρτίζουν για τον ηλεκτρικό ή τον ηλεκτρονικό εξοπλισμό που διαθέτουν στην αγορά, τον δείκτη επισκευασιμότητας, καθώς και τις παραμέτρους που επέτρεψαν τον προσδιορισμό του σύμφωνα με τους όρους που προσδιορίζονται με διάταγμα που αναφέρεται στο άρθρο R541-214 σημείο ΙΙΙ.</w:t>
      </w:r>
      <w:r>
        <w:rPr>
          <w:sz w:val="24"/>
          <w:rFonts w:ascii="Times New Roman" w:hAnsi="Times New Roman"/>
        </w:rPr>
        <w:br/>
      </w:r>
      <w:r>
        <w:rPr>
          <w:sz w:val="24"/>
          <w:rFonts w:ascii="Times New Roman" w:hAnsi="Times New Roman"/>
        </w:rPr>
        <w:t xml:space="preserve">«II.</w:t>
      </w:r>
      <w:r>
        <w:rPr>
          <w:sz w:val="24"/>
          <w:rFonts w:ascii="Times New Roman" w:hAnsi="Times New Roman"/>
        </w:rPr>
        <w:t xml:space="preserve"> </w:t>
      </w:r>
      <w:r>
        <w:rPr>
          <w:sz w:val="24"/>
          <w:rFonts w:ascii="Times New Roman" w:hAnsi="Times New Roman"/>
        </w:rPr>
        <w:t xml:space="preserve">— Οι παραγωγοί και οι εισαγωγείς κοινοποιούν δωρεάν και υπό μορφότυπο χωρίς χαρτί στους διανομείς ή τους πωλητές κατά την αντιστοίχιση και την παράδοση του ηλεκτρικού και ηλεκτρονικού εξοπλισμού για κάθε μοντέλο εξοπλισμού που διαθέτουν στην αγορά:</w:t>
      </w:r>
      <w:r>
        <w:rPr>
          <w:sz w:val="24"/>
          <w:rFonts w:ascii="Times New Roman" w:hAnsi="Times New Roman"/>
        </w:rPr>
        <w:br/>
      </w:r>
      <w:r>
        <w:rPr>
          <w:sz w:val="24"/>
          <w:rFonts w:ascii="Times New Roman" w:hAnsi="Times New Roman"/>
        </w:rPr>
        <w:t xml:space="preserve">«1.</w:t>
      </w:r>
      <w:r>
        <w:rPr>
          <w:sz w:val="24"/>
          <w:rFonts w:ascii="Times New Roman" w:hAnsi="Times New Roman"/>
        </w:rPr>
        <w:t xml:space="preserve"> </w:t>
      </w:r>
      <w:r>
        <w:rPr>
          <w:sz w:val="24"/>
          <w:rFonts w:ascii="Times New Roman" w:hAnsi="Times New Roman"/>
        </w:rPr>
        <w:t xml:space="preserve">Τον δείκτη επισκευασιμότητας σύμφωνα με τους όρους και τις ενδείξεις που προβλέπονται από το διάταγμα που αναφέρεται στο άρθρο R541-213 παράγραφος Ι· «2.</w:t>
      </w:r>
      <w:r>
        <w:rPr>
          <w:sz w:val="24"/>
          <w:rFonts w:ascii="Times New Roman" w:hAnsi="Times New Roman"/>
        </w:rPr>
        <w:t xml:space="preserve"> </w:t>
      </w:r>
      <w:r>
        <w:rPr>
          <w:sz w:val="24"/>
          <w:rFonts w:ascii="Times New Roman" w:hAnsi="Times New Roman"/>
        </w:rPr>
        <w:t xml:space="preserve">Οι παράμετροι που επέτρεψαν τον καθορισμό του δείκτη επισκευασιμότητας, σύμφωνα με το μορφότυπο που προβλέπεται στο διάταγμα που αναφέρεται στο άρθρο R541-213 σημείο Ι.</w:t>
      </w:r>
      <w:r>
        <w:rPr>
          <w:sz w:val="24"/>
          <w:rFonts w:ascii="Times New Roman" w:hAnsi="Times New Roman"/>
        </w:rPr>
        <w:br/>
      </w:r>
      <w:r>
        <w:rPr>
          <w:sz w:val="24"/>
          <w:rFonts w:ascii="Times New Roman" w:hAnsi="Times New Roman"/>
        </w:rPr>
        <w:t xml:space="preserve">«III.</w:t>
      </w:r>
      <w:r>
        <w:rPr>
          <w:sz w:val="24"/>
          <w:rFonts w:ascii="Times New Roman" w:hAnsi="Times New Roman"/>
        </w:rPr>
        <w:t xml:space="preserve"> </w:t>
      </w:r>
      <w:r>
        <w:rPr>
          <w:sz w:val="24"/>
          <w:rFonts w:ascii="Times New Roman" w:hAnsi="Times New Roman"/>
        </w:rPr>
        <w:t xml:space="preserve">— Σε περίπτωση που ο διανομέας και ο πωλητής δεν είναι ο ίδιος, ο διανομέας ενημερώνει τον πωλητή, δωρεάν και υπό τους ίδιους όρους που αναφέρονται στο σημείο II, σχετικά με τον δείκτη και τις παραμέτρους υπολογισμού του κατά τη στιγμή του χαρακτηρισμού και της παράδοσης ηλεκτρικού και ηλεκτρονικού εξοπλισμού.</w:t>
      </w:r>
      <w:r>
        <w:rPr>
          <w:sz w:val="24"/>
          <w:rFonts w:ascii="Times New Roman" w:hAnsi="Times New Roman"/>
        </w:rPr>
        <w:br/>
      </w:r>
      <w:r>
        <w:rPr>
          <w:sz w:val="24"/>
          <w:rFonts w:ascii="Times New Roman" w:hAnsi="Times New Roman"/>
        </w:rPr>
        <w:t xml:space="preserve">IV.</w:t>
      </w:r>
      <w:r>
        <w:rPr>
          <w:sz w:val="24"/>
          <w:rFonts w:ascii="Times New Roman" w:hAnsi="Times New Roman"/>
        </w:rPr>
        <w:t xml:space="preserve"> </w:t>
      </w:r>
      <w:r>
        <w:rPr>
          <w:sz w:val="24"/>
          <w:rFonts w:ascii="Times New Roman" w:hAnsi="Times New Roman"/>
        </w:rPr>
        <w:t xml:space="preserve">— Επιπλέον, ο δείκτης μπορεί να τοποθετηθεί απευθείας σε κάθε εξοπλισμό ή στη συσκευασία με επισήμανση ή σήμανση, σύμφωνα με τις ενδείξεις που προβλέπονται στο διάταγμα που αναφέρεται στο άρθρο R541-213 σημείο Ι.</w:t>
      </w:r>
      <w:r>
        <w:rPr>
          <w:sz w:val="24"/>
          <w:rFonts w:ascii="Times New Roman" w:hAnsi="Times New Roman"/>
        </w:rPr>
        <w:br/>
      </w:r>
      <w:r>
        <w:rPr>
          <w:sz w:val="24"/>
          <w:rFonts w:ascii="Times New Roman" w:hAnsi="Times New Roman"/>
        </w:rPr>
        <w:t xml:space="preserve">«V.— Οι πληροφορίες που αναφέρονται στην παράγραφο 2 κοινοποιούνται δωρεάν από τους παραγωγούς και τους εισαγωγείς, εντός προθεσμίας 15 ημερών, σε κάθε πρόσωπο που υποβάλει σχετικό αίτημα για περίοδο δύο ετών κατ’ ελάχιστον μετά την κυκλοφορία του τελευταίου τεμαχίου ενός μοντέλου εξοπλισμού στην αγορά.</w:t>
      </w:r>
    </w:p>
    <w:p w14:paraId="261403F3"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«Άρθρο R541-213.»</w:t>
      </w:r>
      <w:r>
        <w:rPr>
          <w:sz w:val="24"/>
          <w:rFonts w:ascii="Times New Roman" w:hAnsi="Times New Roman"/>
        </w:rPr>
        <w:t xml:space="preserve"> </w:t>
      </w:r>
      <w:r>
        <w:rPr>
          <w:sz w:val="24"/>
          <w:rFonts w:ascii="Times New Roman" w:hAnsi="Times New Roman"/>
        </w:rPr>
        <w:t xml:space="preserve">«I.— Σε περίπτωση πώλησης ηλεκτρικού ή ηλεκτρονικού εξοπλισμού σε καταστήματα, ο πωλητής αναφέρει εμφανώς, σύμφωνα με τις διαδικασίες και τις πινακίδες που προβλέπονται με εντολή του υπουργού περιβάλλοντος και οικονομίας, τον δείκτη επισκευασιμότητας που παρέχεται από τον παραγωγό ή τον εισαγωγέα, σε κάθε κομμάτι εξοπλισμού που προτείνεται προς πώληση ή σε άμεση εγγύτητα.</w:t>
      </w:r>
      <w:r>
        <w:rPr>
          <w:sz w:val="24"/>
          <w:rFonts w:ascii="Times New Roman" w:hAnsi="Times New Roman"/>
        </w:rPr>
        <w:br/>
      </w:r>
      <w:r>
        <w:rPr>
          <w:sz w:val="24"/>
          <w:rFonts w:ascii="Times New Roman" w:hAnsi="Times New Roman"/>
        </w:rPr>
        <w:t xml:space="preserve">«II.</w:t>
      </w:r>
      <w:r>
        <w:rPr>
          <w:sz w:val="24"/>
          <w:rFonts w:ascii="Times New Roman" w:hAnsi="Times New Roman"/>
        </w:rPr>
        <w:t xml:space="preserve"> </w:t>
      </w:r>
      <w:r>
        <w:rPr>
          <w:sz w:val="24"/>
          <w:rFonts w:ascii="Times New Roman" w:hAnsi="Times New Roman"/>
        </w:rPr>
        <w:t xml:space="preserve">— Σε περίπτωση εξ αποστάσεως πώλησης ηλεκτρικού ή ηλεκτρονικού εξοπλισμού, ο πωλητής εμφανίζει εμφανώς τον δείκτη επισκευασιμότητας στην παρουσίαση του εξοπλισμού και κοντά στην τιμή του, σύμφωνα με τους όρους και τις προϋποθέσεις που καθορίζονται στο διάταγμα που αναφέρεται στο σημείο Ι.</w:t>
      </w:r>
      <w:r>
        <w:rPr>
          <w:sz w:val="24"/>
          <w:rFonts w:ascii="Times New Roman" w:hAnsi="Times New Roman"/>
        </w:rPr>
        <w:br/>
      </w:r>
      <w:r>
        <w:rPr>
          <w:sz w:val="24"/>
          <w:rFonts w:ascii="Times New Roman" w:hAnsi="Times New Roman"/>
        </w:rPr>
        <w:t xml:space="preserve">«III.</w:t>
      </w:r>
      <w:r>
        <w:rPr>
          <w:sz w:val="24"/>
          <w:rFonts w:ascii="Times New Roman" w:hAnsi="Times New Roman"/>
        </w:rPr>
        <w:t xml:space="preserve"> </w:t>
      </w:r>
      <w:r>
        <w:rPr>
          <w:sz w:val="24"/>
          <w:rFonts w:ascii="Times New Roman" w:hAnsi="Times New Roman"/>
        </w:rPr>
        <w:t xml:space="preserve">— Ο πωλητής θέτει επίσης στη διάθεση των καταναλωτών τις παραμέτρους που επέτρεψαν την καθιέρωση του δείκτη επισκευασιμότητας του εξοπλισμού, με κάθε κατάλληλη διαδικασία.</w:t>
      </w:r>
    </w:p>
    <w:p w14:paraId="09FA1FE2"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«Άρθρο R541-214.»</w:t>
      </w:r>
      <w:r>
        <w:rPr>
          <w:sz w:val="24"/>
          <w:rFonts w:ascii="Times New Roman" w:hAnsi="Times New Roman"/>
        </w:rPr>
        <w:t xml:space="preserve"> </w:t>
      </w:r>
      <w:r>
        <w:rPr>
          <w:sz w:val="24"/>
          <w:rFonts w:ascii="Times New Roman" w:hAnsi="Times New Roman"/>
        </w:rPr>
        <w:t xml:space="preserve">Ο δείκτης επισκευασιμότητας υπολογίζεται με βάση τις ακόλουθες παραμέτρους:</w:t>
      </w:r>
      <w:r>
        <w:rPr>
          <w:sz w:val="24"/>
          <w:rFonts w:ascii="Times New Roman" w:hAnsi="Times New Roman"/>
        </w:rPr>
        <w:br/>
      </w:r>
      <w:r>
        <w:rPr>
          <w:sz w:val="24"/>
          <w:rFonts w:ascii="Times New Roman" w:hAnsi="Times New Roman"/>
        </w:rPr>
        <w:t xml:space="preserve">«1) Βαθμολογία στα είκοσι σχετική με τη διάρκεια διαθεσιμότητας της τεχνικής τεκμηρίωσης και τις οδηγίες χρήσης και συντήρησης προς τους παραγωγούς, τους επισκευαστές και τους καταναλωτές·</w:t>
      </w:r>
    </w:p>
    <w:p w14:paraId="2403791F"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«2) Βαθμολογία στα είκοσι σχετική με τον βαθμό δυνατότητας αποσυναρμολόγησης του εξοπλισμού: αριθμός σταδίων αποσυναρμολόγησης για μεμονωμένη πρόσβαση των εξαρτημάτων, χαρακτηριστικών των απαραίτητων εργαλείων και των συνδέσμων μεταξύ εξαρτημάτων·</w:t>
      </w:r>
    </w:p>
    <w:p w14:paraId="681FCAC1"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«3) Βαθμολογία στα είκοσι σχετική με τους χρόνους διαθεσιμότητας στην αγορά των εξαρτημάτων και τις προθεσμίες παράδοσης στους παραγωγούς, τους διανομείς εξαρτημάτων, τους επισκευαστές και τους καταναλωτές·</w:t>
      </w:r>
    </w:p>
    <w:p w14:paraId="4133FD83"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«4) Βαθμολογία στα είκοσι σχετική με την σχέση μεταξύ της τιμής πώλησης των εξαρτημάτων από τον κατασκευαστή ή τον εισαγωγέα και της τιμής πώλησης του εξοπλισμού από τον κατασκευαστή ή τον εισαγωγέα, υπολογιζόμενη σύμφωνα με τους όρους που προβλέπονται με το σχετικό διάταγμα·</w:t>
      </w:r>
    </w:p>
    <w:p w14:paraId="68E845C2" w14:textId="57891694" w:rsidR="004F7E45" w:rsidRPr="004F7E45"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«5) Βαθμολογία στα είκοσι σχετική με ειδικά κριτήρια που αφορούν τη σχετική κατηγορία εξοπλισμού.</w:t>
      </w:r>
      <w:r>
        <w:rPr>
          <w:sz w:val="24"/>
          <w:rFonts w:ascii="Times New Roman" w:hAnsi="Times New Roman"/>
        </w:rPr>
        <w:br/>
      </w:r>
      <w:r>
        <w:rPr>
          <w:sz w:val="24"/>
          <w:rFonts w:ascii="Times New Roman" w:hAnsi="Times New Roman"/>
        </w:rPr>
        <w:t xml:space="preserve">«II.</w:t>
      </w:r>
      <w:r>
        <w:rPr>
          <w:sz w:val="24"/>
          <w:rFonts w:ascii="Times New Roman" w:hAnsi="Times New Roman"/>
        </w:rPr>
        <w:t xml:space="preserve"> </w:t>
      </w:r>
      <w:r>
        <w:rPr>
          <w:sz w:val="24"/>
          <w:rFonts w:ascii="Times New Roman" w:hAnsi="Times New Roman"/>
        </w:rPr>
        <w:t xml:space="preserve"> - Ο δείκτης επισκευασιμότητας λαμβάνεται προσθέτοντας τις πέντε βαθμολογίες που λαμβάνονται και κατόπιν διαιρώντας το άθροισμα διά δέκα, ώστε να ληφθεί συνοπτική βαθμολογία σε κλίμακα από 1 έως 10.</w:t>
      </w:r>
      <w:r>
        <w:rPr>
          <w:sz w:val="24"/>
          <w:rFonts w:ascii="Times New Roman" w:hAnsi="Times New Roman"/>
        </w:rPr>
        <w:br/>
      </w:r>
      <w:r>
        <w:rPr>
          <w:sz w:val="24"/>
          <w:rFonts w:ascii="Times New Roman" w:hAnsi="Times New Roman"/>
        </w:rPr>
        <w:t xml:space="preserve">«III.</w:t>
      </w:r>
      <w:r>
        <w:rPr>
          <w:sz w:val="24"/>
          <w:rFonts w:ascii="Times New Roman" w:hAnsi="Times New Roman"/>
        </w:rPr>
        <w:t xml:space="preserve"> </w:t>
      </w:r>
      <w:r>
        <w:rPr>
          <w:sz w:val="24"/>
          <w:rFonts w:ascii="Times New Roman" w:hAnsi="Times New Roman"/>
        </w:rPr>
        <w:t xml:space="preserve"> - Για κάθε κατηγορία ηλεκτρικού και ηλεκτρονικού εξοπλισμού, ένα διάταγμα του υπουργού Περιβάλλοντος και του υπουργού Οικονομίας και Οικονομικών προσδιορίζει το σύνολο των κριτηρίων και επιμέρους κριτηρίων, συμπεριλαμβανομένων των ειδικών κριτηρίων ανά κατηγορία, καθώς και τους τρόπους υπολογισμού του δείκτη.</w:t>
      </w:r>
    </w:p>
    <w:p w14:paraId="31C9246E" w14:textId="77777777" w:rsidR="004F7E45" w:rsidRPr="004F7E45" w:rsidRDefault="004F7E45" w:rsidP="004F7E45">
      <w:pPr>
        <w:spacing w:before="100" w:beforeAutospacing="1" w:after="100" w:afterAutospacing="1" w:line="240" w:lineRule="auto"/>
        <w:ind w:left="450"/>
        <w:outlineLvl w:val="3"/>
        <w:rPr>
          <w:b/>
          <w:bCs/>
          <w:sz w:val="24"/>
          <w:szCs w:val="24"/>
          <w:rFonts w:ascii="Times New Roman" w:eastAsia="Times New Roman" w:hAnsi="Times New Roman" w:cs="Times New Roman"/>
        </w:rPr>
      </w:pPr>
      <w:r>
        <w:rPr>
          <w:b/>
          <w:sz w:val="24"/>
          <w:rFonts w:ascii="Times New Roman" w:hAnsi="Times New Roman"/>
        </w:rPr>
        <w:t xml:space="preserve">Άρθρο 2</w:t>
      </w:r>
    </w:p>
    <w:p w14:paraId="0C875A98"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Οι διατάξεις του παρόντος διατάγματος τίθενται σε ισχύ από 1ης Ιανουαρίου 2021.</w:t>
      </w:r>
    </w:p>
    <w:p w14:paraId="3FAB2966" w14:textId="77777777" w:rsidR="004F7E45" w:rsidRPr="004F7E45" w:rsidRDefault="004F7E45" w:rsidP="004F7E45">
      <w:pPr>
        <w:spacing w:before="100" w:beforeAutospacing="1" w:after="100" w:afterAutospacing="1" w:line="240" w:lineRule="auto"/>
        <w:ind w:left="450"/>
        <w:outlineLvl w:val="3"/>
        <w:rPr>
          <w:b/>
          <w:bCs/>
          <w:sz w:val="24"/>
          <w:szCs w:val="24"/>
          <w:rFonts w:ascii="Times New Roman" w:eastAsia="Times New Roman" w:hAnsi="Times New Roman" w:cs="Times New Roman"/>
        </w:rPr>
      </w:pPr>
      <w:r>
        <w:rPr>
          <w:b/>
          <w:sz w:val="24"/>
          <w:rFonts w:ascii="Times New Roman" w:hAnsi="Times New Roman"/>
        </w:rPr>
        <w:t xml:space="preserve">Άρθρο 3</w:t>
      </w:r>
    </w:p>
    <w:p w14:paraId="24600007"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Η Υπουργός Οικολογικής Μετάβασης και ο Υπουργός Οικονομίας και Οικονομικών είναι επιφορτισμένοι, ο καθένας στον τομέα της αρμοδιότητάς του, με την εκτέλεση του παρόντος διατάγματος το οποίο θα δημοσιευτεί στην Επίσημη Εφημερίδα της Γαλλικής Δημοκρατίας.</w:t>
      </w:r>
    </w:p>
    <w:p w14:paraId="11EDDB72"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Ημερομηνία 29 Δεκεμβρίου 2020.</w:t>
      </w:r>
    </w:p>
    <w:p w14:paraId="6D086227"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Jean Castex</w:t>
      </w:r>
      <w:r>
        <w:rPr>
          <w:sz w:val="24"/>
          <w:rFonts w:ascii="Times New Roman" w:hAnsi="Times New Roman"/>
        </w:rPr>
        <w:br/>
      </w:r>
      <w:r>
        <w:rPr>
          <w:sz w:val="24"/>
          <w:rFonts w:ascii="Times New Roman" w:hAnsi="Times New Roman"/>
        </w:rPr>
        <w:t xml:space="preserve">Εξ ονόματος του Πρωθυπουργού:</w:t>
      </w:r>
    </w:p>
    <w:p w14:paraId="75AA65C8"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Η Υπουργός Οικολογικής Μετάβασης,</w:t>
      </w:r>
      <w:r>
        <w:rPr>
          <w:sz w:val="24"/>
          <w:rFonts w:ascii="Times New Roman" w:hAnsi="Times New Roman"/>
        </w:rPr>
        <w:br/>
      </w:r>
      <w:r>
        <w:rPr>
          <w:sz w:val="24"/>
          <w:rFonts w:ascii="Times New Roman" w:hAnsi="Times New Roman"/>
        </w:rPr>
        <w:t xml:space="preserve">Barbara Pompili</w:t>
      </w:r>
    </w:p>
    <w:p w14:paraId="250F8DFD"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Ο Υπουργός Οικονομίας, Οικονομικών και Ανάκαμψης,</w:t>
      </w:r>
      <w:r>
        <w:rPr>
          <w:sz w:val="24"/>
          <w:rFonts w:ascii="Times New Roman" w:hAnsi="Times New Roman"/>
        </w:rPr>
        <w:br/>
      </w:r>
      <w:r>
        <w:rPr>
          <w:sz w:val="24"/>
          <w:rFonts w:ascii="Times New Roman" w:hAnsi="Times New Roman"/>
        </w:rPr>
        <w:t xml:space="preserve">Bruno Le Maire</w:t>
      </w:r>
    </w:p>
    <w:p w14:paraId="60C6DEC7" w14:textId="77777777" w:rsidR="00CF4D53" w:rsidRDefault="00CF4D53"/>
    <w:sectPr w:rsidR="00CF4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45"/>
    <w:rsid w:val="004C7568"/>
    <w:rsid w:val="004F7E45"/>
    <w:rsid w:val="00CF4D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4B5C"/>
  <w15:chartTrackingRefBased/>
  <w15:docId w15:val="{A73B6F73-6A2C-4EF9-AF88-F4CB7DAB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57498">
      <w:bodyDiv w:val="1"/>
      <w:marLeft w:val="0"/>
      <w:marRight w:val="0"/>
      <w:marTop w:val="0"/>
      <w:marBottom w:val="0"/>
      <w:divBdr>
        <w:top w:val="none" w:sz="0" w:space="0" w:color="auto"/>
        <w:left w:val="none" w:sz="0" w:space="0" w:color="auto"/>
        <w:bottom w:val="none" w:sz="0" w:space="0" w:color="auto"/>
        <w:right w:val="none" w:sz="0" w:space="0" w:color="auto"/>
      </w:divBdr>
      <w:divsChild>
        <w:div w:id="1589196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1394</Words>
  <Characters>7951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2</cp:revision>
  <dcterms:created xsi:type="dcterms:W3CDTF">2021-01-04T14:42:00Z</dcterms:created>
  <dcterms:modified xsi:type="dcterms:W3CDTF">2021-04-13T11:53:00Z</dcterms:modified>
</cp:coreProperties>
</file>