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5247" w14:textId="77777777" w:rsidR="004F7E45" w:rsidRPr="004F7E45" w:rsidRDefault="004F7E45" w:rsidP="004F7E45">
      <w:pPr>
        <w:spacing w:before="100" w:beforeAutospacing="1" w:after="100" w:afterAutospacing="1" w:line="240" w:lineRule="auto"/>
        <w:outlineLvl w:val="1"/>
        <w:rPr>
          <w:b/>
          <w:bCs/>
          <w:sz w:val="36"/>
          <w:szCs w:val="36"/>
          <w:rFonts w:ascii="Times New Roman" w:eastAsia="Times New Roman" w:hAnsi="Times New Roman" w:cs="Times New Roman"/>
        </w:rPr>
      </w:pPr>
      <w:r>
        <w:rPr>
          <w:b/>
          <w:sz w:val="36"/>
          <w:rFonts w:ascii="Times New Roman" w:hAnsi="Times New Roman"/>
        </w:rPr>
        <w:t xml:space="preserve">Decretul nr. 1757/2020 din 29 decembrie 2020</w:t>
      </w:r>
      <w:r>
        <w:rPr>
          <w:b/>
          <w:sz w:val="36"/>
          <w:rFonts w:ascii="Times New Roman" w:hAnsi="Times New Roman"/>
        </w:rPr>
        <w:br/>
      </w:r>
      <w:r>
        <w:rPr>
          <w:b/>
          <w:sz w:val="36"/>
          <w:rFonts w:ascii="Times New Roman" w:hAnsi="Times New Roman"/>
        </w:rPr>
        <w:t xml:space="preserve">privind indicele potențialului de reparare al echipamentelor electrice și electronice</w:t>
      </w:r>
    </w:p>
    <w:p w14:paraId="122A44DD" w14:textId="77777777" w:rsidR="004F7E45" w:rsidRPr="004F7E45" w:rsidRDefault="004F7E45" w:rsidP="004F7E45">
      <w:pPr>
        <w:spacing w:before="100" w:beforeAutospacing="1" w:after="100" w:afterAutospacing="1" w:line="240" w:lineRule="auto"/>
        <w:outlineLvl w:val="3"/>
        <w:rPr>
          <w:b/>
          <w:bCs/>
          <w:sz w:val="24"/>
          <w:szCs w:val="24"/>
          <w:rFonts w:ascii="Times New Roman" w:eastAsia="Times New Roman" w:hAnsi="Times New Roman" w:cs="Times New Roman"/>
        </w:rPr>
      </w:pPr>
      <w:r>
        <w:rPr>
          <w:b/>
          <w:sz w:val="24"/>
          <w:rFonts w:ascii="Times New Roman" w:hAnsi="Times New Roman"/>
        </w:rPr>
        <w:t xml:space="preserve">Versiunea inițială</w:t>
      </w:r>
      <w:r>
        <w:rPr>
          <w:b/>
          <w:sz w:val="24"/>
          <w:rFonts w:ascii="Times New Roman" w:hAnsi="Times New Roman"/>
        </w:rPr>
        <w:t xml:space="preserve"> </w:t>
      </w:r>
    </w:p>
    <w:p w14:paraId="7AA0884E"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Categorii de public vizate:</w:t>
      </w:r>
      <w:r>
        <w:rPr>
          <w:sz w:val="24"/>
          <w:rFonts w:ascii="Times New Roman" w:hAnsi="Times New Roman"/>
        </w:rPr>
        <w:t xml:space="preserve"> producători, importatori, distribuitori sau alți comercianți de echipamente electrice și electronice și vânzători de astfel de echipamente, precum și persoanele care utilizează un site, o platformă sau orice alt mijloc de distribuție online în cadrul activităților lor comerciale desfășurate în Franța.</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Subiect: norme de punere în aplicare privind indicele potențialului de reparare definit la articolul L541-9-2 din Codul de mediu.</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Intrare în vigoare:</w:t>
      </w:r>
      <w:r>
        <w:rPr>
          <w:sz w:val="24"/>
          <w:rFonts w:ascii="Times New Roman" w:hAnsi="Times New Roman"/>
        </w:rPr>
        <w:t xml:space="preserve"> textul intră în vigoare la 1 ianuarie 2021.</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Notă:</w:t>
      </w:r>
      <w:r>
        <w:rPr>
          <w:sz w:val="24"/>
          <w:rFonts w:ascii="Times New Roman" w:hAnsi="Times New Roman"/>
        </w:rPr>
        <w:t xml:space="preserve"> prezentul decret definește modalitățile de punere în aplicare a articolului L541-9-2 din Codul de mediu, care prevede introducerea unui indice al potențialului de reparare pentru anumite categorii de echipamente electrice și electronice.</w:t>
      </w:r>
      <w:r>
        <w:rPr>
          <w:sz w:val="24"/>
          <w:rFonts w:ascii="Times New Roman" w:hAnsi="Times New Roman"/>
        </w:rPr>
        <w:t xml:space="preserve"> </w:t>
      </w:r>
      <w:r>
        <w:rPr>
          <w:sz w:val="24"/>
          <w:rFonts w:ascii="Times New Roman" w:hAnsi="Times New Roman"/>
        </w:rPr>
        <w:t xml:space="preserve">Acesta precizează în special criteriile și parametrii de calcul utilizați pentru stabilirea acestui indice, precum și cadrul general al obligațiilor legate de comunicarea și afișarea acestuia.</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Trimiteri: </w:t>
      </w:r>
      <w:r>
        <w:rPr>
          <w:sz w:val="24"/>
          <w:rFonts w:ascii="Times New Roman" w:hAnsi="Times New Roman"/>
        </w:rPr>
        <w:t xml:space="preserve">prezentul decret va putea fi consultat pe site-ul Légifrance (</w:t>
      </w:r>
      <w:r>
        <w:rPr>
          <w:sz w:val="24"/>
          <w:rFonts w:ascii="Times New Roman" w:hAnsi="Times New Roman"/>
        </w:rPr>
        <w:t xml:space="preserve">http://www.legifrance.gouv.fr</w:t>
      </w:r>
      <w:r>
        <w:rPr>
          <w:sz w:val="24"/>
          <w:rFonts w:ascii="Times New Roman" w:hAnsi="Times New Roman"/>
        </w:rPr>
        <w:t xml:space="preserve">).</w:t>
      </w:r>
      <w:r>
        <w:rPr>
          <w:sz w:val="24"/>
          <w:rFonts w:ascii="Times New Roman" w:hAnsi="Times New Roman"/>
        </w:rPr>
        <w:t xml:space="preserve"> </w:t>
      </w:r>
    </w:p>
    <w:p w14:paraId="09C3F7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Prim-ministrul,</w:t>
      </w:r>
    </w:p>
    <w:p w14:paraId="40611F90"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Privind raportul Ministrului Tranziției Ecologice și al Ministrul Economiei, Finanțelor și Relansării,</w:t>
      </w:r>
    </w:p>
    <w:p w14:paraId="1A81B9F1"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Având în vedere Directiva 2008/98/CE a Parlamentului European și a Consiliului din 19 noiembrie 2008 privind deșeurile și abrogarea anumitor directive, modificată ultima dată prin Directiva (UE) 2018/851 din 30 mai 2018;</w:t>
      </w:r>
    </w:p>
    <w:p w14:paraId="581D6C66"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Având în vedere Directiva (UE) 2015/1535 a Parlamentului European și a Consiliului din 9 septembrie 2015 de stabilire a unei proceduri pentru furnizarea de informații în domeniul reglementărilor tehnice și al normelor privind serviciile societății informaționale; împreună cu notificarea transmisă Comisiei Europene la 21 iulie 2020;</w:t>
      </w:r>
    </w:p>
    <w:p w14:paraId="546BA7DD"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Având în vedere Codul de mediu, în special articolul L541-9-2 în versiunea sa rezultată din articolul 16 din Legea nr. 105/2020 din 10 februarie 2020 privind combaterea risipei și economia circulară;</w:t>
      </w:r>
    </w:p>
    <w:p w14:paraId="09557C55"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Având în vedere Legea nr. 2020-105 privind lupta împotriva deșeurilor și economia circulară, în special articolele 16, 29 și 130;</w:t>
      </w:r>
    </w:p>
    <w:p w14:paraId="48736A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Având în vedere observațiile făcute în timpul consultării publice desfășurate între 21 iulie 2020 și 17 august 2020, în conformitate cu articolul L123-19-1 din Codul de mediu;</w:t>
      </w:r>
    </w:p>
    <w:p w14:paraId="514A1D37"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în urma consultării Consiliului de Stat (Departamentul pentru lucrări publice),</w:t>
      </w:r>
    </w:p>
    <w:p w14:paraId="7B9A171C" w14:textId="529FA357" w:rsidR="004F7E45" w:rsidRPr="004F7E45"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Hotărăște:</w:t>
      </w:r>
    </w:p>
    <w:p w14:paraId="61759A43"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Articolul 1</w:t>
      </w:r>
    </w:p>
    <w:p w14:paraId="77ABD76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Titlul IV capitolul I din cartea V din partea de reglementare a Codului de mediu se completează cu secțiunea 9, după cum urmează:</w:t>
      </w:r>
    </w:p>
    <w:p w14:paraId="16727251"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„Secțiunea 9</w:t>
      </w:r>
      <w:r>
        <w:rPr>
          <w:sz w:val="24"/>
          <w:rFonts w:ascii="Times New Roman" w:hAnsi="Times New Roman"/>
        </w:rPr>
        <w:br/>
      </w:r>
      <w:r>
        <w:rPr>
          <w:sz w:val="24"/>
          <w:rFonts w:ascii="Times New Roman" w:hAnsi="Times New Roman"/>
        </w:rPr>
        <w:t xml:space="preserve">”Informarea publicului cu privire la produsele generatoare de deșeuri</w:t>
      </w:r>
    </w:p>
    <w:p w14:paraId="3F984B64"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„Subsecțiunea 1</w:t>
      </w:r>
      <w:r>
        <w:rPr>
          <w:sz w:val="24"/>
          <w:rFonts w:ascii="Times New Roman" w:hAnsi="Times New Roman"/>
        </w:rPr>
        <w:br/>
      </w:r>
      <w:r>
        <w:rPr>
          <w:sz w:val="24"/>
          <w:rFonts w:ascii="Times New Roman" w:hAnsi="Times New Roman"/>
        </w:rPr>
        <w:t xml:space="preserve">„Afișarea indicelui potențialului de reparare</w:t>
      </w:r>
    </w:p>
    <w:p w14:paraId="50911D7C"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„Articolul R541-210.</w:t>
      </w:r>
      <w:r>
        <w:rPr>
          <w:sz w:val="24"/>
          <w:rFonts w:ascii="Times New Roman" w:hAnsi="Times New Roman"/>
        </w:rPr>
        <w:t xml:space="preserve"> </w:t>
      </w:r>
      <w:r>
        <w:rPr>
          <w:sz w:val="24"/>
          <w:rFonts w:ascii="Times New Roman" w:hAnsi="Times New Roman"/>
        </w:rPr>
        <w:t xml:space="preserve">- Indicele potențialului de reparare al echipamentelor electrice și electronice definit la art. L541-9-2 constă într-o notă până la zece care urmează să fie adus în atenția consumatorilor atunci când achiziționează echipamente noi.</w:t>
      </w:r>
      <w:r>
        <w:rPr>
          <w:sz w:val="24"/>
          <w:rFonts w:ascii="Times New Roman" w:hAnsi="Times New Roman"/>
        </w:rPr>
        <w:br/>
      </w:r>
      <w:r>
        <w:rPr>
          <w:sz w:val="24"/>
          <w:rFonts w:ascii="Times New Roman" w:hAnsi="Times New Roman"/>
        </w:rPr>
        <w:t xml:space="preserve">„Acest indice se referă la fiecare dintre modelele acestui echipament.</w:t>
      </w:r>
    </w:p>
    <w:p w14:paraId="377464DC"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„Articolul R541-211.</w:t>
      </w:r>
      <w:r>
        <w:rPr>
          <w:sz w:val="24"/>
          <w:rFonts w:ascii="Times New Roman" w:hAnsi="Times New Roman"/>
        </w:rPr>
        <w:t xml:space="preserve"> </w:t>
      </w:r>
      <w:r>
        <w:rPr>
          <w:sz w:val="24"/>
          <w:rFonts w:ascii="Times New Roman" w:hAnsi="Times New Roman"/>
        </w:rPr>
        <w:t xml:space="preserve">- În sensul prezentei secțiuni se aplică următoarele definiții:</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„Asigurarea disponibilității pe piață”: orice furnizare de echipamente electrice sau electronice destinate distribuirii sau utilizării pe piața națională în cursul unei activități comerciale, contra cost sau gratuit;</w:t>
      </w:r>
    </w:p>
    <w:p w14:paraId="712B5E6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«introducere pe piață»: punerea la dispoziție pentru prima dată pe piața internă a unui echipament electric sau electronic;</w:t>
      </w:r>
    </w:p>
    <w:p w14:paraId="38196A95"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«importator»: o persoană fizică sau juridică care introduce pe piața internă un echipament electric sau electronic care provine dintr-un stat membru al Uniunii Europene sau din țări terțe;</w:t>
      </w:r>
    </w:p>
    <w:p w14:paraId="3814DEE0"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«vânzător»: o persoană fizică sau juridică care, în cadrul unei activități comerciale, pune la dispoziție pe piață prin vânzarea, inclusiv la distanță, de echipamente electrice sau electronice consumatorilor;</w:t>
      </w:r>
    </w:p>
    <w:p w14:paraId="596FE06B"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w:t>
      </w:r>
      <w:r>
        <w:rPr>
          <w:sz w:val="24"/>
          <w:rFonts w:ascii="Times New Roman" w:hAnsi="Times New Roman"/>
        </w:rPr>
        <w:t xml:space="preserve"> </w:t>
      </w:r>
      <w:r>
        <w:rPr>
          <w:sz w:val="24"/>
          <w:rFonts w:ascii="Times New Roman" w:hAnsi="Times New Roman"/>
        </w:rPr>
        <w:t xml:space="preserve">«vânzare la distanță»: contract încheiat la distanță între un vânzător profesionist și un consumator, în cadrul unui sistem organizat de vânzare, fără prezența fizică simultană a profesionistului și a consumatorului, prin utilizarea exclusivă a uneia sau a mai multor tehnici de comunicare la distanță până la încheierea contractului;</w:t>
      </w:r>
    </w:p>
    <w:p w14:paraId="76DB348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6.</w:t>
      </w:r>
      <w:r>
        <w:rPr>
          <w:sz w:val="24"/>
          <w:rFonts w:ascii="Times New Roman" w:hAnsi="Times New Roman"/>
        </w:rPr>
        <w:t xml:space="preserve"> </w:t>
      </w:r>
      <w:r>
        <w:rPr>
          <w:sz w:val="24"/>
          <w:rFonts w:ascii="Times New Roman" w:hAnsi="Times New Roman"/>
        </w:rPr>
        <w:t xml:space="preserve">«model»: o versiune a unui echipament ale cărui unități au aceleași caracteristici tehnice relevante pentru calcularea indicelui potențialului de reparare.</w:t>
      </w:r>
    </w:p>
    <w:p w14:paraId="6A24F5EF" w14:textId="2E831C23"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„Restul termenilor sunt înțeleși în conformitate cu dispozițiile articolului R543-171-2, "producător" care înseamnă "fabricant" în sensul prezentului articol.</w:t>
      </w:r>
    </w:p>
    <w:p w14:paraId="26FBD48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„Articolul R541-212.</w:t>
      </w:r>
      <w:r>
        <w:rPr>
          <w:sz w:val="24"/>
          <w:rFonts w:ascii="Times New Roman" w:hAnsi="Times New Roman"/>
        </w:rPr>
        <w:t xml:space="preserve"> </w:t>
      </w:r>
      <w:r>
        <w:rPr>
          <w:sz w:val="24"/>
          <w:rFonts w:ascii="Times New Roman" w:hAnsi="Times New Roman"/>
        </w:rPr>
        <w:t xml:space="preserve">I. - Producătorii sau importatorii stabilesc, pentru echipamentele electrice sau electronice pe care le introduc pe piață, indicele potențialului de reparare, precum și parametrii utilizați pentru stabilirea acestuia în conformitate cu procedurile prevăzute în ordinul la care se face referire în articolul R541-214, punctul (III).</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Producătorii și importatorii trebuie să transmită, în mod gratuit și în format electronic, către distribuitori sau vânzători, în momentul listării și al livrării echipamentelor electrice și electronice, pentru fiecare model de echipament introdus pe piață:</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Indicele potențialului de reparare în conformitate cu condițiile și semnele prevăzute de ordinul menționat la articolul R541-213 alineatul (I); 2.</w:t>
      </w:r>
      <w:r>
        <w:rPr>
          <w:sz w:val="24"/>
          <w:rFonts w:ascii="Times New Roman" w:hAnsi="Times New Roman"/>
        </w:rPr>
        <w:t xml:space="preserve"> </w:t>
      </w:r>
      <w:r>
        <w:rPr>
          <w:sz w:val="24"/>
          <w:rFonts w:ascii="Times New Roman" w:hAnsi="Times New Roman"/>
        </w:rPr>
        <w:t xml:space="preserve">Parametrii care au permis stabilirea indicelui potențialului de reparare, în conformitate cu formatul prevăzut în ordinul menționat la articolul R541-213 punctul (I).</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-În cazul în care distribuitorul și vânzătorul nu sunt aceiași, distribuitorul informează vânzătorul, în mod gratuit și în aceleași condiții menționate în II, cu privire la indicele și parametrii de calcul ai acestuia în momentul menționării și livrării de echipamente electrice și electronice.</w:t>
      </w:r>
      <w:r>
        <w:rPr>
          <w:sz w:val="24"/>
          <w:rFonts w:ascii="Times New Roman" w:hAnsi="Times New Roman"/>
        </w:rPr>
        <w:br/>
      </w:r>
      <w:r>
        <w:rPr>
          <w:sz w:val="24"/>
          <w:rFonts w:ascii="Times New Roman" w:hAnsi="Times New Roman"/>
        </w:rPr>
        <w:t xml:space="preserve">„IV.</w:t>
      </w:r>
      <w:r>
        <w:rPr>
          <w:sz w:val="24"/>
          <w:rFonts w:ascii="Times New Roman" w:hAnsi="Times New Roman"/>
        </w:rPr>
        <w:t xml:space="preserve"> </w:t>
      </w:r>
      <w:r>
        <w:rPr>
          <w:sz w:val="24"/>
          <w:rFonts w:ascii="Times New Roman" w:hAnsi="Times New Roman"/>
        </w:rPr>
        <w:t xml:space="preserve">- În plus, indicele poate fi aplicat direct pe fiecare echipament sau pe ambalaj prin etichetare sau marcare, în conformitate cu semnele prevăzute în Ordinul menționat în articolul R541-213, punctul (I).</w:t>
      </w:r>
      <w:r>
        <w:rPr>
          <w:sz w:val="24"/>
          <w:rFonts w:ascii="Times New Roman" w:hAnsi="Times New Roman"/>
        </w:rPr>
        <w:br/>
      </w:r>
      <w:r>
        <w:rPr>
          <w:sz w:val="24"/>
          <w:rFonts w:ascii="Times New Roman" w:hAnsi="Times New Roman"/>
        </w:rPr>
        <w:t xml:space="preserve">V. - Informațiile menționate la punctul II trebuie transmise în mod gratuit de către producători și importatori, în termen de 15 zile, oricărei persoane care le solicită pe parcursul unei perioade de cel puțin doi ani de la data introducerii pe piață a ultimei unități a unui model de echipament.</w:t>
      </w:r>
    </w:p>
    <w:p w14:paraId="261403F3"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„Articolul R541-213.</w:t>
      </w:r>
      <w:r>
        <w:rPr>
          <w:sz w:val="24"/>
          <w:rFonts w:ascii="Times New Roman" w:hAnsi="Times New Roman"/>
        </w:rPr>
        <w:t xml:space="preserve"> </w:t>
      </w:r>
      <w:r>
        <w:rPr>
          <w:sz w:val="24"/>
          <w:rFonts w:ascii="Times New Roman" w:hAnsi="Times New Roman"/>
        </w:rPr>
        <w:t xml:space="preserve">- În cazul în care echipamentele electrice sau electronice sunt oferite spre vânzare în magazine, vânzătorul indică vizibil, în conformitate cu procedurile și semnele prevăzute de ordinul ministrului responsabil pentru mediu și economie, indicele potențialului de reparare furnizat de producător sau importator, pe fiecare echipament propus spre vânzare sau în imediata vecinătate.</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În cazul în care echipamentul electric sau electronic este oferit spre vânzare la distanță, vânzătorul trebuie să afișeze indicele potențialului de reparare vizibil în prezentarea echipamentului și în apropierea prețului acestuia, în conformitate cu termenii și condițiile stabilite în Ordinul menționat la I.</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De asemenea, vânzătorul pune la dispoziția consumatorilor parametrii care au permis stabilirea indicelui potențialului de reparare a echipamentului, prin orice proces corespunzător.</w:t>
      </w:r>
    </w:p>
    <w:p w14:paraId="09FA1FE2"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„Articolul R541-214.</w:t>
      </w:r>
      <w:r>
        <w:rPr>
          <w:sz w:val="24"/>
          <w:rFonts w:ascii="Times New Roman" w:hAnsi="Times New Roman"/>
        </w:rPr>
        <w:t xml:space="preserve"> </w:t>
      </w:r>
      <w:r>
        <w:rPr>
          <w:sz w:val="24"/>
          <w:rFonts w:ascii="Times New Roman" w:hAnsi="Times New Roman"/>
        </w:rPr>
        <w:t xml:space="preserve">- I. - Indicele potențialului de reparare se calculează utilizând următorii parametri:</w:t>
      </w:r>
      <w:r>
        <w:rPr>
          <w:sz w:val="24"/>
          <w:rFonts w:ascii="Times New Roman" w:hAnsi="Times New Roman"/>
        </w:rPr>
        <w:br/>
      </w:r>
      <w:r>
        <w:rPr>
          <w:sz w:val="24"/>
          <w:rFonts w:ascii="Times New Roman" w:hAnsi="Times New Roman"/>
        </w:rPr>
        <w:t xml:space="preserve">1° o notă până la douăzeci pentru perioada de disponibilitate a documentației tehnice și pentru instrucțiunile de utilizare și de întreținere pentru producători, service-uri și consumatori;</w:t>
      </w:r>
    </w:p>
    <w:p w14:paraId="2403791F"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 o notă până la douăzeci pentru caracterul demontabil al echipamentului: numărul etapelor de demontare pentru accesul ușor la piesele de schimb, caracteristicile instrumentelor necesare și ale elementelor de fixare ale pieselor de schimb;</w:t>
      </w:r>
    </w:p>
    <w:p w14:paraId="681FCAC1"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 o notă până la douăzeci pentru perioadele de disponibilitate pe piață a pieselor de schimb și pentru termenele de livrare pentru producători, distribuitorii de piese de schimb, service-uri și consumatori;</w:t>
      </w:r>
    </w:p>
    <w:p w14:paraId="4133FD83"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 o notă până la douăzeci pentru raportul dintre prețul de vânzare al pieselor de schimb cerut de către producător sau importator și prețul de vânzare al echipamentelor cerut de către producător sau importator, calculat conform modalităților prevăzute prin decret;</w:t>
      </w:r>
    </w:p>
    <w:p w14:paraId="68E845C2" w14:textId="57891694"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 o notă până la douăzeci pentru criteriile specifice categoriei de echipamente vizate.</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Indicele potențialului de reparare este obținut prin adunarea celor cinci note obținute și apoi prin împărțirea numărului obținut la zece pentru a obține o notă generală pe o scară de la 1 la 10.</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Toate criteriile și subcriteriile, inclusiv criteriile specifice fiecărei categorii, precum și modalitățile de calcul a indicelui sunt stabilite prin ordin al Ministrului Mediului și al Ministrului Economiei și Finanțelor pentru fiecare categorie de echipamente electrice și electronice.</w:t>
      </w:r>
    </w:p>
    <w:p w14:paraId="31C9246E"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Articolul 2</w:t>
      </w:r>
    </w:p>
    <w:p w14:paraId="0C875A98"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Dispozițiile din prezentul decret intră în vigoare la 1 ianuarie 2021.</w:t>
      </w:r>
    </w:p>
    <w:p w14:paraId="3FAB2966"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Articolul 3</w:t>
      </w:r>
    </w:p>
    <w:p w14:paraId="24600007"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Ministrul Tranziției Ecologice și Ministrul Economiei și Finanțelor sunt responsabili, fiecare în sfera sa de competență, cu punerea în aplicare a prezentului decret care va fi publicat în Jurnalul Oficial al Republicii Franceze.</w:t>
      </w:r>
    </w:p>
    <w:p w14:paraId="11EDDB72"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Datat 29 decembrie 2020.</w:t>
      </w:r>
    </w:p>
    <w:p w14:paraId="6D086227"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De prim ministrul:</w:t>
      </w:r>
      <w:r>
        <w:rPr>
          <w:sz w:val="24"/>
          <w:rFonts w:ascii="Times New Roman" w:hAnsi="Times New Roman"/>
        </w:rPr>
        <w:br/>
      </w:r>
      <w:r>
        <w:rPr>
          <w:sz w:val="24"/>
          <w:rFonts w:ascii="Times New Roman" w:hAnsi="Times New Roman"/>
        </w:rPr>
        <w:t xml:space="preserve">Jean Castex</w:t>
      </w:r>
    </w:p>
    <w:p w14:paraId="75AA65C8"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Ministrul Tranziției Ecologice,</w:t>
      </w:r>
      <w:r>
        <w:rPr>
          <w:sz w:val="24"/>
          <w:rFonts w:ascii="Times New Roman" w:hAnsi="Times New Roman"/>
        </w:rPr>
        <w:br/>
      </w:r>
      <w:r>
        <w:rPr>
          <w:sz w:val="24"/>
          <w:rFonts w:ascii="Times New Roman" w:hAnsi="Times New Roman"/>
        </w:rPr>
        <w:t xml:space="preserve">Barbara Pompili</w:t>
      </w:r>
    </w:p>
    <w:p w14:paraId="250F8DFD"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Ministrul Economiei, Finanțelor și Relansării,</w:t>
      </w:r>
      <w:r>
        <w:rPr>
          <w:sz w:val="24"/>
          <w:rFonts w:ascii="Times New Roman" w:hAnsi="Times New Roman"/>
        </w:rPr>
        <w:br/>
      </w:r>
      <w:r>
        <w:rPr>
          <w:sz w:val="24"/>
          <w:rFonts w:ascii="Times New Roman" w:hAnsi="Times New Roman"/>
        </w:rPr>
        <w:t xml:space="preserve">Bruno Le Maire</w:t>
      </w:r>
    </w:p>
    <w:p w14:paraId="60C6DEC7" w14:textId="77777777" w:rsidR="00CF4D53" w:rsidRDefault="00CF4D53"/>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45"/>
    <w:rsid w:val="004C7568"/>
    <w:rsid w:val="004F7E45"/>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4B5C"/>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7951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2021-01-04T14:42:00Z</dcterms:created>
  <dcterms:modified xsi:type="dcterms:W3CDTF">2021-04-13T11:53:00Z</dcterms:modified>
</cp:coreProperties>
</file>